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0A8" w:rsidRDefault="008760A8"/>
    <w:tbl>
      <w:tblPr>
        <w:tblW w:w="9747" w:type="dxa"/>
        <w:tblInd w:w="-109" w:type="dxa"/>
        <w:tblLayout w:type="fixed"/>
        <w:tblLook w:val="0000" w:firstRow="0" w:lastRow="0" w:firstColumn="0" w:lastColumn="0" w:noHBand="0" w:noVBand="0"/>
      </w:tblPr>
      <w:tblGrid>
        <w:gridCol w:w="4237"/>
        <w:gridCol w:w="540"/>
        <w:gridCol w:w="4970"/>
      </w:tblGrid>
      <w:tr w:rsidR="008760A8">
        <w:tc>
          <w:tcPr>
            <w:tcW w:w="4237" w:type="dxa"/>
          </w:tcPr>
          <w:p w:rsidR="008760A8" w:rsidRDefault="008760A8">
            <w:pPr>
              <w:pStyle w:val="aff"/>
              <w:widowControl w:val="0"/>
              <w:tabs>
                <w:tab w:val="clear" w:pos="4153"/>
                <w:tab w:val="clear" w:pos="8306"/>
              </w:tabs>
              <w:ind w:left="180"/>
              <w:rPr>
                <w:sz w:val="24"/>
              </w:rPr>
            </w:pPr>
          </w:p>
        </w:tc>
        <w:tc>
          <w:tcPr>
            <w:tcW w:w="540" w:type="dxa"/>
          </w:tcPr>
          <w:p w:rsidR="008760A8" w:rsidRDefault="008760A8">
            <w:pPr>
              <w:pStyle w:val="aff"/>
              <w:widowControl w:val="0"/>
              <w:tabs>
                <w:tab w:val="clear" w:pos="4153"/>
                <w:tab w:val="clear" w:pos="8306"/>
              </w:tabs>
              <w:ind w:left="180"/>
              <w:rPr>
                <w:sz w:val="24"/>
              </w:rPr>
            </w:pPr>
          </w:p>
        </w:tc>
        <w:tc>
          <w:tcPr>
            <w:tcW w:w="4970" w:type="dxa"/>
          </w:tcPr>
          <w:p w:rsidR="008760A8" w:rsidRDefault="00F24A69">
            <w:pPr>
              <w:widowControl w:val="0"/>
              <w:spacing w:after="240"/>
              <w:ind w:left="1147" w:right="-503"/>
              <w:rPr>
                <w:szCs w:val="24"/>
              </w:rPr>
            </w:pPr>
            <w:r>
              <w:rPr>
                <w:szCs w:val="24"/>
              </w:rPr>
              <w:t>УТВЕРЖДАЮ</w:t>
            </w:r>
          </w:p>
          <w:p w:rsidR="008760A8" w:rsidRDefault="00F24A69">
            <w:pPr>
              <w:widowControl w:val="0"/>
              <w:ind w:left="1147" w:right="-503"/>
              <w:rPr>
                <w:szCs w:val="24"/>
              </w:rPr>
            </w:pPr>
            <w:r>
              <w:rPr>
                <w:szCs w:val="24"/>
              </w:rPr>
              <w:t>Генеральный директор</w:t>
            </w:r>
          </w:p>
          <w:p w:rsidR="008760A8" w:rsidRDefault="00F24A69">
            <w:pPr>
              <w:widowControl w:val="0"/>
              <w:ind w:left="1147" w:right="-503"/>
              <w:rPr>
                <w:szCs w:val="24"/>
              </w:rPr>
            </w:pPr>
            <w:r>
              <w:rPr>
                <w:szCs w:val="24"/>
              </w:rPr>
              <w:t>АО «РСВО»</w:t>
            </w:r>
          </w:p>
        </w:tc>
      </w:tr>
      <w:tr w:rsidR="008760A8">
        <w:trPr>
          <w:trHeight w:val="1209"/>
        </w:trPr>
        <w:tc>
          <w:tcPr>
            <w:tcW w:w="4237" w:type="dxa"/>
          </w:tcPr>
          <w:p w:rsidR="008760A8" w:rsidRDefault="008760A8">
            <w:pPr>
              <w:widowControl w:val="0"/>
              <w:ind w:left="180"/>
              <w:rPr>
                <w:sz w:val="20"/>
              </w:rPr>
            </w:pPr>
          </w:p>
          <w:p w:rsidR="008760A8" w:rsidRDefault="008760A8">
            <w:pPr>
              <w:widowControl w:val="0"/>
              <w:ind w:left="180"/>
              <w:rPr>
                <w:sz w:val="20"/>
              </w:rPr>
            </w:pPr>
          </w:p>
        </w:tc>
        <w:tc>
          <w:tcPr>
            <w:tcW w:w="540" w:type="dxa"/>
          </w:tcPr>
          <w:p w:rsidR="008760A8" w:rsidRDefault="008760A8">
            <w:pPr>
              <w:widowControl w:val="0"/>
              <w:ind w:left="180"/>
              <w:rPr>
                <w:sz w:val="20"/>
              </w:rPr>
            </w:pPr>
          </w:p>
        </w:tc>
        <w:tc>
          <w:tcPr>
            <w:tcW w:w="4970" w:type="dxa"/>
          </w:tcPr>
          <w:p w:rsidR="008760A8" w:rsidRDefault="008760A8">
            <w:pPr>
              <w:widowControl w:val="0"/>
              <w:ind w:left="1147" w:right="-503"/>
              <w:rPr>
                <w:szCs w:val="24"/>
              </w:rPr>
            </w:pPr>
          </w:p>
          <w:p w:rsidR="008760A8" w:rsidRDefault="00F24A69">
            <w:pPr>
              <w:widowControl w:val="0"/>
              <w:ind w:left="1147" w:right="-503"/>
              <w:rPr>
                <w:szCs w:val="24"/>
              </w:rPr>
            </w:pPr>
            <w:r>
              <w:rPr>
                <w:szCs w:val="24"/>
              </w:rPr>
              <w:t>________________   Д.В. Проскура</w:t>
            </w:r>
          </w:p>
          <w:p w:rsidR="008760A8" w:rsidRDefault="008760A8">
            <w:pPr>
              <w:widowControl w:val="0"/>
              <w:ind w:left="1147" w:right="-503"/>
              <w:rPr>
                <w:szCs w:val="24"/>
              </w:rPr>
            </w:pPr>
          </w:p>
          <w:p w:rsidR="008760A8" w:rsidRDefault="00F24A69" w:rsidP="000655BA">
            <w:pPr>
              <w:widowControl w:val="0"/>
              <w:ind w:left="1147" w:right="-503"/>
              <w:rPr>
                <w:color w:val="000000" w:themeColor="text1"/>
              </w:rPr>
            </w:pPr>
            <w:r>
              <w:rPr>
                <w:color w:val="000000" w:themeColor="text1"/>
                <w:szCs w:val="24"/>
              </w:rPr>
              <w:t>«</w:t>
            </w:r>
            <w:r w:rsidR="000655BA">
              <w:rPr>
                <w:color w:val="000000" w:themeColor="text1"/>
                <w:szCs w:val="24"/>
              </w:rPr>
              <w:t>22</w:t>
            </w:r>
            <w:r>
              <w:rPr>
                <w:color w:val="000000" w:themeColor="text1"/>
                <w:szCs w:val="24"/>
              </w:rPr>
              <w:t xml:space="preserve">» </w:t>
            </w:r>
            <w:r w:rsidR="000655BA">
              <w:rPr>
                <w:color w:val="000000" w:themeColor="text1"/>
                <w:szCs w:val="24"/>
              </w:rPr>
              <w:t xml:space="preserve">декабря </w:t>
            </w:r>
            <w:r>
              <w:rPr>
                <w:color w:val="000000" w:themeColor="text1"/>
                <w:szCs w:val="24"/>
              </w:rPr>
              <w:t>202</w:t>
            </w:r>
            <w:r w:rsidR="000655BA">
              <w:rPr>
                <w:color w:val="000000" w:themeColor="text1"/>
                <w:szCs w:val="24"/>
              </w:rPr>
              <w:t>5</w:t>
            </w:r>
            <w:r>
              <w:rPr>
                <w:color w:val="000000" w:themeColor="text1"/>
                <w:szCs w:val="24"/>
              </w:rPr>
              <w:t xml:space="preserve"> г.</w:t>
            </w:r>
          </w:p>
        </w:tc>
      </w:tr>
    </w:tbl>
    <w:p w:rsidR="008760A8" w:rsidRDefault="008760A8"/>
    <w:p w:rsidR="008760A8" w:rsidRDefault="00F24A69">
      <w:r>
        <w:t xml:space="preserve"> </w:t>
      </w: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rPr>
          <w:szCs w:val="24"/>
        </w:rPr>
      </w:pPr>
    </w:p>
    <w:p w:rsidR="008760A8" w:rsidRDefault="00F24A69">
      <w:pPr>
        <w:pStyle w:val="ae"/>
        <w:spacing w:after="240"/>
        <w:ind w:left="180"/>
        <w:rPr>
          <w:sz w:val="24"/>
          <w:szCs w:val="24"/>
        </w:rPr>
      </w:pPr>
      <w:r>
        <w:rPr>
          <w:sz w:val="24"/>
          <w:szCs w:val="24"/>
        </w:rPr>
        <w:t xml:space="preserve">ДОКУМЕНТАЦИЯ ОБ АУКЦИОНЕ </w:t>
      </w:r>
    </w:p>
    <w:p w:rsidR="00FB11BC" w:rsidRPr="0065096B" w:rsidRDefault="00FB11BC" w:rsidP="00FB11BC">
      <w:pPr>
        <w:jc w:val="center"/>
        <w:rPr>
          <w:szCs w:val="24"/>
        </w:rPr>
      </w:pPr>
      <w:r w:rsidRPr="0065096B">
        <w:rPr>
          <w:szCs w:val="24"/>
        </w:rPr>
        <w:t xml:space="preserve">на право заключения договора аренды нежилого помещения </w:t>
      </w:r>
      <w:r w:rsidRPr="0065096B">
        <w:rPr>
          <w:szCs w:val="24"/>
        </w:rPr>
        <w:br/>
        <w:t xml:space="preserve">площадью 84,90 кв. м, расположенного по адресу: </w:t>
      </w:r>
      <w:r w:rsidRPr="0065096B">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w:t>
      </w:r>
    </w:p>
    <w:p w:rsidR="00322205" w:rsidRDefault="00322205" w:rsidP="00322205">
      <w:pPr>
        <w:jc w:val="center"/>
        <w:rPr>
          <w:sz w:val="28"/>
        </w:rPr>
      </w:pPr>
    </w:p>
    <w:p w:rsidR="008760A8" w:rsidRDefault="008760A8" w:rsidP="00740828">
      <w:pPr>
        <w:jc w:val="center"/>
        <w:rPr>
          <w:szCs w:val="24"/>
        </w:rPr>
      </w:pP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jc w:val="center"/>
      </w:pPr>
    </w:p>
    <w:p w:rsidR="008760A8" w:rsidRDefault="00F24A69">
      <w:pPr>
        <w:jc w:val="center"/>
      </w:pPr>
      <w:r>
        <w:t>Москва</w:t>
      </w:r>
    </w:p>
    <w:p w:rsidR="008760A8" w:rsidRDefault="00F24A69">
      <w:pPr>
        <w:jc w:val="center"/>
      </w:pPr>
      <w:r>
        <w:t>2025</w:t>
      </w:r>
    </w:p>
    <w:p w:rsidR="008760A8" w:rsidRDefault="008760A8">
      <w:pPr>
        <w:jc w:val="center"/>
      </w:pPr>
    </w:p>
    <w:p w:rsidR="008760A8" w:rsidRDefault="008760A8">
      <w:pPr>
        <w:jc w:val="center"/>
      </w:pPr>
    </w:p>
    <w:p w:rsidR="008760A8" w:rsidRDefault="00F24A69">
      <w:pPr>
        <w:ind w:left="180"/>
        <w:jc w:val="center"/>
        <w:rPr>
          <w:b/>
        </w:rPr>
      </w:pPr>
      <w:r>
        <w:rPr>
          <w:b/>
        </w:rPr>
        <w:t>СОДЕРЖАНИЕ ДОКУМЕНТАЦИИ ОБ АУКЦИОНЕ</w:t>
      </w:r>
    </w:p>
    <w:p w:rsidR="008760A8" w:rsidRDefault="008760A8">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8760A8">
        <w:tc>
          <w:tcPr>
            <w:tcW w:w="1560"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2"/>
              <w:widowControl w:val="0"/>
              <w:ind w:left="180"/>
              <w:rPr>
                <w:szCs w:val="24"/>
              </w:rPr>
            </w:pPr>
            <w:r>
              <w:rPr>
                <w:szCs w:val="24"/>
              </w:rPr>
              <w:t>Наименование разделов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Общие сведения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Сведения о предмете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Условия участия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Информационное обеспечение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Внесение изменений в извещение о проведении аукциона и в документацию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Разъяснение положений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подачи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и срок отзыва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рассмотрения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проведения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Заключение договора аренды по результатам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Уклонение от заключения договора аренды</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Последствия признания аукциона несостоявшимся</w:t>
            </w:r>
          </w:p>
        </w:tc>
      </w:tr>
      <w:tr w:rsidR="008760A8">
        <w:tc>
          <w:tcPr>
            <w:tcW w:w="9782" w:type="dxa"/>
            <w:gridSpan w:val="2"/>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rPr>
                <w:szCs w:val="24"/>
              </w:rPr>
            </w:pPr>
            <w:r>
              <w:rPr>
                <w:b/>
                <w:szCs w:val="24"/>
              </w:rPr>
              <w:t>Неотъемлемые приложения к настоящей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Информационная карта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заявки на участие в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физических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юридических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Инструкция по заполнению заявки на участие в аукционе в форме электронного документа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запроса на разъяснение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уведомления об отзыве заявки</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Проект договора аренды:</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Копия выписки из ЕГРН на объект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Состав и поэтажный план объекта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8760A8">
        <w:trPr>
          <w:trHeight w:val="180"/>
        </w:trPr>
        <w:tc>
          <w:tcPr>
            <w:tcW w:w="9782" w:type="dxa"/>
            <w:gridSpan w:val="2"/>
            <w:tcBorders>
              <w:top w:val="single" w:sz="4" w:space="0" w:color="000000"/>
            </w:tcBorders>
          </w:tcPr>
          <w:p w:rsidR="008760A8" w:rsidRDefault="00F24A69">
            <w:pPr>
              <w:widowControl w:val="0"/>
              <w:ind w:right="33"/>
              <w:rPr>
                <w:szCs w:val="24"/>
              </w:rPr>
            </w:pPr>
            <w:r>
              <w:rPr>
                <w:szCs w:val="24"/>
              </w:rPr>
              <w:t>‍</w:t>
            </w:r>
          </w:p>
        </w:tc>
      </w:tr>
    </w:tbl>
    <w:p w:rsidR="008760A8" w:rsidRDefault="00F24A69">
      <w:pPr>
        <w:widowControl w:val="0"/>
        <w:jc w:val="center"/>
        <w:rPr>
          <w:b/>
        </w:rPr>
      </w:pPr>
      <w:r>
        <w:br w:type="page"/>
      </w:r>
      <w:r>
        <w:rPr>
          <w:b/>
        </w:rPr>
        <w:lastRenderedPageBreak/>
        <w:t>Раздел 1. Общие сведения об аукционе</w:t>
      </w:r>
    </w:p>
    <w:p w:rsidR="008760A8" w:rsidRDefault="008760A8">
      <w:pPr>
        <w:widowControl w:val="0"/>
        <w:ind w:left="180"/>
        <w:jc w:val="center"/>
        <w:rPr>
          <w:b/>
        </w:rPr>
      </w:pPr>
    </w:p>
    <w:p w:rsidR="008760A8" w:rsidRDefault="00F24A69">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приказом Акционерного Общества «Российские сети вещания и оповещения» от 28.11.2025 № 369.</w:t>
      </w:r>
    </w:p>
    <w:p w:rsidR="008760A8" w:rsidRDefault="00F24A69">
      <w:pPr>
        <w:ind w:firstLine="709"/>
        <w:jc w:val="both"/>
      </w:pPr>
      <w:r>
        <w:t>1.2. Организатором аукциона является Акционерное общество «Российские сети вещания и оповещения».</w:t>
      </w:r>
    </w:p>
    <w:p w:rsidR="008760A8" w:rsidRDefault="00F24A69">
      <w:pPr>
        <w:ind w:firstLine="709"/>
        <w:jc w:val="both"/>
      </w:pPr>
      <w:r>
        <w:t>1.3. Наименование и иные сведения Организатора аукциона указаны в информационной карте аукциона (приложение № 1 к документации об аукционе).</w:t>
      </w:r>
    </w:p>
    <w:p w:rsidR="008760A8" w:rsidRDefault="00F24A69">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8760A8" w:rsidRDefault="00F24A69">
      <w:pPr>
        <w:ind w:firstLine="709"/>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8760A8" w:rsidRDefault="008760A8">
      <w:pPr>
        <w:ind w:firstLine="709"/>
        <w:jc w:val="center"/>
        <w:rPr>
          <w:b/>
        </w:rPr>
      </w:pPr>
    </w:p>
    <w:p w:rsidR="008760A8" w:rsidRDefault="00F24A69">
      <w:pPr>
        <w:ind w:firstLine="709"/>
        <w:jc w:val="center"/>
        <w:rPr>
          <w:b/>
        </w:rPr>
      </w:pPr>
      <w:r>
        <w:rPr>
          <w:b/>
        </w:rPr>
        <w:t xml:space="preserve">Раздел 2. Сведения о предмете аукциона </w:t>
      </w:r>
    </w:p>
    <w:p w:rsidR="008760A8" w:rsidRDefault="008760A8">
      <w:pPr>
        <w:ind w:firstLine="709"/>
        <w:rPr>
          <w:b/>
        </w:rPr>
      </w:pPr>
    </w:p>
    <w:p w:rsidR="008760A8" w:rsidRDefault="00F24A69">
      <w:pPr>
        <w:tabs>
          <w:tab w:val="left" w:pos="662"/>
        </w:tabs>
        <w:ind w:firstLine="720"/>
        <w:jc w:val="both"/>
      </w:pPr>
      <w:r>
        <w:t>2.1. Предметом аукциона является право заключения договора аренды объекта аукциона.</w:t>
      </w:r>
    </w:p>
    <w:p w:rsidR="008760A8" w:rsidRDefault="00F24A69">
      <w:pPr>
        <w:tabs>
          <w:tab w:val="left" w:pos="662"/>
        </w:tabs>
        <w:ind w:firstLine="720"/>
        <w:jc w:val="both"/>
      </w:pPr>
      <w:r>
        <w:t>2.2. Сведения об объекте аукциона (лоте) указаны в информационной карте аукциона (приложение № 1).</w:t>
      </w:r>
    </w:p>
    <w:p w:rsidR="008760A8" w:rsidRDefault="00F24A69">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 на добавленную стоимость (НДС).</w:t>
      </w:r>
    </w:p>
    <w:p w:rsidR="008760A8" w:rsidRDefault="00F24A69">
      <w:pPr>
        <w:tabs>
          <w:tab w:val="left" w:pos="662"/>
        </w:tabs>
        <w:ind w:firstLine="720"/>
        <w:jc w:val="both"/>
      </w:pPr>
      <w:r>
        <w:t xml:space="preserve">2.4. По результатам проведения аукциона заключается договор аренды в соответствии </w:t>
      </w:r>
    </w:p>
    <w:p w:rsidR="008760A8" w:rsidRDefault="00F24A69">
      <w:pPr>
        <w:tabs>
          <w:tab w:val="left" w:pos="662"/>
        </w:tabs>
        <w:jc w:val="both"/>
      </w:pPr>
      <w:r>
        <w:t>с приложением № 6, являющимся неотъемлемой частью настоящей документации об аукционе (далее – Проект договора аренды).</w:t>
      </w:r>
    </w:p>
    <w:p w:rsidR="008760A8" w:rsidRDefault="00F24A69">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8760A8" w:rsidRDefault="00F24A69">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8760A8" w:rsidRDefault="00F24A69">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8760A8" w:rsidRDefault="00F24A69">
      <w:pPr>
        <w:tabs>
          <w:tab w:val="left" w:pos="662"/>
        </w:tabs>
        <w:ind w:firstLine="720"/>
        <w:jc w:val="both"/>
      </w:pPr>
      <w:r>
        <w:t>2.8. Последующее изменение арендной платы осуществляется в соответствии с условиями, указанными в Проекте договора аренды.</w:t>
      </w:r>
    </w:p>
    <w:p w:rsidR="008760A8" w:rsidRDefault="00F24A69">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8760A8" w:rsidRDefault="00F24A69">
      <w:pPr>
        <w:tabs>
          <w:tab w:val="left" w:pos="662"/>
        </w:tabs>
        <w:ind w:firstLine="720"/>
        <w:jc w:val="both"/>
      </w:pPr>
      <w:r>
        <w:t>Внесение базовой части арендной платы за первый месяц аренды осуществляется в течение 5 (пяти) рабочих дней с даты подписания акта приема-передачи объекта аукциона.</w:t>
      </w:r>
    </w:p>
    <w:p w:rsidR="008760A8" w:rsidRDefault="00F24A69">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8760A8" w:rsidRDefault="00F24A69">
      <w:pPr>
        <w:tabs>
          <w:tab w:val="left" w:pos="662"/>
        </w:tabs>
        <w:ind w:firstLine="720"/>
        <w:jc w:val="both"/>
      </w:pPr>
      <w:r>
        <w:lastRenderedPageBreak/>
        <w:t>2.10. В базовую часть арендной платы, установленную по итогам аукциона, не включаются иные платежи, обязанность по оплате которых предусмотрена Проектом договора аренды.</w:t>
      </w:r>
    </w:p>
    <w:p w:rsidR="008760A8" w:rsidRDefault="00F24A69">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 и (или) на условиях Проекта договора аренды.</w:t>
      </w:r>
    </w:p>
    <w:p w:rsidR="008760A8" w:rsidRDefault="00F24A69">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8760A8" w:rsidRDefault="00F24A69">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8760A8" w:rsidRDefault="008760A8">
      <w:pPr>
        <w:ind w:firstLine="709"/>
        <w:jc w:val="both"/>
        <w:rPr>
          <w:spacing w:val="4"/>
        </w:rPr>
      </w:pPr>
    </w:p>
    <w:p w:rsidR="008760A8" w:rsidRDefault="00F24A69">
      <w:pPr>
        <w:jc w:val="center"/>
        <w:rPr>
          <w:b/>
        </w:rPr>
      </w:pPr>
      <w:r>
        <w:rPr>
          <w:b/>
        </w:rPr>
        <w:t>Раздел 3. Условия участия в аукционе</w:t>
      </w:r>
    </w:p>
    <w:p w:rsidR="008760A8" w:rsidRDefault="008760A8">
      <w:pPr>
        <w:ind w:firstLine="720"/>
        <w:jc w:val="both"/>
        <w:rPr>
          <w:b/>
        </w:rPr>
      </w:pPr>
    </w:p>
    <w:p w:rsidR="008760A8" w:rsidRDefault="00F24A69">
      <w:pPr>
        <w:ind w:firstLine="720"/>
        <w:jc w:val="both"/>
      </w:pPr>
      <w: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8760A8" w:rsidRDefault="00F24A69">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8760A8" w:rsidRDefault="00F24A69">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8760A8" w:rsidRDefault="00F24A69">
      <w:pPr>
        <w:tabs>
          <w:tab w:val="left" w:pos="1276"/>
        </w:tabs>
        <w:ind w:firstLine="720"/>
        <w:jc w:val="both"/>
      </w:pPr>
      <w:r>
        <w:t xml:space="preserve">3.4. </w:t>
      </w:r>
      <w:r>
        <w:tab/>
        <w:t xml:space="preserve">Участники несут за свой счет все расходы, связанные с подготовкой заявки на участие в аукционе. </w:t>
      </w:r>
    </w:p>
    <w:p w:rsidR="008760A8" w:rsidRDefault="00F24A69">
      <w:pPr>
        <w:ind w:firstLine="720"/>
        <w:jc w:val="both"/>
      </w:pPr>
      <w:r>
        <w:t xml:space="preserve">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 в соответствии с их компетенцией и иных лиц, за исключением лиц, подавших заявку на участие в соответствующем аукционе. </w:t>
      </w:r>
    </w:p>
    <w:p w:rsidR="008760A8" w:rsidRDefault="00F24A69">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8760A8" w:rsidRDefault="00F24A69">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8760A8" w:rsidRDefault="00F24A69">
      <w:pPr>
        <w:tabs>
          <w:tab w:val="left" w:pos="426"/>
        </w:tabs>
        <w:jc w:val="both"/>
      </w:pPr>
      <w:r>
        <w:t>об аукционе, либо наличия в таких документах недостоверных сведений;</w:t>
      </w:r>
    </w:p>
    <w:p w:rsidR="008760A8" w:rsidRDefault="00F24A69">
      <w:pPr>
        <w:tabs>
          <w:tab w:val="left" w:pos="0"/>
          <w:tab w:val="left" w:pos="1134"/>
        </w:tabs>
        <w:ind w:firstLine="709"/>
        <w:jc w:val="both"/>
      </w:pPr>
      <w:r>
        <w:t xml:space="preserve">2)   </w:t>
      </w:r>
      <w:r>
        <w:tab/>
        <w:t>несоответствия требованиям, установленным законодательством РФ;</w:t>
      </w:r>
    </w:p>
    <w:p w:rsidR="008760A8" w:rsidRDefault="00F24A69">
      <w:pPr>
        <w:tabs>
          <w:tab w:val="left" w:pos="0"/>
          <w:tab w:val="left" w:pos="1134"/>
        </w:tabs>
        <w:ind w:firstLine="709"/>
        <w:jc w:val="both"/>
      </w:pPr>
      <w:r>
        <w:t>3)  невнесения задатка, если требование о внесении задатка указано в извещении о проведении конкурса или аукциона;</w:t>
      </w:r>
    </w:p>
    <w:p w:rsidR="008760A8" w:rsidRDefault="00F24A69">
      <w:pPr>
        <w:tabs>
          <w:tab w:val="left" w:pos="0"/>
          <w:tab w:val="left" w:pos="1134"/>
        </w:tabs>
        <w:ind w:firstLine="709"/>
        <w:jc w:val="both"/>
      </w:pPr>
      <w:r>
        <w:t xml:space="preserve">4) </w:t>
      </w:r>
      <w:r>
        <w:tab/>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760A8" w:rsidRDefault="00F24A69">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760A8" w:rsidRDefault="00F24A69">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8760A8" w:rsidRDefault="00F24A69">
      <w:pPr>
        <w:ind w:firstLine="720"/>
        <w:jc w:val="both"/>
      </w:pPr>
      <w:r>
        <w:t>3.7.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 об аукционе,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4. Информационное обеспечение аукциона</w:t>
      </w:r>
    </w:p>
    <w:p w:rsidR="008760A8" w:rsidRDefault="008760A8">
      <w:pPr>
        <w:ind w:firstLine="720"/>
        <w:jc w:val="both"/>
      </w:pPr>
    </w:p>
    <w:p w:rsidR="008760A8" w:rsidRDefault="00F24A69">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8760A8" w:rsidRDefault="00F24A69">
      <w:pPr>
        <w:tabs>
          <w:tab w:val="left" w:pos="1276"/>
        </w:tabs>
        <w:ind w:firstLine="720"/>
        <w:jc w:val="both"/>
      </w:pPr>
      <w:r>
        <w:t xml:space="preserve">4.2. </w:t>
      </w:r>
      <w:r>
        <w:tab/>
        <w:t>В случае отказа от проведения аукциона Организатором аукциона на официальном сайте торгов размещается извещение об отказе от проведения аукциона 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8760A8" w:rsidRDefault="008760A8">
      <w:pPr>
        <w:tabs>
          <w:tab w:val="left" w:pos="1276"/>
        </w:tabs>
        <w:ind w:firstLine="720"/>
        <w:jc w:val="both"/>
        <w:rPr>
          <w:b/>
        </w:rPr>
      </w:pPr>
    </w:p>
    <w:p w:rsidR="008760A8" w:rsidRDefault="00F24A69">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8760A8" w:rsidRDefault="00F24A69">
      <w:pPr>
        <w:tabs>
          <w:tab w:val="left" w:pos="1134"/>
          <w:tab w:val="left" w:pos="1276"/>
          <w:tab w:val="left" w:pos="1418"/>
        </w:tabs>
        <w:ind w:firstLine="720"/>
        <w:jc w:val="both"/>
      </w:pPr>
      <w:r>
        <w:t xml:space="preserve">5.1.1. </w:t>
      </w:r>
      <w:r>
        <w:tab/>
        <w:t>В извещение о проведении аукциона.</w:t>
      </w:r>
    </w:p>
    <w:p w:rsidR="008760A8" w:rsidRDefault="00F24A69">
      <w:pPr>
        <w:tabs>
          <w:tab w:val="left" w:pos="1134"/>
          <w:tab w:val="left" w:pos="1418"/>
        </w:tabs>
        <w:ind w:firstLine="720"/>
        <w:jc w:val="both"/>
      </w:pPr>
      <w:r>
        <w:t>5.1.2.</w:t>
      </w:r>
      <w:r>
        <w:tab/>
        <w:t xml:space="preserve">В документацию об аукционе (по собственной инициативе или в соответствии с запросом заинтересованного лица). </w:t>
      </w:r>
    </w:p>
    <w:p w:rsidR="008760A8" w:rsidRDefault="00F24A69">
      <w:pPr>
        <w:tabs>
          <w:tab w:val="left" w:pos="1276"/>
        </w:tabs>
        <w:ind w:firstLine="720"/>
        <w:jc w:val="both"/>
      </w:pPr>
      <w:r>
        <w:t xml:space="preserve">5.2. </w:t>
      </w:r>
      <w:r>
        <w:tab/>
        <w:t xml:space="preserve">При этом изменения в извещение о проведении аукциона, в документацию 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8760A8" w:rsidRDefault="00F24A69">
      <w:pPr>
        <w:tabs>
          <w:tab w:val="left" w:pos="1276"/>
        </w:tabs>
        <w:ind w:firstLine="720"/>
        <w:jc w:val="both"/>
      </w:pPr>
      <w:r>
        <w:t xml:space="preserve">5.3. </w:t>
      </w:r>
      <w:r>
        <w:tab/>
        <w:t>Срок подачи заявок на участие в аукционе продлевается таким образом, чтобы 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 в аукционе он составлял не менее пятнадцати дней.</w:t>
      </w:r>
    </w:p>
    <w:p w:rsidR="008760A8" w:rsidRDefault="00F24A69">
      <w:pPr>
        <w:tabs>
          <w:tab w:val="left" w:pos="1276"/>
        </w:tabs>
        <w:ind w:firstLine="720"/>
        <w:jc w:val="both"/>
      </w:pPr>
      <w:r>
        <w:t xml:space="preserve">5.4. </w:t>
      </w:r>
      <w:r>
        <w:tab/>
        <w:t>Изменение предмета аукциона не допускается.</w:t>
      </w:r>
    </w:p>
    <w:p w:rsidR="008760A8" w:rsidRDefault="00F24A69">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8760A8" w:rsidRDefault="008760A8">
      <w:pPr>
        <w:ind w:firstLine="720"/>
        <w:jc w:val="center"/>
        <w:outlineLvl w:val="0"/>
        <w:rPr>
          <w:b/>
        </w:rPr>
      </w:pPr>
    </w:p>
    <w:p w:rsidR="008760A8" w:rsidRDefault="00F24A69">
      <w:pPr>
        <w:ind w:firstLine="720"/>
        <w:jc w:val="center"/>
        <w:outlineLvl w:val="0"/>
        <w:rPr>
          <w:b/>
        </w:rPr>
      </w:pPr>
      <w:r>
        <w:rPr>
          <w:b/>
        </w:rPr>
        <w:t xml:space="preserve">Раздел 6. Разъяснение положений документации об аукционе </w:t>
      </w:r>
    </w:p>
    <w:p w:rsidR="008760A8" w:rsidRDefault="00F24A69">
      <w:pPr>
        <w:ind w:firstLine="720"/>
        <w:jc w:val="center"/>
        <w:outlineLvl w:val="0"/>
        <w:rPr>
          <w:b/>
        </w:rPr>
      </w:pPr>
      <w:r>
        <w:rPr>
          <w:b/>
        </w:rPr>
        <w:t>и внесение в нее изменений</w:t>
      </w:r>
    </w:p>
    <w:p w:rsidR="008760A8" w:rsidRDefault="008760A8">
      <w:pPr>
        <w:ind w:firstLine="720"/>
        <w:jc w:val="both"/>
      </w:pPr>
    </w:p>
    <w:p w:rsidR="008760A8" w:rsidRDefault="00F24A69">
      <w:pPr>
        <w:tabs>
          <w:tab w:val="left" w:pos="1276"/>
        </w:tabs>
        <w:ind w:firstLine="720"/>
        <w:jc w:val="both"/>
        <w:rPr>
          <w:color w:val="000000" w:themeColor="text1"/>
        </w:rPr>
      </w:pPr>
      <w:r>
        <w:t xml:space="preserve">6.1. Любое заинтересованное лицо вправе направить Организатору аукциона 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8760A8" w:rsidRDefault="00F24A69">
      <w:pPr>
        <w:ind w:firstLine="720"/>
        <w:jc w:val="both"/>
      </w:pPr>
      <w:r>
        <w:t>Форма запроса указана в приложении № 3 к документации об аукционе.</w:t>
      </w:r>
    </w:p>
    <w:p w:rsidR="008760A8" w:rsidRDefault="00F24A69">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8760A8" w:rsidRDefault="00F24A69">
      <w:pPr>
        <w:ind w:firstLine="720"/>
        <w:jc w:val="both"/>
      </w:pPr>
      <w:r>
        <w:t xml:space="preserve">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w:t>
      </w:r>
      <w:r>
        <w:lastRenderedPageBreak/>
        <w:t xml:space="preserve">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8760A8" w:rsidRDefault="008760A8">
      <w:pPr>
        <w:spacing w:before="108" w:after="108"/>
        <w:ind w:firstLine="720"/>
        <w:jc w:val="both"/>
        <w:outlineLvl w:val="0"/>
        <w:rPr>
          <w:b/>
        </w:rPr>
      </w:pPr>
    </w:p>
    <w:p w:rsidR="008760A8" w:rsidRDefault="00F24A69">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8760A8" w:rsidRDefault="008760A8">
      <w:pPr>
        <w:ind w:firstLine="720"/>
        <w:jc w:val="both"/>
      </w:pPr>
    </w:p>
    <w:p w:rsidR="008760A8" w:rsidRDefault="00F24A69">
      <w:pPr>
        <w:tabs>
          <w:tab w:val="left" w:pos="0"/>
        </w:tabs>
        <w:ind w:firstLine="720"/>
        <w:jc w:val="both"/>
      </w:pPr>
      <w:r>
        <w:t xml:space="preserve">7.1. Организатором аукциона установлено требование о внесении задатка для участия в аукционе. </w:t>
      </w:r>
    </w:p>
    <w:p w:rsidR="008760A8" w:rsidRDefault="00F24A69">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8760A8" w:rsidRDefault="00F24A69">
      <w:pPr>
        <w:ind w:firstLine="720"/>
        <w:jc w:val="both"/>
      </w:pPr>
      <w:r>
        <w:t>7.2. Задаток для участия в аукционе вносится отдельным платежным поручением 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8760A8" w:rsidRDefault="00F24A69">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8760A8" w:rsidRDefault="00F24A69">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 и возвращены на счет плательщика.</w:t>
      </w:r>
    </w:p>
    <w:p w:rsidR="008760A8" w:rsidRDefault="00F24A69">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8760A8" w:rsidRDefault="00F24A69">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 с даты подписания договора с победителем аукциона либо при заключении договора аренды 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8760A8" w:rsidRDefault="00F24A69">
      <w:pPr>
        <w:tabs>
          <w:tab w:val="left" w:pos="0"/>
        </w:tabs>
        <w:ind w:firstLine="720"/>
        <w:jc w:val="both"/>
      </w:pPr>
      <w:r>
        <w:t>7.6. Размер обеспечительного платежа, срок и порядок его предоставления указаны в информационной карте аукциона (приложение № 1 к документации об аукционе).</w:t>
      </w:r>
    </w:p>
    <w:p w:rsidR="008760A8" w:rsidRDefault="00F24A69">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8760A8" w:rsidRDefault="00F24A69">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8760A8" w:rsidRDefault="008760A8">
      <w:pPr>
        <w:tabs>
          <w:tab w:val="left" w:pos="993"/>
        </w:tabs>
        <w:ind w:firstLine="720"/>
        <w:jc w:val="both"/>
      </w:pPr>
    </w:p>
    <w:p w:rsidR="008760A8" w:rsidRDefault="00F24A69">
      <w:pPr>
        <w:ind w:firstLine="720"/>
        <w:jc w:val="center"/>
        <w:outlineLvl w:val="0"/>
        <w:rPr>
          <w:b/>
        </w:rPr>
      </w:pPr>
      <w:r>
        <w:rPr>
          <w:b/>
        </w:rPr>
        <w:t>Раздел 8. Порядок подачи заявок на участие в аукционе</w:t>
      </w:r>
    </w:p>
    <w:p w:rsidR="008760A8" w:rsidRDefault="008760A8">
      <w:pPr>
        <w:ind w:firstLine="720"/>
        <w:jc w:val="center"/>
        <w:outlineLvl w:val="0"/>
        <w:rPr>
          <w:b/>
        </w:rPr>
      </w:pPr>
    </w:p>
    <w:p w:rsidR="008760A8" w:rsidRDefault="00F24A69">
      <w:pPr>
        <w:ind w:firstLine="720"/>
        <w:jc w:val="both"/>
      </w:pPr>
      <w:r>
        <w:t xml:space="preserve">8.1. Заявка на участие в аукционе подается в срок и по форме, которые установлены документацией об аукционе. </w:t>
      </w:r>
    </w:p>
    <w:p w:rsidR="008760A8" w:rsidRDefault="00F24A69">
      <w:pPr>
        <w:ind w:firstLine="720"/>
        <w:jc w:val="both"/>
      </w:pPr>
      <w:r>
        <w:t>8.2. Заявка на участие в аукционе заполняется по форме в соответствии с приложениями № 2.1 – для физических лиц и № 2.2 – для юридических лиц к настоящей документации об аукционе.</w:t>
      </w:r>
    </w:p>
    <w:p w:rsidR="008760A8" w:rsidRDefault="00F24A69">
      <w:pPr>
        <w:ind w:firstLine="720"/>
        <w:jc w:val="both"/>
      </w:pPr>
      <w:r>
        <w:t>8.3. Заявка на участие в аукционе в форме электронного документа заполняется и подается в соответствии с Инструкцией по заполнению заявки на участие в аукционе в форме электронного документа (приложение 2.3 к настоящей документации об аукционе) и подписывается электронной цифровой подписью.</w:t>
      </w:r>
    </w:p>
    <w:p w:rsidR="008760A8" w:rsidRDefault="00F24A69">
      <w:pPr>
        <w:ind w:firstLine="720"/>
        <w:jc w:val="both"/>
      </w:pPr>
      <w:r>
        <w:t>8.4. Время, место и сроки приема заявок на участие в аукционе указаны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lastRenderedPageBreak/>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760A8" w:rsidRDefault="00F24A69">
      <w:pPr>
        <w:ind w:firstLine="720"/>
        <w:jc w:val="both"/>
      </w:pPr>
      <w:r>
        <w:t>Заявка на участие в аукционе должна содержать:</w:t>
      </w:r>
    </w:p>
    <w:p w:rsidR="008760A8" w:rsidRDefault="00F24A69">
      <w:pPr>
        <w:ind w:firstLine="720"/>
        <w:jc w:val="both"/>
      </w:pPr>
      <w:r>
        <w:t xml:space="preserve">8.5.1. Сведения и документы о заявителе, подавшем такую заявку: </w:t>
      </w:r>
    </w:p>
    <w:p w:rsidR="008760A8" w:rsidRDefault="00F24A69">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760A8" w:rsidRDefault="00F24A69">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760A8" w:rsidRDefault="00F24A69">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760A8" w:rsidRDefault="00F24A69">
      <w:pPr>
        <w:ind w:firstLine="720"/>
        <w:jc w:val="both"/>
      </w:pPr>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760A8" w:rsidRDefault="00F24A69">
      <w:pPr>
        <w:ind w:firstLine="72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60A8" w:rsidRDefault="00F24A69">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760A8" w:rsidRDefault="00F24A69">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760A8" w:rsidRDefault="00F24A69">
      <w:pPr>
        <w:ind w:firstLine="720"/>
        <w:jc w:val="both"/>
      </w:pPr>
      <w:r>
        <w:lastRenderedPageBreak/>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760A8" w:rsidRDefault="00F24A69">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760A8" w:rsidRDefault="00F24A69">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8760A8" w:rsidRDefault="00F24A69">
      <w:pPr>
        <w:pStyle w:val="32"/>
        <w:ind w:firstLine="720"/>
        <w:rPr>
          <w:sz w:val="24"/>
        </w:rPr>
      </w:pPr>
      <w:r>
        <w:rPr>
          <w:sz w:val="24"/>
        </w:rPr>
        <w:t xml:space="preserve">8.6. Заявка и документы должны быть составлены на русском языке. </w:t>
      </w:r>
    </w:p>
    <w:p w:rsidR="008760A8" w:rsidRDefault="00F24A69">
      <w:pPr>
        <w:jc w:val="both"/>
      </w:pPr>
      <w:r>
        <w:tab/>
        <w:t>8.7. Заявка и прилагаемые к ней электронные образы документов должны быть заверены электронной цифровой подписью заявителя.</w:t>
      </w:r>
    </w:p>
    <w:p w:rsidR="008760A8" w:rsidRDefault="00F24A69">
      <w:pPr>
        <w:jc w:val="both"/>
      </w:pPr>
      <w:r>
        <w:tab/>
        <w:t>8.8. Перечень документов и сведений, предъявляемых к составу заявки на участие в аукционе является исчерпывающим.</w:t>
      </w:r>
    </w:p>
    <w:p w:rsidR="008760A8" w:rsidRDefault="00F24A69">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t>8.10.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8760A8" w:rsidRDefault="00F24A69">
      <w:pPr>
        <w:ind w:firstLine="720"/>
        <w:jc w:val="both"/>
      </w:pPr>
      <w:r>
        <w:t xml:space="preserve"> 8.11.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8760A8" w:rsidRDefault="00F24A69">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9. Порядок и срок отзыва заявок на участие в аукционе</w:t>
      </w:r>
    </w:p>
    <w:p w:rsidR="008760A8" w:rsidRDefault="008760A8">
      <w:pPr>
        <w:ind w:firstLine="720"/>
        <w:jc w:val="center"/>
        <w:rPr>
          <w:b/>
        </w:rPr>
      </w:pPr>
    </w:p>
    <w:p w:rsidR="008760A8" w:rsidRDefault="00F24A69">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760A8" w:rsidRDefault="008760A8">
      <w:pPr>
        <w:ind w:firstLine="709"/>
        <w:jc w:val="both"/>
        <w:rPr>
          <w:b/>
        </w:rPr>
      </w:pPr>
    </w:p>
    <w:p w:rsidR="008760A8" w:rsidRDefault="00F24A69">
      <w:pPr>
        <w:spacing w:before="108" w:after="108"/>
        <w:ind w:firstLine="720"/>
        <w:jc w:val="center"/>
        <w:outlineLvl w:val="0"/>
        <w:rPr>
          <w:b/>
        </w:rPr>
      </w:pPr>
      <w:r>
        <w:rPr>
          <w:b/>
        </w:rPr>
        <w:t>Раздел 10. Порядок рассмотрения заявок на участие в аукционе</w:t>
      </w:r>
    </w:p>
    <w:p w:rsidR="008760A8" w:rsidRDefault="008760A8">
      <w:pPr>
        <w:ind w:firstLine="720"/>
        <w:jc w:val="center"/>
        <w:outlineLvl w:val="0"/>
        <w:rPr>
          <w:b/>
        </w:rPr>
      </w:pPr>
    </w:p>
    <w:p w:rsidR="008760A8" w:rsidRDefault="00F24A69">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8760A8" w:rsidRDefault="00F24A69">
      <w:pPr>
        <w:ind w:firstLine="720"/>
        <w:jc w:val="both"/>
        <w:outlineLvl w:val="1"/>
      </w:pPr>
      <w:r>
        <w:t>10.2. Срок рассмотрения заявок на участие в аукционе не может превышать двух дней с даты окончания срока подачи заявок.</w:t>
      </w:r>
    </w:p>
    <w:p w:rsidR="008760A8" w:rsidRDefault="00F24A69">
      <w:pPr>
        <w:ind w:firstLine="720"/>
        <w:jc w:val="both"/>
        <w:outlineLvl w:val="1"/>
      </w:pPr>
      <w:r>
        <w:t>10.3.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760A8" w:rsidRDefault="00F24A69">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 на участие в аукционе.</w:t>
      </w:r>
    </w:p>
    <w:p w:rsidR="008760A8" w:rsidRDefault="00F24A69">
      <w:pPr>
        <w:ind w:firstLine="720"/>
        <w:jc w:val="both"/>
        <w:outlineLvl w:val="1"/>
      </w:pPr>
      <w:r>
        <w:lastRenderedPageBreak/>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8760A8" w:rsidRDefault="00F24A69">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760A8" w:rsidRDefault="00F24A69">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размещается оператором электронной площадки на официальном сайте.</w:t>
      </w:r>
    </w:p>
    <w:p w:rsidR="008760A8" w:rsidRDefault="00F24A69">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760A8" w:rsidRDefault="00F24A69">
      <w:pPr>
        <w:ind w:firstLine="720"/>
        <w:jc w:val="both"/>
        <w:outlineLvl w:val="1"/>
      </w:pPr>
      <w:r>
        <w:t>10.7.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760A8" w:rsidRDefault="00F24A69">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760A8" w:rsidRDefault="00F24A69">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8760A8" w:rsidRDefault="00F24A69">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8760A8" w:rsidRDefault="00F24A69">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760A8" w:rsidRDefault="00F24A69">
      <w:pPr>
        <w:ind w:firstLine="720"/>
        <w:jc w:val="both"/>
        <w:outlineLvl w:val="1"/>
      </w:pPr>
      <w:r>
        <w:t>10.10.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8760A8" w:rsidRDefault="008760A8">
      <w:pPr>
        <w:ind w:firstLine="720"/>
        <w:jc w:val="both"/>
        <w:outlineLvl w:val="1"/>
        <w:rPr>
          <w:spacing w:val="-2"/>
          <w:shd w:val="clear" w:color="auto" w:fill="FFFF00"/>
        </w:rPr>
      </w:pPr>
    </w:p>
    <w:p w:rsidR="008760A8" w:rsidRDefault="00F24A69">
      <w:pPr>
        <w:ind w:firstLine="720"/>
        <w:jc w:val="center"/>
        <w:outlineLvl w:val="0"/>
        <w:rPr>
          <w:b/>
        </w:rPr>
      </w:pPr>
      <w:r>
        <w:rPr>
          <w:b/>
        </w:rPr>
        <w:t>Раздел 11. Порядок проведения аукциона</w:t>
      </w:r>
    </w:p>
    <w:p w:rsidR="008760A8" w:rsidRDefault="008760A8">
      <w:pPr>
        <w:ind w:firstLine="720"/>
        <w:outlineLvl w:val="0"/>
      </w:pPr>
    </w:p>
    <w:p w:rsidR="008760A8" w:rsidRDefault="00F24A69">
      <w:pPr>
        <w:ind w:firstLine="720"/>
        <w:jc w:val="both"/>
        <w:outlineLvl w:val="0"/>
      </w:pPr>
      <w:r>
        <w:t>11.1. В аукционе могут участвовать только заявители, признанные участниками аукциона.</w:t>
      </w:r>
    </w:p>
    <w:p w:rsidR="008760A8" w:rsidRDefault="00F24A69">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760A8" w:rsidRDefault="00F24A69">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8760A8" w:rsidRDefault="00F24A69">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8760A8" w:rsidRDefault="00F24A69">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760A8" w:rsidRDefault="00F24A69">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8760A8" w:rsidRDefault="00F24A69">
      <w:pPr>
        <w:ind w:firstLine="720"/>
        <w:jc w:val="both"/>
        <w:outlineLvl w:val="0"/>
      </w:pPr>
      <w:r>
        <w:t>11.6. Победителем аукциона признается лицо, предложившее наиболее высокую цену договора.</w:t>
      </w:r>
    </w:p>
    <w:p w:rsidR="008760A8" w:rsidRDefault="00F24A69">
      <w:pPr>
        <w:ind w:firstLine="720"/>
        <w:jc w:val="both"/>
        <w:outlineLvl w:val="0"/>
      </w:pPr>
      <w:r>
        <w:t>11.7.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8760A8" w:rsidRDefault="00F24A69">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8760A8" w:rsidRDefault="00F24A69">
      <w:pPr>
        <w:ind w:firstLine="720"/>
        <w:jc w:val="both"/>
        <w:outlineLvl w:val="0"/>
      </w:pPr>
      <w:r>
        <w:t>1) дата и время проведения аукциона;</w:t>
      </w:r>
    </w:p>
    <w:p w:rsidR="008760A8" w:rsidRDefault="00F24A69">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8760A8" w:rsidRDefault="00F24A69">
      <w:pPr>
        <w:ind w:firstLine="720"/>
        <w:jc w:val="both"/>
        <w:outlineLvl w:val="0"/>
      </w:pPr>
      <w:r>
        <w:t>3) начальная (минимальная) цена договора (цена лота), последнее и предпоследнее предложения о цене договора;</w:t>
      </w:r>
    </w:p>
    <w:p w:rsidR="008760A8" w:rsidRDefault="00F24A69">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8760A8" w:rsidRDefault="00F24A69">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8760A8" w:rsidRDefault="00F24A69">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8760A8" w:rsidRDefault="00F24A69">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8760A8" w:rsidRDefault="00F24A69">
      <w:pPr>
        <w:ind w:firstLine="720"/>
        <w:jc w:val="both"/>
        <w:outlineLvl w:val="0"/>
      </w:pPr>
      <w:r>
        <w:lastRenderedPageBreak/>
        <w:t>11.11.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8760A8" w:rsidRDefault="00F24A69">
      <w:pPr>
        <w:ind w:firstLine="720"/>
        <w:jc w:val="both"/>
        <w:outlineLvl w:val="0"/>
      </w:pPr>
      <w:r>
        <w:t>11.12.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8760A8" w:rsidRDefault="00F24A69">
      <w:pPr>
        <w:ind w:firstLine="720"/>
        <w:jc w:val="both"/>
        <w:outlineLvl w:val="0"/>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8760A8" w:rsidRDefault="00F24A69">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8760A8" w:rsidRDefault="00F24A69">
      <w:pPr>
        <w:ind w:firstLine="720"/>
        <w:jc w:val="both"/>
        <w:outlineLvl w:val="0"/>
      </w:pPr>
      <w:r>
        <w:t>11.14.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8760A8" w:rsidRDefault="00F24A69">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8760A8" w:rsidRDefault="008760A8">
      <w:pPr>
        <w:ind w:firstLine="708"/>
        <w:jc w:val="both"/>
        <w:rPr>
          <w:sz w:val="28"/>
        </w:rPr>
      </w:pPr>
    </w:p>
    <w:p w:rsidR="008760A8" w:rsidRDefault="00F24A69">
      <w:pPr>
        <w:ind w:firstLine="720"/>
        <w:jc w:val="center"/>
        <w:outlineLvl w:val="0"/>
        <w:rPr>
          <w:b/>
        </w:rPr>
      </w:pPr>
      <w:r>
        <w:rPr>
          <w:b/>
        </w:rPr>
        <w:t>Раздел 12. Заключение договора по результатам аукциона</w:t>
      </w:r>
    </w:p>
    <w:p w:rsidR="008760A8" w:rsidRDefault="008760A8">
      <w:pPr>
        <w:ind w:firstLine="720"/>
        <w:jc w:val="center"/>
        <w:outlineLvl w:val="0"/>
        <w:rPr>
          <w:b/>
        </w:rPr>
      </w:pPr>
    </w:p>
    <w:p w:rsidR="008760A8" w:rsidRDefault="00F24A69">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8760A8" w:rsidRDefault="00F24A69">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09"/>
        <w:jc w:val="both"/>
      </w:pPr>
      <w:r>
        <w:t>12.3. В случае заключения договора с победителем аукциона вне ЭТП:</w:t>
      </w:r>
    </w:p>
    <w:p w:rsidR="008760A8" w:rsidRDefault="00F24A69">
      <w:pPr>
        <w:ind w:firstLine="709"/>
        <w:jc w:val="both"/>
      </w:pPr>
      <w:r>
        <w:t>12.3.1. Один экземпляр протокола аукциона, а также Проект договора аренды (в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8760A8" w:rsidRDefault="00F24A69">
      <w:pPr>
        <w:ind w:firstLine="720"/>
        <w:jc w:val="both"/>
      </w:pPr>
      <w:r>
        <w:t xml:space="preserve">12.3.2. Подписанный договор аренды победителем аукциона (в количестве экземпляров, указанных в Проекте договора аренды) передается Организатору аукциона по фактическому адресу Организатора аукциона (указан в приложении № 1 к документации об аукционе) в срок, не позднее чем через 15 (пятнадцать) дней после даты подписания протокола аукциона.  </w:t>
      </w:r>
    </w:p>
    <w:p w:rsidR="008760A8" w:rsidRDefault="00F24A69">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 с участником № 2, с которым заключается такой договор в соответствии с пунктами 12.6, 13.2. документации об аукционе, в случае установления факта:</w:t>
      </w:r>
    </w:p>
    <w:p w:rsidR="008760A8" w:rsidRDefault="00F24A69">
      <w:pPr>
        <w:ind w:firstLine="720"/>
        <w:jc w:val="both"/>
      </w:pPr>
      <w:r>
        <w:lastRenderedPageBreak/>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8760A8" w:rsidRDefault="00F24A69">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8760A8" w:rsidRDefault="00F24A69">
      <w:pPr>
        <w:ind w:firstLine="720"/>
        <w:jc w:val="both"/>
      </w:pPr>
      <w:r>
        <w:t>12.4.3. Предоставления таким лицом заведомо ложных сведений, содержащихся в документах, предусмотренных разделом 8 документации об аукционе</w:t>
      </w:r>
    </w:p>
    <w:p w:rsidR="008760A8" w:rsidRDefault="00F24A69">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8760A8" w:rsidRDefault="00F24A69">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8760A8" w:rsidRDefault="00F24A69">
      <w:pPr>
        <w:ind w:firstLine="720"/>
        <w:jc w:val="both"/>
      </w:pPr>
      <w:r>
        <w:t>12.6. Организатор аукциона обязан заключить договор с участником № 2 при отказе от заключения договора с победителем аукциона в случаях, предусмотренных пунктом 12.4. документации об аукционе.</w:t>
      </w:r>
    </w:p>
    <w:p w:rsidR="008760A8" w:rsidRDefault="00F24A69">
      <w:pPr>
        <w:ind w:firstLine="720"/>
        <w:jc w:val="both"/>
      </w:pPr>
      <w:r>
        <w:t>Заключение договора с участником № 2 при отказе от заключения договора 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20"/>
        <w:jc w:val="both"/>
      </w:pPr>
      <w:r>
        <w:t>12.7. В случае заключения договора с участником № 2 при отказе от заключения договора с победителем вне ЭТП:</w:t>
      </w:r>
    </w:p>
    <w:p w:rsidR="008760A8" w:rsidRDefault="00F24A69">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 (в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8760A8" w:rsidRDefault="00F24A69">
      <w:pPr>
        <w:ind w:firstLine="709"/>
        <w:jc w:val="both"/>
      </w:pPr>
      <w:r>
        <w:t>12.8.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 в информационной карте аукциона (приложение № 1 к документации об аукционе).</w:t>
      </w:r>
    </w:p>
    <w:p w:rsidR="008760A8" w:rsidRDefault="00F24A69">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8760A8" w:rsidRDefault="00F24A69">
      <w:pPr>
        <w:ind w:firstLine="720"/>
        <w:jc w:val="both"/>
      </w:pPr>
      <w:r>
        <w:t>12.10.  В случае если договор не заключен с победителем аукциона или с участником № 2,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13. Уклонение от заключения договора аренды</w:t>
      </w:r>
    </w:p>
    <w:p w:rsidR="008760A8" w:rsidRDefault="008760A8">
      <w:pPr>
        <w:ind w:firstLine="720"/>
        <w:jc w:val="both"/>
      </w:pPr>
    </w:p>
    <w:p w:rsidR="008760A8" w:rsidRDefault="00F24A69">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 от заключения договора.</w:t>
      </w:r>
    </w:p>
    <w:p w:rsidR="008760A8" w:rsidRDefault="00F24A69">
      <w:pPr>
        <w:ind w:firstLine="720"/>
        <w:jc w:val="both"/>
      </w:pPr>
      <w:r>
        <w:lastRenderedPageBreak/>
        <w:t>Порядок составления и размещения протокола осуществляется в порядке, установленном пунктами 12.5 документации об аукционе.</w:t>
      </w:r>
    </w:p>
    <w:p w:rsidR="008760A8" w:rsidRDefault="00F24A69">
      <w:pPr>
        <w:ind w:firstLine="720"/>
        <w:jc w:val="both"/>
      </w:pPr>
      <w:r>
        <w:t>13.2. В случае если победитель аукциона признан уклонившимся от заключения договора, Организатор аукциона вправе:</w:t>
      </w:r>
    </w:p>
    <w:p w:rsidR="008760A8" w:rsidRDefault="00F24A69">
      <w:pPr>
        <w:ind w:firstLine="720"/>
        <w:jc w:val="both"/>
      </w:pPr>
      <w:r>
        <w:t>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w:t>
      </w:r>
    </w:p>
    <w:p w:rsidR="008760A8" w:rsidRDefault="00F24A69">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8760A8" w:rsidRDefault="00F24A69">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8760A8" w:rsidRDefault="008760A8">
      <w:pPr>
        <w:ind w:firstLine="720"/>
        <w:jc w:val="center"/>
        <w:outlineLvl w:val="0"/>
        <w:rPr>
          <w:b/>
        </w:rPr>
      </w:pPr>
    </w:p>
    <w:p w:rsidR="008760A8" w:rsidRDefault="00F24A69">
      <w:pPr>
        <w:spacing w:before="108" w:after="108"/>
        <w:ind w:firstLine="720"/>
        <w:jc w:val="center"/>
        <w:outlineLvl w:val="0"/>
        <w:rPr>
          <w:b/>
        </w:rPr>
      </w:pPr>
      <w:r>
        <w:rPr>
          <w:b/>
        </w:rPr>
        <w:t>Раздел 14. Последствия признания аукциона несостоявшимся</w:t>
      </w:r>
    </w:p>
    <w:p w:rsidR="008760A8" w:rsidRDefault="008760A8">
      <w:pPr>
        <w:ind w:firstLine="720"/>
        <w:jc w:val="center"/>
        <w:outlineLvl w:val="0"/>
        <w:rPr>
          <w:b/>
        </w:rPr>
      </w:pPr>
    </w:p>
    <w:p w:rsidR="008760A8" w:rsidRDefault="00F24A69">
      <w:pPr>
        <w:ind w:firstLine="720"/>
        <w:jc w:val="both"/>
      </w:pPr>
      <w:r>
        <w:t>14.1. Организатор аукциона вправе объявить о проведении нового аукциона в установленном порядке в случае признания аукциона несостоявшимся.</w:t>
      </w:r>
    </w:p>
    <w:p w:rsidR="008760A8" w:rsidRDefault="00F24A69">
      <w:pPr>
        <w:ind w:firstLine="720"/>
        <w:jc w:val="both"/>
      </w:pPr>
      <w:r>
        <w:t>14.2. В случае объявления о проведении нового аукциона Организатор аукциона вправе изменить условия аукциона.</w:t>
      </w:r>
    </w:p>
    <w:p w:rsidR="008760A8" w:rsidRDefault="00F24A69">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 в документации об аукционе.</w:t>
      </w:r>
    </w:p>
    <w:p w:rsidR="008760A8" w:rsidRDefault="008760A8">
      <w:pPr>
        <w:jc w:val="both"/>
      </w:pPr>
    </w:p>
    <w:p w:rsidR="008760A8" w:rsidRDefault="00F24A69">
      <w:pPr>
        <w:jc w:val="both"/>
      </w:pPr>
      <w:r>
        <w:t>Документацию подготовил:</w:t>
      </w:r>
    </w:p>
    <w:p w:rsidR="008760A8" w:rsidRDefault="008760A8">
      <w:pPr>
        <w:jc w:val="both"/>
      </w:pPr>
    </w:p>
    <w:p w:rsidR="008760A8" w:rsidRDefault="00F24A69">
      <w:pPr>
        <w:jc w:val="both"/>
      </w:pPr>
      <w:r>
        <w:t xml:space="preserve">Гл. специалист ОУИК </w:t>
      </w:r>
      <w:r>
        <w:tab/>
      </w:r>
      <w:r>
        <w:tab/>
      </w:r>
      <w:r>
        <w:tab/>
      </w:r>
      <w:r>
        <w:tab/>
        <w:t xml:space="preserve">                                    </w:t>
      </w:r>
      <w:r w:rsidR="00542446">
        <w:t xml:space="preserve">                        В.Н. Жуков</w:t>
      </w:r>
      <w:r>
        <w:t xml:space="preserve">       </w:t>
      </w:r>
    </w:p>
    <w:p w:rsidR="008760A8" w:rsidRDefault="008760A8">
      <w:pPr>
        <w:jc w:val="both"/>
      </w:pPr>
    </w:p>
    <w:p w:rsidR="008760A8" w:rsidRDefault="008760A8">
      <w:pPr>
        <w:jc w:val="both"/>
      </w:pPr>
    </w:p>
    <w:p w:rsidR="008760A8" w:rsidRDefault="00F24A69">
      <w:pPr>
        <w:jc w:val="both"/>
      </w:pPr>
      <w:r>
        <w:t>Согласовано:</w:t>
      </w:r>
    </w:p>
    <w:p w:rsidR="008760A8" w:rsidRDefault="008760A8">
      <w:pPr>
        <w:jc w:val="both"/>
      </w:pPr>
    </w:p>
    <w:p w:rsidR="008760A8" w:rsidRDefault="00F24A69">
      <w:pPr>
        <w:jc w:val="both"/>
      </w:pPr>
      <w:r>
        <w:t>Начальник ОУИК</w:t>
      </w:r>
      <w:r>
        <w:tab/>
      </w:r>
      <w:r>
        <w:tab/>
      </w:r>
      <w:r>
        <w:tab/>
      </w:r>
      <w:r>
        <w:tab/>
      </w:r>
      <w:r>
        <w:tab/>
      </w:r>
      <w:r>
        <w:tab/>
      </w:r>
      <w:r>
        <w:tab/>
      </w:r>
      <w:r>
        <w:tab/>
        <w:t xml:space="preserve">                 К.В. Трощенков  </w:t>
      </w:r>
    </w:p>
    <w:p w:rsidR="008760A8" w:rsidRDefault="00F24A69">
      <w:pPr>
        <w:pStyle w:val="3"/>
        <w:spacing w:before="0"/>
        <w:ind w:left="6237"/>
        <w:rPr>
          <w:rFonts w:ascii="Times New Roman" w:hAnsi="Times New Roman"/>
          <w:b w:val="0"/>
          <w:color w:val="000000"/>
          <w:sz w:val="28"/>
        </w:rPr>
      </w:pPr>
      <w:r>
        <w:br w:type="page"/>
      </w:r>
    </w:p>
    <w:p w:rsidR="008760A8" w:rsidRDefault="00F24A69">
      <w:pPr>
        <w:pStyle w:val="3"/>
        <w:spacing w:before="0"/>
        <w:ind w:left="6237"/>
        <w:jc w:val="right"/>
        <w:rPr>
          <w:rFonts w:ascii="Times New Roman" w:hAnsi="Times New Roman"/>
          <w:b w:val="0"/>
          <w:color w:val="000000"/>
          <w:sz w:val="28"/>
        </w:rPr>
      </w:pPr>
      <w:r>
        <w:rPr>
          <w:rFonts w:ascii="Times New Roman" w:hAnsi="Times New Roman"/>
          <w:b w:val="0"/>
          <w:color w:val="000000"/>
          <w:sz w:val="28"/>
        </w:rPr>
        <w:lastRenderedPageBreak/>
        <w:t>Приложение № 1</w:t>
      </w:r>
    </w:p>
    <w:p w:rsidR="008760A8" w:rsidRDefault="00F24A69">
      <w:pPr>
        <w:pStyle w:val="3"/>
        <w:spacing w:before="0"/>
        <w:ind w:left="6237"/>
        <w:jc w:val="right"/>
        <w:rPr>
          <w:rFonts w:ascii="Times New Roman" w:hAnsi="Times New Roman"/>
          <w:b w:val="0"/>
          <w:color w:val="000000"/>
          <w:sz w:val="28"/>
        </w:rPr>
      </w:pPr>
      <w:r>
        <w:rPr>
          <w:rFonts w:ascii="Times New Roman" w:hAnsi="Times New Roman"/>
          <w:b w:val="0"/>
          <w:color w:val="000000"/>
          <w:sz w:val="28"/>
        </w:rPr>
        <w:t xml:space="preserve">к документации об аукционе </w:t>
      </w:r>
    </w:p>
    <w:p w:rsidR="008760A8" w:rsidRDefault="008760A8"/>
    <w:p w:rsidR="008760A8" w:rsidRDefault="008760A8">
      <w:pPr>
        <w:widowControl w:val="0"/>
        <w:jc w:val="center"/>
        <w:rPr>
          <w:b/>
          <w:sz w:val="28"/>
        </w:rPr>
      </w:pPr>
    </w:p>
    <w:p w:rsidR="008760A8" w:rsidRDefault="00F24A69">
      <w:pPr>
        <w:widowControl w:val="0"/>
        <w:jc w:val="center"/>
        <w:rPr>
          <w:b/>
          <w:sz w:val="28"/>
        </w:rPr>
      </w:pPr>
      <w:r>
        <w:rPr>
          <w:b/>
          <w:sz w:val="28"/>
        </w:rPr>
        <w:t xml:space="preserve">ИНФОРМАЦИОННАЯ КАРТА АУКЦИОНА </w:t>
      </w:r>
    </w:p>
    <w:p w:rsidR="008760A8" w:rsidRDefault="008760A8">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8760A8">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8760A8">
        <w:trPr>
          <w:trHeight w:val="56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pStyle w:val="26"/>
              <w:widowControl w:val="0"/>
              <w:spacing w:after="0" w:line="240" w:lineRule="auto"/>
              <w:ind w:firstLine="17"/>
              <w:rPr>
                <w:szCs w:val="24"/>
              </w:rPr>
            </w:pPr>
            <w:r>
              <w:rPr>
                <w:spacing w:val="-2"/>
                <w:szCs w:val="24"/>
              </w:rPr>
              <w:t>Открытый аукцион в электронной форме</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16591A">
            <w:pPr>
              <w:widowControl w:val="0"/>
              <w:jc w:val="both"/>
            </w:pPr>
            <w:hyperlink r:id="rId7">
              <w:r w:rsidR="00F24A69">
                <w:rPr>
                  <w:rStyle w:val="af8"/>
                  <w:color w:val="000000"/>
                </w:rPr>
                <w:t>https://www.lot-online.ru</w:t>
              </w:r>
            </w:hyperlink>
            <w:r w:rsidR="00F24A69">
              <w:t>.</w:t>
            </w:r>
          </w:p>
          <w:p w:rsidR="008760A8" w:rsidRDefault="0016591A">
            <w:pPr>
              <w:widowControl w:val="0"/>
              <w:jc w:val="both"/>
            </w:pPr>
            <w:hyperlink r:id="rId8">
              <w:r w:rsidR="00F24A69">
                <w:rPr>
                  <w:szCs w:val="24"/>
                </w:rPr>
                <w:t>Доступна для скачивания бесплатно</w:t>
              </w:r>
            </w:hyperlink>
          </w:p>
          <w:p w:rsidR="008760A8" w:rsidRDefault="008760A8">
            <w:pPr>
              <w:widowControl w:val="0"/>
              <w:jc w:val="both"/>
              <w:rPr>
                <w:szCs w:val="24"/>
              </w:rPr>
            </w:pPr>
          </w:p>
          <w:p w:rsidR="008760A8" w:rsidRDefault="008760A8">
            <w:pPr>
              <w:widowControl w:val="0"/>
              <w:jc w:val="both"/>
              <w:rPr>
                <w:szCs w:val="24"/>
              </w:rPr>
            </w:pPr>
          </w:p>
        </w:tc>
      </w:tr>
      <w:tr w:rsidR="008760A8">
        <w:trPr>
          <w:trHeight w:val="252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pacing w:val="-2"/>
                <w:szCs w:val="24"/>
              </w:rPr>
              <w:t>Акционерное Общество «Российские сети вещания и оповещения» (АО «РСВО»)</w:t>
            </w:r>
          </w:p>
          <w:p w:rsidR="008760A8" w:rsidRDefault="00F24A69">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8760A8" w:rsidRDefault="00F24A69">
            <w:pPr>
              <w:widowControl w:val="0"/>
              <w:jc w:val="both"/>
              <w:rPr>
                <w:szCs w:val="24"/>
              </w:rPr>
            </w:pPr>
            <w:r>
              <w:rPr>
                <w:spacing w:val="-2"/>
                <w:szCs w:val="24"/>
              </w:rPr>
              <w:t>Фактический адрес: 105094, г. Москва, ул. Семеновский Вал, д. 4, тел. (800) 250-59-95</w:t>
            </w:r>
          </w:p>
          <w:p w:rsidR="008760A8" w:rsidRDefault="00F24A69">
            <w:pPr>
              <w:widowControl w:val="0"/>
              <w:jc w:val="both"/>
            </w:pPr>
            <w:r w:rsidRPr="00A11A14">
              <w:rPr>
                <w:szCs w:val="24"/>
              </w:rPr>
              <w:t>Контактное лицо: Травкин Игорь Александрович</w:t>
            </w:r>
          </w:p>
          <w:p w:rsidR="008760A8" w:rsidRDefault="00F24A69">
            <w:pPr>
              <w:widowControl w:val="0"/>
              <w:ind w:firstLine="17"/>
              <w:jc w:val="both"/>
            </w:pPr>
            <w:r w:rsidRPr="00A11A14">
              <w:rPr>
                <w:spacing w:val="-2"/>
                <w:szCs w:val="24"/>
              </w:rPr>
              <w:t xml:space="preserve">тел. (800) </w:t>
            </w:r>
            <w:r>
              <w:rPr>
                <w:spacing w:val="-2"/>
                <w:szCs w:val="24"/>
              </w:rPr>
              <w:t>250</w:t>
            </w:r>
            <w:r w:rsidRPr="00A11A14">
              <w:rPr>
                <w:spacing w:val="-2"/>
                <w:szCs w:val="24"/>
              </w:rPr>
              <w:t>-</w:t>
            </w:r>
            <w:r>
              <w:rPr>
                <w:spacing w:val="-2"/>
                <w:szCs w:val="24"/>
              </w:rPr>
              <w:t>5</w:t>
            </w:r>
            <w:r w:rsidRPr="00A11A14">
              <w:rPr>
                <w:spacing w:val="-2"/>
                <w:szCs w:val="24"/>
              </w:rPr>
              <w:t>9-9</w:t>
            </w:r>
            <w:r>
              <w:rPr>
                <w:spacing w:val="-2"/>
                <w:szCs w:val="24"/>
              </w:rPr>
              <w:t>5</w:t>
            </w:r>
            <w:r w:rsidRPr="00A11A14">
              <w:rPr>
                <w:spacing w:val="-2"/>
                <w:szCs w:val="24"/>
              </w:rPr>
              <w:t xml:space="preserve"> доб.54-87 .</w:t>
            </w:r>
          </w:p>
          <w:p w:rsidR="008760A8" w:rsidRDefault="00F24A69">
            <w:pPr>
              <w:widowControl w:val="0"/>
              <w:ind w:firstLine="17"/>
              <w:jc w:val="both"/>
            </w:pPr>
            <w:r w:rsidRPr="00A11A14">
              <w:rPr>
                <w:spacing w:val="-2"/>
                <w:szCs w:val="24"/>
              </w:rPr>
              <w:t>Адрес электронной почты: itravkin@msk.rsvo.ru</w:t>
            </w:r>
          </w:p>
          <w:p w:rsidR="008760A8" w:rsidRDefault="008760A8">
            <w:pPr>
              <w:widowControl w:val="0"/>
              <w:ind w:firstLine="17"/>
              <w:jc w:val="both"/>
              <w:rPr>
                <w:sz w:val="10"/>
                <w:szCs w:val="10"/>
                <w:shd w:val="clear" w:color="auto" w:fill="FFFF00"/>
              </w:rPr>
            </w:pP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Без взимания платы.</w:t>
            </w:r>
          </w:p>
          <w:p w:rsidR="008760A8" w:rsidRDefault="008760A8">
            <w:pPr>
              <w:widowControl w:val="0"/>
              <w:jc w:val="both"/>
              <w:rPr>
                <w:szCs w:val="24"/>
              </w:rPr>
            </w:pPr>
          </w:p>
        </w:tc>
      </w:tr>
      <w:tr w:rsidR="008760A8" w:rsidRPr="000655BA">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8760A8" w:rsidRDefault="00F24A69">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 и времени осмотра объекта и организует проведение осмотра.</w:t>
            </w:r>
          </w:p>
          <w:p w:rsidR="008760A8" w:rsidRPr="000655BA" w:rsidRDefault="00F24A69">
            <w:pPr>
              <w:widowControl w:val="0"/>
              <w:jc w:val="both"/>
              <w:rPr>
                <w:b/>
                <w:szCs w:val="24"/>
              </w:rPr>
            </w:pPr>
            <w:r w:rsidRPr="000655BA">
              <w:rPr>
                <w:b/>
                <w:szCs w:val="24"/>
              </w:rPr>
              <w:t>Контактное лицо по обеспечению осмотра объекта аукциона:</w:t>
            </w:r>
          </w:p>
          <w:p w:rsidR="008760A8" w:rsidRDefault="00F24A69">
            <w:pPr>
              <w:widowControl w:val="0"/>
              <w:ind w:firstLine="17"/>
              <w:jc w:val="both"/>
              <w:rPr>
                <w:szCs w:val="24"/>
              </w:rPr>
            </w:pPr>
            <w:r>
              <w:rPr>
                <w:szCs w:val="24"/>
              </w:rPr>
              <w:t>Афонин Андрей Геннадьевич т</w:t>
            </w:r>
            <w:r>
              <w:rPr>
                <w:spacing w:val="-2"/>
                <w:szCs w:val="24"/>
              </w:rPr>
              <w:t>ел. (800)250-59-95 доб. 50-33,</w:t>
            </w:r>
          </w:p>
          <w:p w:rsidR="008760A8" w:rsidRDefault="00F24A69">
            <w:pPr>
              <w:widowControl w:val="0"/>
              <w:ind w:firstLine="17"/>
              <w:jc w:val="both"/>
              <w:rPr>
                <w:szCs w:val="24"/>
                <w:lang w:val="en-US"/>
              </w:rPr>
            </w:pPr>
            <w:r>
              <w:rPr>
                <w:szCs w:val="24"/>
                <w:lang w:val="en-US"/>
              </w:rPr>
              <w:t xml:space="preserve">e-mail: </w:t>
            </w:r>
            <w:hyperlink r:id="rId9">
              <w:r>
                <w:rPr>
                  <w:spacing w:val="-2"/>
                  <w:szCs w:val="24"/>
                  <w:bdr w:val="dotted" w:sz="2" w:space="1" w:color="A2B17F"/>
                  <w:lang w:val="en-US"/>
                </w:rPr>
                <w:t>aafonin@msk.rsvo.ru</w:t>
              </w:r>
            </w:hyperlink>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rPr>
                <w:color w:val="C9211E"/>
              </w:rPr>
            </w:pPr>
            <w:r>
              <w:rPr>
                <w:b/>
                <w:szCs w:val="24"/>
              </w:rPr>
              <w:lastRenderedPageBreak/>
              <w:t>21.01.2026</w:t>
            </w:r>
          </w:p>
        </w:tc>
      </w:tr>
      <w:tr w:rsidR="008760A8">
        <w:trPr>
          <w:trHeight w:val="2287"/>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lastRenderedPageBreak/>
              <w:t>8.</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8760A8" w:rsidRDefault="00F24A69">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8760A8" w:rsidRDefault="00F24A69">
            <w:pPr>
              <w:widowControl w:val="0"/>
              <w:ind w:left="-57" w:right="-57"/>
              <w:jc w:val="both"/>
              <w:rPr>
                <w:szCs w:val="24"/>
              </w:rPr>
            </w:pPr>
            <w:r>
              <w:rPr>
                <w:szCs w:val="24"/>
              </w:rPr>
              <w:t>Место приема заявок на участие в аукционе:</w:t>
            </w:r>
          </w:p>
          <w:p w:rsidR="008760A8" w:rsidRDefault="00F24A69">
            <w:pPr>
              <w:widowControl w:val="0"/>
              <w:ind w:left="-57" w:right="-57"/>
              <w:jc w:val="both"/>
              <w:rPr>
                <w:spacing w:val="-2"/>
                <w:szCs w:val="24"/>
              </w:rPr>
            </w:pPr>
            <w:r>
              <w:rPr>
                <w:spacing w:val="-2"/>
                <w:szCs w:val="24"/>
              </w:rPr>
              <w:t>Электронная торговая площадка АО «РАД»</w:t>
            </w:r>
          </w:p>
          <w:p w:rsidR="008760A8" w:rsidRDefault="00F24A69">
            <w:pPr>
              <w:widowControl w:val="0"/>
              <w:ind w:left="-57" w:right="-57"/>
              <w:jc w:val="both"/>
            </w:pPr>
            <w:r>
              <w:rPr>
                <w:spacing w:val="-2"/>
                <w:szCs w:val="24"/>
              </w:rPr>
              <w:t>https://www.lot-online.ru</w:t>
            </w:r>
            <w:hyperlink r:id="rId10">
              <w:r>
                <w:rPr>
                  <w:rStyle w:val="af8"/>
                  <w:szCs w:val="24"/>
                </w:rPr>
                <w:t>.</w:t>
              </w:r>
            </w:hyperlink>
          </w:p>
          <w:p w:rsidR="008760A8" w:rsidRDefault="00F24A69">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 на официальном сайте торгов.</w:t>
            </w:r>
          </w:p>
          <w:p w:rsidR="008760A8" w:rsidRDefault="00F24A69">
            <w:pPr>
              <w:widowControl w:val="0"/>
              <w:ind w:left="-57" w:right="-57"/>
              <w:jc w:val="both"/>
              <w:rPr>
                <w:szCs w:val="24"/>
              </w:rPr>
            </w:pPr>
            <w:r>
              <w:rPr>
                <w:szCs w:val="24"/>
              </w:rPr>
              <w:t>Дата и время окончания подачи заявок на участие в аукционе:</w:t>
            </w:r>
          </w:p>
          <w:p w:rsidR="008760A8" w:rsidRDefault="00F24A69">
            <w:pPr>
              <w:widowControl w:val="0"/>
              <w:ind w:left="-57" w:right="-57"/>
              <w:jc w:val="both"/>
              <w:rPr>
                <w:szCs w:val="24"/>
              </w:rPr>
            </w:pPr>
            <w:r>
              <w:rPr>
                <w:b/>
                <w:szCs w:val="24"/>
              </w:rPr>
              <w:t>27.01.2026 в 11-00 часов</w:t>
            </w:r>
            <w:r>
              <w:rPr>
                <w:szCs w:val="24"/>
              </w:rPr>
              <w:t xml:space="preserve"> </w:t>
            </w:r>
            <w:r>
              <w:rPr>
                <w:b/>
                <w:szCs w:val="24"/>
              </w:rPr>
              <w:t>по местному времени.</w:t>
            </w:r>
          </w:p>
        </w:tc>
      </w:tr>
      <w:tr w:rsidR="008760A8">
        <w:trPr>
          <w:trHeight w:val="1253"/>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рассмотрения заявок на участие в аукционе:</w:t>
            </w:r>
          </w:p>
          <w:p w:rsidR="008760A8" w:rsidRDefault="00F24A69">
            <w:pPr>
              <w:widowControl w:val="0"/>
              <w:ind w:left="-57" w:right="-57"/>
              <w:rPr>
                <w:szCs w:val="24"/>
              </w:rPr>
            </w:pPr>
            <w:r>
              <w:rPr>
                <w:spacing w:val="-2"/>
                <w:szCs w:val="24"/>
              </w:rPr>
              <w:t xml:space="preserve">Электронная торговая площадка </w:t>
            </w:r>
            <w:hyperlink r:id="rId11">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8760A8" w:rsidRDefault="00F24A69">
            <w:pPr>
              <w:widowControl w:val="0"/>
              <w:ind w:left="-57" w:right="-57"/>
              <w:rPr>
                <w:szCs w:val="24"/>
              </w:rPr>
            </w:pPr>
            <w:r>
              <w:rPr>
                <w:szCs w:val="24"/>
              </w:rPr>
              <w:t>Дата рассмотрения заявок на участие в аукционе:</w:t>
            </w:r>
          </w:p>
          <w:p w:rsidR="008760A8" w:rsidRDefault="00F24A69">
            <w:pPr>
              <w:widowControl w:val="0"/>
              <w:ind w:left="-57" w:right="-57"/>
              <w:rPr>
                <w:szCs w:val="24"/>
              </w:rPr>
            </w:pPr>
            <w:r>
              <w:rPr>
                <w:b/>
                <w:szCs w:val="24"/>
              </w:rPr>
              <w:t>28.01.2026</w:t>
            </w:r>
          </w:p>
        </w:tc>
      </w:tr>
      <w:tr w:rsidR="008760A8">
        <w:trPr>
          <w:trHeight w:val="845"/>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проведения аукциона:</w:t>
            </w:r>
          </w:p>
          <w:p w:rsidR="008760A8" w:rsidRDefault="00F24A69">
            <w:pPr>
              <w:widowControl w:val="0"/>
              <w:ind w:left="-57" w:right="-57"/>
              <w:rPr>
                <w:spacing w:val="-2"/>
                <w:szCs w:val="24"/>
                <w:shd w:val="clear" w:color="auto" w:fill="FFFF00"/>
              </w:rPr>
            </w:pPr>
            <w:r>
              <w:rPr>
                <w:spacing w:val="-2"/>
                <w:szCs w:val="24"/>
              </w:rPr>
              <w:t>Электронная торговая площадка АО «РАД»</w:t>
            </w:r>
          </w:p>
          <w:p w:rsidR="008760A8" w:rsidRDefault="0016591A">
            <w:pPr>
              <w:widowControl w:val="0"/>
              <w:ind w:left="-57" w:right="-57"/>
              <w:rPr>
                <w:rStyle w:val="af8"/>
              </w:rPr>
            </w:pPr>
            <w:hyperlink r:id="rId12">
              <w:r w:rsidR="00F24A69">
                <w:rPr>
                  <w:spacing w:val="-2"/>
                  <w:szCs w:val="24"/>
                </w:rPr>
                <w:t>https://www.lot-online.ru.</w:t>
              </w:r>
            </w:hyperlink>
          </w:p>
          <w:p w:rsidR="008760A8" w:rsidRDefault="00F24A69">
            <w:pPr>
              <w:widowControl w:val="0"/>
              <w:spacing w:after="120"/>
              <w:ind w:left="-57" w:right="-57"/>
              <w:rPr>
                <w:color w:val="C9211E"/>
              </w:rPr>
            </w:pPr>
            <w:r>
              <w:rPr>
                <w:b/>
                <w:szCs w:val="24"/>
              </w:rPr>
              <w:t>29.01.2026</w:t>
            </w:r>
            <w:r>
              <w:rPr>
                <w:b/>
                <w:color w:val="C9211E"/>
                <w:szCs w:val="24"/>
              </w:rPr>
              <w:t xml:space="preserve"> </w:t>
            </w:r>
            <w:r>
              <w:rPr>
                <w:b/>
                <w:szCs w:val="24"/>
              </w:rPr>
              <w:t>в 11-00 часов по местному времени.</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8760A8" w:rsidRDefault="00F24A69" w:rsidP="000655BA">
            <w:pPr>
              <w:widowControl w:val="0"/>
              <w:ind w:left="-57" w:right="-57"/>
              <w:rPr>
                <w:szCs w:val="24"/>
              </w:rPr>
            </w:pPr>
            <w:r>
              <w:rPr>
                <w:szCs w:val="24"/>
              </w:rPr>
              <w:t>Объект аукциона (</w:t>
            </w:r>
            <w:r>
              <w:rPr>
                <w:b/>
                <w:szCs w:val="24"/>
              </w:rPr>
              <w:t xml:space="preserve">лот № </w:t>
            </w:r>
            <w:r w:rsidR="000655BA">
              <w:rPr>
                <w:b/>
                <w:szCs w:val="24"/>
              </w:rPr>
              <w:t>5</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0655BA">
            <w:pPr>
              <w:pStyle w:val="26"/>
              <w:widowControl w:val="0"/>
              <w:spacing w:after="0" w:line="240" w:lineRule="auto"/>
              <w:ind w:firstLine="17"/>
              <w:jc w:val="both"/>
              <w:rPr>
                <w:szCs w:val="24"/>
              </w:rPr>
            </w:pPr>
            <w:r>
              <w:rPr>
                <w:b/>
                <w:szCs w:val="24"/>
              </w:rPr>
              <w:t xml:space="preserve">Лот № </w:t>
            </w:r>
            <w:r w:rsidR="000655BA">
              <w:rPr>
                <w:b/>
                <w:szCs w:val="24"/>
              </w:rPr>
              <w:t>5</w:t>
            </w:r>
            <w:r>
              <w:rPr>
                <w:szCs w:val="24"/>
              </w:rPr>
              <w:t xml:space="preserve"> – </w:t>
            </w:r>
            <w:r>
              <w:rPr>
                <w:rFonts w:eastAsia="Times New Roman"/>
                <w:szCs w:val="24"/>
                <w:lang w:eastAsia="ru-RU" w:bidi="ru-RU"/>
              </w:rPr>
              <w:t xml:space="preserve">нежилые комнаты 132-135, 148 на 4-м этаже, входящие в состав объекта недвижимости — нежилых помещений с кадастровым номером </w:t>
            </w:r>
            <w:bookmarkStart w:id="0" w:name="_GoBack"/>
            <w:r>
              <w:rPr>
                <w:rFonts w:eastAsia="Times New Roman"/>
                <w:szCs w:val="24"/>
                <w:lang w:eastAsia="ru-RU" w:bidi="ru-RU"/>
              </w:rPr>
              <w:t>23:49:0302032:2557</w:t>
            </w:r>
            <w:bookmarkEnd w:id="0"/>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17417C" w:rsidRDefault="000C16F8" w:rsidP="0017417C">
            <w:pPr>
              <w:pStyle w:val="26"/>
              <w:widowControl w:val="0"/>
              <w:spacing w:after="0" w:line="240" w:lineRule="auto"/>
              <w:ind w:left="-57" w:right="-57"/>
              <w:rPr>
                <w:szCs w:val="24"/>
              </w:rPr>
            </w:pPr>
            <w:r>
              <w:rPr>
                <w:szCs w:val="24"/>
              </w:rPr>
              <w:t xml:space="preserve">Адрес: </w:t>
            </w:r>
            <w:r>
              <w:rPr>
                <w:rFonts w:eastAsia="Times New Roman"/>
                <w:szCs w:val="24"/>
                <w:lang w:eastAsia="ru-RU" w:bidi="ru-RU"/>
              </w:rPr>
              <w:t xml:space="preserve">Российская Федерация, Краснодарский край, городской округ город-курорт Сочи, город Сочи, проспект Курортный, д. 21, </w:t>
            </w:r>
            <w:r>
              <w:rPr>
                <w:rFonts w:eastAsia="Times New Roman"/>
                <w:szCs w:val="24"/>
                <w:lang w:eastAsia="ru-RU" w:bidi="ru-RU"/>
              </w:rPr>
              <w:br/>
              <w:t>4 -й этаж.</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pStyle w:val="26"/>
              <w:widowControl w:val="0"/>
              <w:spacing w:after="0" w:line="240" w:lineRule="auto"/>
              <w:ind w:left="-57" w:right="-57"/>
              <w:jc w:val="both"/>
            </w:pPr>
            <w:r>
              <w:rPr>
                <w:szCs w:val="24"/>
              </w:rPr>
              <w:t>Собственность Организатора аукциона</w:t>
            </w:r>
          </w:p>
        </w:tc>
      </w:tr>
      <w:tr w:rsidR="0017417C">
        <w:trPr>
          <w:trHeight w:val="1441"/>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3C546A" w:rsidRDefault="003C546A" w:rsidP="003C546A">
            <w:pPr>
              <w:pStyle w:val="26"/>
              <w:widowControl w:val="0"/>
              <w:spacing w:after="0" w:line="240" w:lineRule="auto"/>
              <w:rPr>
                <w:szCs w:val="24"/>
              </w:rPr>
            </w:pPr>
            <w:r>
              <w:rPr>
                <w:szCs w:val="24"/>
              </w:rPr>
              <w:t xml:space="preserve">Площадь объекта аукциона: 84,90 кв. м. </w:t>
            </w:r>
            <w:r>
              <w:rPr>
                <w:rFonts w:eastAsia="Times New Roman"/>
                <w:sz w:val="28"/>
                <w:szCs w:val="28"/>
                <w:lang w:eastAsia="ru-RU" w:bidi="ru-RU"/>
              </w:rPr>
              <w:t>н</w:t>
            </w:r>
            <w:r>
              <w:rPr>
                <w:rFonts w:eastAsia="Times New Roman"/>
                <w:szCs w:val="24"/>
                <w:lang w:eastAsia="ru-RU" w:bidi="ru-RU"/>
              </w:rPr>
              <w:t>ежилые комнаты 132-135, 148 на 4-м этаже, входящие в состав объекта недвижимости — нежилых помещений с кадастровым номером</w:t>
            </w:r>
            <w:r w:rsidR="005E4A72">
              <w:rPr>
                <w:rFonts w:eastAsia="Times New Roman"/>
                <w:szCs w:val="24"/>
                <w:lang w:eastAsia="ru-RU" w:bidi="ru-RU"/>
              </w:rPr>
              <w:t>:</w:t>
            </w:r>
            <w:r>
              <w:rPr>
                <w:rFonts w:eastAsia="Times New Roman"/>
                <w:szCs w:val="24"/>
                <w:lang w:eastAsia="ru-RU" w:bidi="ru-RU"/>
              </w:rPr>
              <w:t xml:space="preserve"> 23:49:0302032:2557.</w:t>
            </w:r>
          </w:p>
          <w:p w:rsidR="0017417C" w:rsidRDefault="003C546A" w:rsidP="003C546A">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 и неотъемлемых приложениях к Проекту договора аренды</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color w:val="C9211E"/>
              </w:rPr>
            </w:pPr>
            <w:r>
              <w:rPr>
                <w:szCs w:val="24"/>
              </w:rPr>
              <w:t>5 (пять) лет с даты подписания договора</w:t>
            </w:r>
          </w:p>
        </w:tc>
      </w:tr>
      <w:tr w:rsidR="0017417C">
        <w:trPr>
          <w:trHeight w:val="316"/>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17417C" w:rsidRDefault="0017417C" w:rsidP="0017417C">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Ежемесячный платеж</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6A6090" w:rsidRDefault="0017417C" w:rsidP="006A6090">
            <w:pPr>
              <w:widowControl w:val="0"/>
              <w:rPr>
                <w:szCs w:val="24"/>
              </w:rPr>
            </w:pPr>
            <w:r>
              <w:rPr>
                <w:szCs w:val="24"/>
              </w:rPr>
              <w:t xml:space="preserve">Начальный (минимальный) размер ежемесячной арендной платы (цена лота) за пользование объектом аукциона определен </w:t>
            </w:r>
            <w:r w:rsidR="006A6090">
              <w:rPr>
                <w:szCs w:val="24"/>
              </w:rPr>
              <w:t>в соответствии с отчетом об оценке</w:t>
            </w:r>
          </w:p>
          <w:p w:rsidR="006A6090" w:rsidRDefault="006A6090" w:rsidP="006A6090">
            <w:pPr>
              <w:widowControl w:val="0"/>
              <w:rPr>
                <w:szCs w:val="24"/>
              </w:rPr>
            </w:pPr>
            <w:r>
              <w:rPr>
                <w:szCs w:val="24"/>
              </w:rPr>
              <w:t>от 27.10.2025 № 25-168/12-И</w:t>
            </w:r>
          </w:p>
          <w:p w:rsidR="0017417C" w:rsidRDefault="006A6090" w:rsidP="006A6090">
            <w:pPr>
              <w:widowControl w:val="0"/>
              <w:ind w:left="-57" w:right="-57"/>
              <w:rPr>
                <w:szCs w:val="24"/>
              </w:rPr>
            </w:pPr>
            <w:r>
              <w:rPr>
                <w:szCs w:val="24"/>
              </w:rPr>
              <w:t>и составляет:</w:t>
            </w:r>
          </w:p>
        </w:tc>
        <w:tc>
          <w:tcPr>
            <w:tcW w:w="6975" w:type="dxa"/>
            <w:tcBorders>
              <w:top w:val="single" w:sz="4" w:space="0" w:color="000000"/>
              <w:left w:val="single" w:sz="4" w:space="0" w:color="000000"/>
              <w:bottom w:val="single" w:sz="4" w:space="0" w:color="000000"/>
              <w:right w:val="single" w:sz="4" w:space="0" w:color="000000"/>
            </w:tcBorders>
          </w:tcPr>
          <w:p w:rsidR="00F17D13" w:rsidRDefault="00F17D13" w:rsidP="00F17D13">
            <w:pPr>
              <w:widowControl w:val="0"/>
              <w:jc w:val="both"/>
            </w:pPr>
            <w:r>
              <w:rPr>
                <w:b/>
                <w:szCs w:val="24"/>
              </w:rPr>
              <w:t xml:space="preserve">Лот № </w:t>
            </w:r>
            <w:r w:rsidR="000655BA">
              <w:rPr>
                <w:b/>
                <w:szCs w:val="24"/>
              </w:rPr>
              <w:t>5</w:t>
            </w:r>
            <w:r>
              <w:rPr>
                <w:szCs w:val="24"/>
              </w:rPr>
              <w:t xml:space="preserve"> – 126 501 (Сто двадцать шесть тысяч пятьсот один) рубль 00 копеек, включая налог на добавленную стоимость (НДС), без учета эксплуатационных расходов и коммунальных платежей.</w:t>
            </w:r>
          </w:p>
          <w:p w:rsidR="0017417C" w:rsidRDefault="0017417C" w:rsidP="0017417C">
            <w:pPr>
              <w:widowControl w:val="0"/>
              <w:jc w:val="both"/>
            </w:pPr>
          </w:p>
          <w:p w:rsidR="0017417C" w:rsidRDefault="0017417C" w:rsidP="0017417C">
            <w:pPr>
              <w:widowControl w:val="0"/>
              <w:jc w:val="both"/>
            </w:pPr>
          </w:p>
          <w:p w:rsidR="0017417C" w:rsidRDefault="0017417C" w:rsidP="0017417C">
            <w:pPr>
              <w:widowControl w:val="0"/>
              <w:ind w:left="33"/>
              <w:rPr>
                <w:b/>
                <w:color w:val="C9211E"/>
                <w:szCs w:val="24"/>
              </w:rPr>
            </w:pPr>
          </w:p>
          <w:p w:rsidR="0017417C" w:rsidRDefault="0017417C" w:rsidP="0017417C">
            <w:pPr>
              <w:widowControl w:val="0"/>
              <w:ind w:left="33"/>
              <w:rPr>
                <w:b/>
                <w:color w:val="C9211E"/>
                <w:szCs w:val="24"/>
              </w:rPr>
            </w:pP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 xml:space="preserve">Платеж за право </w:t>
            </w:r>
            <w:r>
              <w:rPr>
                <w:szCs w:val="24"/>
              </w:rPr>
              <w:lastRenderedPageBreak/>
              <w:t>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0655BA">
            <w:pPr>
              <w:widowControl w:val="0"/>
              <w:ind w:firstLine="33"/>
              <w:rPr>
                <w:szCs w:val="24"/>
              </w:rPr>
            </w:pPr>
            <w:r>
              <w:rPr>
                <w:b/>
                <w:szCs w:val="24"/>
              </w:rPr>
              <w:lastRenderedPageBreak/>
              <w:t xml:space="preserve">Лот № </w:t>
            </w:r>
            <w:r w:rsidR="000655BA">
              <w:rPr>
                <w:b/>
                <w:szCs w:val="24"/>
              </w:rPr>
              <w:t>5</w:t>
            </w:r>
            <w:r>
              <w:rPr>
                <w:szCs w:val="24"/>
              </w:rPr>
              <w:t xml:space="preserve"> - 0 рублей</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lastRenderedPageBreak/>
              <w:t>12.3.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3E5D16" w:rsidP="000655BA">
            <w:pPr>
              <w:widowControl w:val="0"/>
              <w:jc w:val="both"/>
            </w:pPr>
            <w:r>
              <w:rPr>
                <w:b/>
                <w:szCs w:val="24"/>
              </w:rPr>
              <w:t>Лот №</w:t>
            </w:r>
            <w:r w:rsidR="000655BA">
              <w:rPr>
                <w:b/>
                <w:szCs w:val="24"/>
              </w:rPr>
              <w:t xml:space="preserve"> 5</w:t>
            </w:r>
            <w:r>
              <w:rPr>
                <w:szCs w:val="24"/>
              </w:rPr>
              <w:t xml:space="preserve"> – 6 325,05 (Шесть тысяч триста двадцать пять) рублей 05 копеек.</w:t>
            </w:r>
          </w:p>
        </w:tc>
      </w:tr>
      <w:tr w:rsidR="0017417C">
        <w:trPr>
          <w:trHeight w:val="3392"/>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CB0750" w:rsidRDefault="00CB0750" w:rsidP="00CB0750">
            <w:pPr>
              <w:widowControl w:val="0"/>
              <w:jc w:val="both"/>
            </w:pPr>
            <w:r>
              <w:rPr>
                <w:b/>
                <w:szCs w:val="24"/>
              </w:rPr>
              <w:t xml:space="preserve">Лот № </w:t>
            </w:r>
            <w:r w:rsidR="000655BA">
              <w:rPr>
                <w:b/>
                <w:szCs w:val="24"/>
              </w:rPr>
              <w:t>5</w:t>
            </w:r>
            <w:r>
              <w:rPr>
                <w:szCs w:val="24"/>
              </w:rPr>
              <w:t xml:space="preserve"> –126 501 (Сто двадцать шесть тысяч пятьсот один) рубль 00 копеек.</w:t>
            </w:r>
          </w:p>
          <w:p w:rsidR="0017417C" w:rsidRPr="000655BA" w:rsidRDefault="00CB0750" w:rsidP="0017417C">
            <w:pPr>
              <w:widowControl w:val="0"/>
              <w:tabs>
                <w:tab w:val="left" w:pos="0"/>
              </w:tabs>
              <w:jc w:val="both"/>
              <w:rPr>
                <w:i/>
              </w:rPr>
            </w:pPr>
            <w:r>
              <w:rPr>
                <w:szCs w:val="24"/>
              </w:rPr>
              <w:t>В платежном поручении указать назначение платежа: «</w:t>
            </w:r>
            <w:r w:rsidRPr="000655BA">
              <w:rPr>
                <w:i/>
                <w:szCs w:val="24"/>
              </w:rPr>
              <w:t xml:space="preserve">задаток за Лот № </w:t>
            </w:r>
            <w:r w:rsidR="000655BA">
              <w:rPr>
                <w:i/>
                <w:szCs w:val="24"/>
              </w:rPr>
              <w:t>5</w:t>
            </w:r>
            <w:r w:rsidRPr="000655BA">
              <w:rPr>
                <w:i/>
                <w:szCs w:val="24"/>
              </w:rPr>
              <w:t xml:space="preserve"> </w:t>
            </w:r>
            <w:r w:rsidRPr="000655BA">
              <w:rPr>
                <w:i/>
                <w:spacing w:val="-2"/>
                <w:szCs w:val="24"/>
              </w:rPr>
              <w:t>по адресу: Р</w:t>
            </w:r>
            <w:r w:rsidRPr="000655BA">
              <w:rPr>
                <w:rFonts w:eastAsia="Times New Roman"/>
                <w:i/>
                <w:spacing w:val="-2"/>
                <w:szCs w:val="24"/>
                <w:lang w:eastAsia="ru-RU" w:bidi="ru-RU"/>
              </w:rPr>
              <w:t>оссийская Федерация, Краснодарский край, городской округ город-курорт Сочи, город Сочи, проспект Курортный, д. 21, 4 этаж</w:t>
            </w:r>
            <w:r w:rsidRPr="000655BA">
              <w:rPr>
                <w:i/>
                <w:spacing w:val="-2"/>
                <w:szCs w:val="24"/>
              </w:rPr>
              <w:t xml:space="preserve">, площадью 84,90 кв. м, аукцион </w:t>
            </w:r>
            <w:r w:rsidR="00E16939">
              <w:rPr>
                <w:i/>
                <w:spacing w:val="-2"/>
                <w:szCs w:val="24"/>
              </w:rPr>
              <w:t xml:space="preserve">№ ___ от </w:t>
            </w:r>
            <w:r w:rsidRPr="000655BA">
              <w:rPr>
                <w:i/>
                <w:spacing w:val="-2"/>
                <w:szCs w:val="24"/>
              </w:rPr>
              <w:t>«____» _________ 20__ года»</w:t>
            </w:r>
          </w:p>
          <w:p w:rsidR="0017417C" w:rsidRPr="000655BA" w:rsidRDefault="0017417C" w:rsidP="0017417C">
            <w:pPr>
              <w:widowControl w:val="0"/>
              <w:ind w:firstLine="17"/>
              <w:jc w:val="both"/>
              <w:rPr>
                <w:i/>
              </w:rPr>
            </w:pPr>
            <w:r w:rsidRPr="000655BA">
              <w:rPr>
                <w:i/>
                <w:spacing w:val="-2"/>
                <w:szCs w:val="24"/>
              </w:rPr>
              <w:t>Банковские реквизиты Организатора аукциона:</w:t>
            </w:r>
          </w:p>
          <w:p w:rsidR="0017417C" w:rsidRPr="000655BA" w:rsidRDefault="0017417C" w:rsidP="0017417C">
            <w:pPr>
              <w:widowControl w:val="0"/>
              <w:ind w:firstLine="17"/>
              <w:jc w:val="both"/>
              <w:rPr>
                <w:i/>
              </w:rPr>
            </w:pPr>
            <w:r w:rsidRPr="000655BA">
              <w:rPr>
                <w:i/>
                <w:spacing w:val="-2"/>
                <w:szCs w:val="24"/>
              </w:rPr>
              <w:t xml:space="preserve">Акционерное общество «Российские сети вещания и оповещения» (АО «РСВО») </w:t>
            </w:r>
            <w:r w:rsidRPr="000655BA">
              <w:rPr>
                <w:i/>
                <w:szCs w:val="24"/>
              </w:rPr>
              <w:t>ИНН 9719079775, КПП 771901001</w:t>
            </w:r>
          </w:p>
          <w:p w:rsidR="0017417C" w:rsidRPr="000655BA" w:rsidRDefault="0017417C" w:rsidP="0017417C">
            <w:pPr>
              <w:widowControl w:val="0"/>
              <w:jc w:val="both"/>
              <w:rPr>
                <w:i/>
              </w:rPr>
            </w:pPr>
            <w:r w:rsidRPr="000655BA">
              <w:rPr>
                <w:i/>
                <w:szCs w:val="24"/>
              </w:rPr>
              <w:t>Филиал «Корпоративный» ПАО «Совкомбанк» г. Москва;</w:t>
            </w:r>
          </w:p>
          <w:p w:rsidR="0017417C" w:rsidRPr="000655BA" w:rsidRDefault="0017417C" w:rsidP="0017417C">
            <w:pPr>
              <w:widowControl w:val="0"/>
              <w:jc w:val="both"/>
              <w:rPr>
                <w:i/>
              </w:rPr>
            </w:pPr>
            <w:r w:rsidRPr="000655BA">
              <w:rPr>
                <w:i/>
                <w:szCs w:val="24"/>
              </w:rPr>
              <w:t>БИК 044525360, р/с 40502810600120000196,</w:t>
            </w:r>
          </w:p>
          <w:p w:rsidR="0017417C" w:rsidRDefault="0017417C" w:rsidP="0017417C">
            <w:pPr>
              <w:widowControl w:val="0"/>
              <w:tabs>
                <w:tab w:val="left" w:pos="0"/>
              </w:tabs>
              <w:jc w:val="both"/>
            </w:pPr>
            <w:r w:rsidRPr="000655BA">
              <w:rPr>
                <w:i/>
                <w:szCs w:val="24"/>
              </w:rPr>
              <w:t>кор/с 30101810445250000360</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D8217C" w:rsidRDefault="00D8217C" w:rsidP="00D8217C">
            <w:pPr>
              <w:widowControl w:val="0"/>
              <w:ind w:left="6" w:hanging="6"/>
              <w:jc w:val="both"/>
            </w:pPr>
            <w:r>
              <w:rPr>
                <w:szCs w:val="24"/>
              </w:rPr>
              <w:t>Размер обеспечения исполнения договора аренды (обеспечительный платеж) равен 126 501 (Сто двадцать шесть тысяч пятьсот один) рубль 00 копеек, формируется из суммы внесенного задатка для участия в аукционе.</w:t>
            </w:r>
          </w:p>
          <w:p w:rsidR="0017417C" w:rsidRDefault="00D8217C" w:rsidP="00D8217C">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662"/>
                <w:tab w:val="left" w:pos="1080"/>
                <w:tab w:val="left" w:pos="1260"/>
              </w:tabs>
              <w:jc w:val="both"/>
              <w:rPr>
                <w:szCs w:val="24"/>
              </w:rPr>
            </w:pPr>
            <w:r>
              <w:rPr>
                <w:szCs w:val="24"/>
              </w:rPr>
              <w:t>Арендатор не вправе передавать свои права и обязанности по договору другим лицам, осуществлять перевод долга 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17417C" w:rsidRDefault="0017417C" w:rsidP="0017417C">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8760A8" w:rsidRDefault="00F24A69">
      <w:pPr>
        <w:pStyle w:val="ae"/>
        <w:jc w:val="right"/>
        <w:rPr>
          <w:sz w:val="28"/>
        </w:rPr>
      </w:pPr>
      <w:r>
        <w:br w:type="page"/>
      </w:r>
    </w:p>
    <w:p w:rsidR="008760A8" w:rsidRDefault="00F24A69">
      <w:pPr>
        <w:pStyle w:val="ae"/>
        <w:ind w:left="6237"/>
        <w:jc w:val="right"/>
        <w:rPr>
          <w:b w:val="0"/>
          <w:sz w:val="22"/>
          <w:szCs w:val="22"/>
        </w:rPr>
      </w:pPr>
      <w:r>
        <w:rPr>
          <w:b w:val="0"/>
          <w:sz w:val="22"/>
          <w:szCs w:val="22"/>
        </w:rPr>
        <w:lastRenderedPageBreak/>
        <w:t xml:space="preserve">Приложение № 2.1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от физического лица</w:t>
      </w:r>
    </w:p>
    <w:p w:rsidR="008760A8" w:rsidRDefault="008760A8">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ind w:left="105"/>
              <w:rPr>
                <w:szCs w:val="24"/>
              </w:rPr>
            </w:pPr>
            <w:r>
              <w:rPr>
                <w:szCs w:val="24"/>
              </w:rPr>
              <w:t>Исх.№_________</w:t>
            </w:r>
          </w:p>
          <w:p w:rsidR="008760A8" w:rsidRDefault="00F24A69">
            <w:pPr>
              <w:widowControl w:val="0"/>
              <w:ind w:left="105"/>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711" w:right="-211"/>
              <w:jc w:val="center"/>
              <w:rPr>
                <w:spacing w:val="-3"/>
                <w:szCs w:val="24"/>
              </w:rPr>
            </w:pPr>
            <w:r>
              <w:rPr>
                <w:spacing w:val="-3"/>
                <w:szCs w:val="24"/>
              </w:rPr>
              <w:t>Акционерное общество</w:t>
            </w:r>
          </w:p>
          <w:p w:rsidR="008760A8" w:rsidRDefault="00F24A69">
            <w:pPr>
              <w:widowControl w:val="0"/>
              <w:tabs>
                <w:tab w:val="left" w:pos="1220"/>
              </w:tabs>
              <w:ind w:left="711" w:right="-211"/>
              <w:jc w:val="center"/>
              <w:rPr>
                <w:spacing w:val="-3"/>
                <w:szCs w:val="24"/>
              </w:rPr>
            </w:pPr>
            <w:r>
              <w:rPr>
                <w:spacing w:val="-3"/>
                <w:szCs w:val="24"/>
              </w:rPr>
              <w:t>«Российские сети вещания и оповещения»</w:t>
            </w:r>
          </w:p>
          <w:p w:rsidR="008760A8" w:rsidRDefault="00F24A69">
            <w:pPr>
              <w:widowControl w:val="0"/>
              <w:tabs>
                <w:tab w:val="left" w:pos="1220"/>
              </w:tabs>
              <w:ind w:left="711" w:right="-211"/>
              <w:jc w:val="center"/>
              <w:rPr>
                <w:spacing w:val="-3"/>
                <w:szCs w:val="24"/>
              </w:rPr>
            </w:pPr>
            <w:r>
              <w:rPr>
                <w:spacing w:val="-3"/>
                <w:szCs w:val="24"/>
              </w:rPr>
              <w:t>В Аукционную комиссию</w:t>
            </w:r>
          </w:p>
          <w:p w:rsidR="008760A8" w:rsidRDefault="008760A8">
            <w:pPr>
              <w:widowControl w:val="0"/>
              <w:rPr>
                <w:spacing w:val="-3"/>
                <w:szCs w:val="24"/>
              </w:rPr>
            </w:pPr>
          </w:p>
        </w:tc>
      </w:tr>
      <w:tr w:rsidR="008760A8">
        <w:tc>
          <w:tcPr>
            <w:tcW w:w="3935" w:type="dxa"/>
          </w:tcPr>
          <w:p w:rsidR="008760A8" w:rsidRDefault="00F24A69">
            <w:pPr>
              <w:widowControl w:val="0"/>
              <w:ind w:left="105"/>
              <w:rPr>
                <w:szCs w:val="24"/>
              </w:rPr>
            </w:pPr>
            <w:r>
              <w:rPr>
                <w:szCs w:val="24"/>
              </w:rPr>
              <w:t>‍‍</w:t>
            </w:r>
          </w:p>
        </w:tc>
        <w:tc>
          <w:tcPr>
            <w:tcW w:w="5954" w:type="dxa"/>
          </w:tcPr>
          <w:p w:rsidR="008760A8" w:rsidRDefault="008760A8">
            <w:pPr>
              <w:widowControl w:val="0"/>
              <w:tabs>
                <w:tab w:val="left" w:pos="1220"/>
              </w:tabs>
              <w:jc w:val="center"/>
              <w:rPr>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 xml:space="preserve">выражаю свое согласие на участие в аукционе на право заключения договора аренды </w:t>
      </w:r>
      <w:r w:rsidR="00BD228F" w:rsidRPr="00BD228F">
        <w:rPr>
          <w:szCs w:val="24"/>
        </w:rPr>
        <w:t xml:space="preserve">нежилого помещения площадью 84,90 кв.м., расположенного по адресу: </w:t>
      </w:r>
      <w:r w:rsidR="00BD228F" w:rsidRPr="00BD228F">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 4 -й этаж</w:t>
      </w:r>
      <w:r w:rsidR="00BD228F" w:rsidRPr="00BD228F">
        <w:rPr>
          <w:szCs w:val="24"/>
        </w:rPr>
        <w:t>, (</w:t>
      </w:r>
      <w:r w:rsidR="00BD228F" w:rsidRPr="00BD228F">
        <w:rPr>
          <w:rFonts w:eastAsia="Times New Roman"/>
          <w:szCs w:val="24"/>
          <w:lang w:eastAsia="ru-RU" w:bidi="ru-RU"/>
        </w:rPr>
        <w:t>нежилые комнаты 132-135, 148 на 4-м этаже, входящие в состав объекта недвижимости — нежилых помещений с кадастровым номером 23:49:0302032:2557)</w:t>
      </w:r>
      <w:r w:rsidR="00CB6E91">
        <w:rPr>
          <w:spacing w:val="-2"/>
          <w:sz w:val="28"/>
        </w:rPr>
        <w:t xml:space="preserve"> </w:t>
      </w:r>
      <w:r>
        <w:rPr>
          <w:szCs w:val="24"/>
        </w:rPr>
        <w:t xml:space="preserve">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 </w:t>
      </w:r>
      <w:r>
        <w:rPr>
          <w:szCs w:val="24"/>
        </w:rPr>
        <w:b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8760A8" w:rsidRDefault="00F24A69">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 и информации.</w:t>
      </w:r>
    </w:p>
    <w:p w:rsidR="008760A8" w:rsidRDefault="00F24A69">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8760A8" w:rsidRDefault="008760A8">
      <w:pPr>
        <w:ind w:right="-6" w:firstLine="709"/>
        <w:jc w:val="both"/>
        <w:rPr>
          <w:szCs w:val="24"/>
        </w:rPr>
      </w:pPr>
    </w:p>
    <w:p w:rsidR="008760A8" w:rsidRDefault="00F24A69">
      <w:pPr>
        <w:ind w:right="-6" w:firstLine="709"/>
        <w:jc w:val="both"/>
        <w:rPr>
          <w:szCs w:val="24"/>
        </w:rPr>
      </w:pPr>
      <w:r>
        <w:rPr>
          <w:szCs w:val="24"/>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F24A69">
      <w:pPr>
        <w:ind w:right="-6"/>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ind w:right="-6"/>
        <w:jc w:val="both"/>
        <w:rPr>
          <w:sz w:val="28"/>
        </w:rPr>
      </w:pPr>
      <w:r>
        <w:rPr>
          <w:i/>
          <w:szCs w:val="24"/>
        </w:rPr>
        <w:lastRenderedPageBreak/>
        <w:t>реквизиты доверенности)</w:t>
      </w:r>
      <w:r>
        <w:rPr>
          <w:b/>
          <w:i/>
          <w:szCs w:val="24"/>
        </w:rPr>
        <w:t xml:space="preserve">                                                                                         </w:t>
      </w:r>
      <w:r>
        <w:rPr>
          <w:szCs w:val="24"/>
        </w:rPr>
        <w:t>И.О. Фамилия</w:t>
      </w:r>
      <w:r>
        <w:br w:type="page"/>
      </w:r>
    </w:p>
    <w:p w:rsidR="008760A8" w:rsidRDefault="00F24A69">
      <w:pPr>
        <w:pStyle w:val="ae"/>
        <w:ind w:left="6237"/>
        <w:jc w:val="right"/>
        <w:rPr>
          <w:b w:val="0"/>
          <w:sz w:val="22"/>
          <w:szCs w:val="22"/>
        </w:rPr>
      </w:pPr>
      <w:r>
        <w:rPr>
          <w:b w:val="0"/>
          <w:sz w:val="22"/>
          <w:szCs w:val="22"/>
        </w:rPr>
        <w:lastRenderedPageBreak/>
        <w:t xml:space="preserve">Приложение № 2.2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 xml:space="preserve">от юридического лица </w:t>
      </w:r>
    </w:p>
    <w:p w:rsidR="008760A8" w:rsidRDefault="008760A8">
      <w:pPr>
        <w:pStyle w:val="ae"/>
        <w:rPr>
          <w:b w:val="0"/>
          <w:sz w:val="24"/>
          <w:szCs w:val="24"/>
        </w:rPr>
      </w:pPr>
    </w:p>
    <w:p w:rsidR="008760A8" w:rsidRDefault="00F24A69">
      <w:pPr>
        <w:pStyle w:val="ae"/>
        <w:rPr>
          <w:b w:val="0"/>
          <w:sz w:val="24"/>
          <w:szCs w:val="24"/>
        </w:rPr>
      </w:pPr>
      <w:r>
        <w:rPr>
          <w:b w:val="0"/>
          <w:sz w:val="24"/>
          <w:szCs w:val="24"/>
        </w:rPr>
        <w:t>ФИРМЕННЫЙ БЛАНК</w:t>
      </w:r>
    </w:p>
    <w:p w:rsidR="008760A8" w:rsidRDefault="00F24A69">
      <w:pPr>
        <w:pStyle w:val="ae"/>
        <w:rPr>
          <w:b w:val="0"/>
          <w:i/>
          <w:sz w:val="24"/>
          <w:szCs w:val="24"/>
        </w:rPr>
      </w:pPr>
      <w:r>
        <w:rPr>
          <w:b w:val="0"/>
          <w:i/>
          <w:sz w:val="24"/>
          <w:szCs w:val="24"/>
        </w:rPr>
        <w:t xml:space="preserve"> (если имеется)</w:t>
      </w:r>
    </w:p>
    <w:p w:rsidR="008760A8" w:rsidRDefault="008760A8">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8760A8">
            <w:pPr>
              <w:widowControl w:val="0"/>
              <w:rPr>
                <w:szCs w:val="24"/>
              </w:rPr>
            </w:pPr>
          </w:p>
          <w:p w:rsidR="008760A8" w:rsidRDefault="00F24A69">
            <w:pPr>
              <w:widowControl w:val="0"/>
              <w:rPr>
                <w:szCs w:val="24"/>
              </w:rPr>
            </w:pPr>
            <w:r>
              <w:rPr>
                <w:szCs w:val="24"/>
              </w:rPr>
              <w:t>Исх.№_________</w:t>
            </w:r>
          </w:p>
          <w:p w:rsidR="008760A8" w:rsidRDefault="00F24A69">
            <w:pPr>
              <w:widowControl w:val="0"/>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ind w:left="1278"/>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jc w:val="center"/>
              <w:rPr>
                <w:spacing w:val="-3"/>
                <w:szCs w:val="24"/>
              </w:rPr>
            </w:pPr>
          </w:p>
        </w:tc>
      </w:tr>
      <w:tr w:rsidR="008760A8">
        <w:tc>
          <w:tcPr>
            <w:tcW w:w="3935" w:type="dxa"/>
          </w:tcPr>
          <w:p w:rsidR="008760A8" w:rsidRDefault="00F24A69">
            <w:pPr>
              <w:widowControl w:val="0"/>
              <w:rPr>
                <w:b/>
                <w:szCs w:val="24"/>
              </w:rPr>
            </w:pPr>
            <w:r>
              <w:rPr>
                <w:b/>
                <w:szCs w:val="24"/>
              </w:rPr>
              <w:t>‍‍</w:t>
            </w:r>
          </w:p>
        </w:tc>
        <w:tc>
          <w:tcPr>
            <w:tcW w:w="5954" w:type="dxa"/>
          </w:tcPr>
          <w:p w:rsidR="008760A8" w:rsidRDefault="008760A8">
            <w:pPr>
              <w:widowControl w:val="0"/>
              <w:tabs>
                <w:tab w:val="left" w:pos="1220"/>
              </w:tabs>
              <w:jc w:val="center"/>
              <w:rPr>
                <w:b/>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pStyle w:val="26"/>
        <w:spacing w:after="0" w:line="240" w:lineRule="auto"/>
        <w:ind w:firstLine="720"/>
        <w:jc w:val="both"/>
        <w:rPr>
          <w:szCs w:val="24"/>
        </w:rPr>
      </w:pPr>
      <w:r>
        <w:rPr>
          <w:szCs w:val="24"/>
        </w:rPr>
        <w:t>Заявитель:</w:t>
      </w:r>
    </w:p>
    <w:p w:rsidR="008760A8" w:rsidRDefault="00F24A69">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8760A8" w:rsidRDefault="00F24A69">
      <w:pPr>
        <w:pStyle w:val="26"/>
        <w:spacing w:after="0" w:line="240" w:lineRule="auto"/>
        <w:ind w:firstLine="720"/>
        <w:jc w:val="both"/>
        <w:rPr>
          <w:b/>
          <w:i/>
          <w:szCs w:val="24"/>
        </w:rPr>
      </w:pPr>
      <w:r>
        <w:rPr>
          <w:b/>
          <w:i/>
          <w:szCs w:val="24"/>
        </w:rPr>
        <w:t>- юридический адрес,</w:t>
      </w:r>
    </w:p>
    <w:p w:rsidR="008760A8" w:rsidRDefault="00F24A69">
      <w:pPr>
        <w:pStyle w:val="26"/>
        <w:spacing w:after="0" w:line="240" w:lineRule="auto"/>
        <w:ind w:firstLine="720"/>
        <w:jc w:val="both"/>
        <w:rPr>
          <w:b/>
          <w:i/>
          <w:szCs w:val="24"/>
        </w:rPr>
      </w:pPr>
      <w:r>
        <w:rPr>
          <w:b/>
          <w:i/>
          <w:szCs w:val="24"/>
        </w:rPr>
        <w:t xml:space="preserve">- почтовый (фактический) адрес, </w:t>
      </w:r>
    </w:p>
    <w:p w:rsidR="008760A8" w:rsidRDefault="00F24A69">
      <w:pPr>
        <w:pStyle w:val="26"/>
        <w:spacing w:after="0" w:line="240" w:lineRule="auto"/>
        <w:ind w:firstLine="720"/>
        <w:jc w:val="both"/>
        <w:rPr>
          <w:i/>
          <w:szCs w:val="24"/>
        </w:rPr>
      </w:pPr>
      <w:r>
        <w:rPr>
          <w:b/>
          <w:i/>
          <w:szCs w:val="24"/>
        </w:rPr>
        <w:t>- номер контактного телефона,</w:t>
      </w:r>
    </w:p>
    <w:p w:rsidR="008760A8" w:rsidRDefault="00F24A69">
      <w:pPr>
        <w:pStyle w:val="26"/>
        <w:spacing w:after="0" w:line="240" w:lineRule="auto"/>
        <w:ind w:firstLine="709"/>
        <w:jc w:val="both"/>
        <w:rPr>
          <w:szCs w:val="24"/>
        </w:rPr>
      </w:pPr>
      <w:r>
        <w:rPr>
          <w:szCs w:val="24"/>
        </w:rPr>
        <w:t xml:space="preserve">выражает свое согласие на участие в аукционе на право заключения договора аренды </w:t>
      </w:r>
      <w:r w:rsidR="00EB1C31" w:rsidRPr="00EB1C31">
        <w:rPr>
          <w:szCs w:val="24"/>
        </w:rPr>
        <w:t xml:space="preserve">нежилого помещения площадью 84,90 кв.м., расположенного по адресу: </w:t>
      </w:r>
      <w:r w:rsidR="00EB1C31" w:rsidRPr="00EB1C31">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 4 -й этаж</w:t>
      </w:r>
      <w:r w:rsidR="00EB1C31" w:rsidRPr="00EB1C31">
        <w:rPr>
          <w:szCs w:val="24"/>
        </w:rPr>
        <w:t>, (</w:t>
      </w:r>
      <w:r w:rsidR="00EB1C31" w:rsidRPr="00EB1C31">
        <w:rPr>
          <w:rFonts w:eastAsia="Times New Roman"/>
          <w:szCs w:val="24"/>
          <w:lang w:eastAsia="ru-RU" w:bidi="ru-RU"/>
        </w:rPr>
        <w:t>нежилые комнаты 132-135, 148 на 4-м этаже, входящие в состав объекта недвижимости — нежилых помещений с кадастровым номером 23:49:0302032:2557)</w:t>
      </w:r>
      <w:r>
        <w:rPr>
          <w:szCs w:val="24"/>
        </w:rPr>
        <w:t xml:space="preserve">, 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8760A8" w:rsidRDefault="00F24A69">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8760A8" w:rsidRDefault="00F24A69">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8760A8" w:rsidRDefault="008760A8">
      <w:pPr>
        <w:pStyle w:val="26"/>
        <w:spacing w:after="0" w:line="240" w:lineRule="auto"/>
        <w:ind w:firstLine="720"/>
        <w:jc w:val="both"/>
        <w:rPr>
          <w:szCs w:val="24"/>
        </w:rPr>
      </w:pPr>
    </w:p>
    <w:p w:rsidR="008760A8" w:rsidRDefault="00F24A69">
      <w:pPr>
        <w:pStyle w:val="26"/>
        <w:spacing w:after="0" w:line="240" w:lineRule="auto"/>
        <w:ind w:firstLine="720"/>
        <w:jc w:val="both"/>
        <w:rPr>
          <w:szCs w:val="24"/>
        </w:rPr>
      </w:pPr>
      <w:r>
        <w:rPr>
          <w:szCs w:val="24"/>
        </w:rPr>
        <w:lastRenderedPageBreak/>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8760A8" w:rsidRDefault="008760A8">
      <w:pPr>
        <w:ind w:right="-6" w:firstLine="709"/>
        <w:jc w:val="both"/>
        <w:rPr>
          <w:szCs w:val="24"/>
        </w:rPr>
      </w:pPr>
    </w:p>
    <w:p w:rsidR="008760A8" w:rsidRDefault="008760A8">
      <w:pPr>
        <w:ind w:right="-6" w:firstLine="709"/>
        <w:jc w:val="both"/>
        <w:rPr>
          <w:szCs w:val="24"/>
        </w:rPr>
      </w:pPr>
    </w:p>
    <w:p w:rsidR="008760A8" w:rsidRDefault="00F24A69">
      <w:pPr>
        <w:ind w:right="-6" w:firstLine="709"/>
        <w:jc w:val="both"/>
        <w:rPr>
          <w:szCs w:val="24"/>
          <w:u w:val="single"/>
        </w:rPr>
      </w:pPr>
      <w:r>
        <w:rPr>
          <w:szCs w:val="24"/>
          <w:u w:val="single"/>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Заявитель </w:t>
      </w:r>
    </w:p>
    <w:p w:rsidR="008760A8" w:rsidRDefault="00F24A69">
      <w:pPr>
        <w:ind w:right="-6"/>
        <w:jc w:val="both"/>
        <w:rPr>
          <w:i/>
          <w:szCs w:val="24"/>
        </w:rPr>
      </w:pPr>
      <w:r>
        <w:rPr>
          <w:i/>
          <w:szCs w:val="24"/>
        </w:rPr>
        <w:t xml:space="preserve">(либо уполномоченное лицо заявителя, </w:t>
      </w:r>
    </w:p>
    <w:p w:rsidR="008760A8" w:rsidRDefault="00F24A69">
      <w:pPr>
        <w:ind w:right="-6"/>
        <w:jc w:val="both"/>
        <w:rPr>
          <w:szCs w:val="24"/>
        </w:rPr>
      </w:pPr>
      <w:r>
        <w:rPr>
          <w:i/>
          <w:szCs w:val="24"/>
        </w:rPr>
        <w:t>реквизиты доверенности), должность</w:t>
      </w:r>
      <w:r>
        <w:rPr>
          <w:szCs w:val="24"/>
        </w:rPr>
        <w:t xml:space="preserve">                                                                       И.О. Фамилия</w:t>
      </w:r>
    </w:p>
    <w:p w:rsidR="008760A8" w:rsidRDefault="00F24A69">
      <w:pPr>
        <w:ind w:right="-6"/>
        <w:rPr>
          <w:szCs w:val="24"/>
        </w:rPr>
      </w:pPr>
      <w:r>
        <w:rPr>
          <w:szCs w:val="24"/>
        </w:rPr>
        <w:t xml:space="preserve"> </w:t>
      </w:r>
      <w:r>
        <w:rPr>
          <w:b/>
          <w:szCs w:val="24"/>
        </w:rPr>
        <w:t xml:space="preserve">                                           </w:t>
      </w: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2.3</w:t>
      </w:r>
    </w:p>
    <w:p w:rsidR="008760A8" w:rsidRDefault="00F24A69">
      <w:pPr>
        <w:ind w:left="6237"/>
        <w:jc w:val="right"/>
        <w:rPr>
          <w:sz w:val="22"/>
          <w:szCs w:val="22"/>
        </w:rPr>
      </w:pPr>
      <w:r>
        <w:rPr>
          <w:sz w:val="22"/>
          <w:szCs w:val="22"/>
        </w:rPr>
        <w:t>к документации об аукционе</w:t>
      </w:r>
    </w:p>
    <w:p w:rsidR="008760A8" w:rsidRDefault="008760A8">
      <w:pPr>
        <w:ind w:left="180" w:firstLine="540"/>
        <w:jc w:val="right"/>
        <w:rPr>
          <w:szCs w:val="24"/>
        </w:rPr>
      </w:pPr>
    </w:p>
    <w:p w:rsidR="008760A8" w:rsidRDefault="00F24A69">
      <w:pPr>
        <w:jc w:val="center"/>
        <w:rPr>
          <w:b/>
          <w:szCs w:val="24"/>
        </w:rPr>
      </w:pPr>
      <w:r>
        <w:rPr>
          <w:b/>
          <w:szCs w:val="24"/>
        </w:rPr>
        <w:t xml:space="preserve">Инструкция по заполнению заявки на участие в аукционе в форме </w:t>
      </w:r>
    </w:p>
    <w:p w:rsidR="008760A8" w:rsidRDefault="00F24A69">
      <w:pPr>
        <w:jc w:val="center"/>
        <w:rPr>
          <w:b/>
          <w:szCs w:val="24"/>
        </w:rPr>
      </w:pPr>
      <w:r>
        <w:rPr>
          <w:b/>
          <w:szCs w:val="24"/>
        </w:rPr>
        <w:t>электронного документа</w:t>
      </w:r>
    </w:p>
    <w:p w:rsidR="008760A8" w:rsidRDefault="008760A8">
      <w:pPr>
        <w:rPr>
          <w:szCs w:val="24"/>
        </w:rPr>
      </w:pPr>
    </w:p>
    <w:p w:rsidR="008760A8" w:rsidRDefault="00F24A69">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8760A8" w:rsidRDefault="00F24A69">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 и документы, входящие в состав заявки) указаны в разделе 8 информационной карты аукциона (приложение № 1 к документации об аукционе).</w:t>
      </w:r>
    </w:p>
    <w:p w:rsidR="008760A8" w:rsidRDefault="00F24A69">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 и местное время поступления электронного сообщения на адрес электронной площадки (раздел 2 информационной карты аукциона).</w:t>
      </w:r>
    </w:p>
    <w:p w:rsidR="008760A8" w:rsidRDefault="008760A8">
      <w:pPr>
        <w:tabs>
          <w:tab w:val="left" w:pos="960"/>
        </w:tabs>
        <w:jc w:val="both"/>
        <w:rPr>
          <w:szCs w:val="24"/>
        </w:rPr>
      </w:pP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3</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77"/>
        <w:jc w:val="both"/>
        <w:rPr>
          <w:szCs w:val="24"/>
        </w:rPr>
      </w:pPr>
    </w:p>
    <w:p w:rsidR="008760A8" w:rsidRDefault="008760A8">
      <w:pPr>
        <w:spacing w:before="77"/>
        <w:jc w:val="both"/>
        <w:rPr>
          <w:szCs w:val="24"/>
        </w:rPr>
      </w:pPr>
    </w:p>
    <w:p w:rsidR="008760A8" w:rsidRDefault="00F24A69">
      <w:pPr>
        <w:jc w:val="center"/>
        <w:rPr>
          <w:szCs w:val="24"/>
        </w:rPr>
      </w:pPr>
      <w:r>
        <w:rPr>
          <w:szCs w:val="24"/>
        </w:rPr>
        <w:t>ФОРМА ЗАПРОСА О РАЗЪЯСНЕНИИ ПОЛОЖЕНИЙ ДОКУМЕНТАЦИИ ОБ АУКЦИОНЕ</w:t>
      </w:r>
    </w:p>
    <w:p w:rsidR="008760A8" w:rsidRDefault="008760A8">
      <w:pPr>
        <w:jc w:val="both"/>
        <w:rPr>
          <w:szCs w:val="24"/>
        </w:rPr>
      </w:pPr>
    </w:p>
    <w:p w:rsidR="008760A8" w:rsidRDefault="008760A8">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54" w:type="dxa"/>
          </w:tcPr>
          <w:p w:rsidR="008760A8" w:rsidRDefault="00F24A69">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tabs>
                <w:tab w:val="left" w:pos="1220"/>
              </w:tabs>
              <w:jc w:val="center"/>
              <w:rPr>
                <w:spacing w:val="-3"/>
                <w:szCs w:val="24"/>
              </w:rPr>
            </w:pPr>
          </w:p>
        </w:tc>
      </w:tr>
    </w:tbl>
    <w:p w:rsidR="008760A8" w:rsidRDefault="00F24A69">
      <w:pPr>
        <w:ind w:left="3125" w:right="2822"/>
        <w:jc w:val="center"/>
        <w:rPr>
          <w:b/>
          <w:szCs w:val="24"/>
        </w:rPr>
      </w:pPr>
      <w:r>
        <w:rPr>
          <w:b/>
          <w:szCs w:val="24"/>
        </w:rPr>
        <w:t>Запрос</w:t>
      </w:r>
    </w:p>
    <w:p w:rsidR="008760A8" w:rsidRDefault="008760A8">
      <w:pPr>
        <w:ind w:left="3125" w:right="2822"/>
        <w:jc w:val="center"/>
        <w:rPr>
          <w:szCs w:val="24"/>
        </w:rPr>
      </w:pPr>
    </w:p>
    <w:p w:rsidR="008760A8" w:rsidRDefault="00F24A69">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Ссылка на пункт</w:t>
            </w:r>
          </w:p>
          <w:p w:rsidR="008760A8" w:rsidRDefault="00F24A69">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Содержание запроса</w:t>
            </w:r>
          </w:p>
          <w:p w:rsidR="008760A8" w:rsidRDefault="00F24A69">
            <w:pPr>
              <w:widowControl w:val="0"/>
              <w:jc w:val="center"/>
              <w:rPr>
                <w:szCs w:val="24"/>
              </w:rPr>
            </w:pPr>
            <w:r>
              <w:rPr>
                <w:szCs w:val="24"/>
              </w:rPr>
              <w:t>на разъяснение положений документации об аукционе</w:t>
            </w: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bl>
    <w:p w:rsidR="008760A8" w:rsidRDefault="008760A8">
      <w:pPr>
        <w:ind w:right="-1146"/>
        <w:rPr>
          <w:szCs w:val="24"/>
        </w:rPr>
      </w:pPr>
    </w:p>
    <w:p w:rsidR="008760A8" w:rsidRDefault="00F24A69">
      <w:pPr>
        <w:ind w:right="-1146" w:firstLine="709"/>
        <w:rPr>
          <w:szCs w:val="24"/>
        </w:rPr>
      </w:pPr>
      <w:r>
        <w:rPr>
          <w:szCs w:val="24"/>
        </w:rPr>
        <w:t xml:space="preserve">Ответ прошу направить по адресу: ____________________________________________. </w:t>
      </w:r>
    </w:p>
    <w:p w:rsidR="008760A8" w:rsidRDefault="00F24A69">
      <w:pPr>
        <w:ind w:left="284" w:right="141" w:firstLine="3828"/>
        <w:jc w:val="center"/>
        <w:rPr>
          <w:i/>
          <w:sz w:val="20"/>
        </w:rPr>
      </w:pPr>
      <w:r>
        <w:rPr>
          <w:i/>
          <w:sz w:val="20"/>
        </w:rPr>
        <w:t>(почтовый адрес либо адрес электронной почты в случае</w:t>
      </w:r>
    </w:p>
    <w:p w:rsidR="008760A8" w:rsidRDefault="00F24A69">
      <w:pPr>
        <w:ind w:left="284" w:right="141" w:firstLine="3969"/>
        <w:jc w:val="center"/>
        <w:rPr>
          <w:i/>
          <w:sz w:val="20"/>
        </w:rPr>
      </w:pPr>
      <w:r>
        <w:rPr>
          <w:i/>
          <w:sz w:val="20"/>
        </w:rPr>
        <w:t>подачи указанного запроса в форме электронного документа)</w:t>
      </w:r>
    </w:p>
    <w:p w:rsidR="008760A8" w:rsidRDefault="008760A8">
      <w:pPr>
        <w:ind w:right="-1146"/>
        <w:jc w:val="center"/>
        <w:rPr>
          <w:szCs w:val="24"/>
        </w:rPr>
      </w:pPr>
    </w:p>
    <w:p w:rsidR="008760A8" w:rsidRDefault="008760A8">
      <w:pPr>
        <w:ind w:right="-1146"/>
        <w:jc w:val="center"/>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                       ________________________________</w:t>
      </w:r>
      <w:r>
        <w:rPr>
          <w:b/>
          <w:szCs w:val="24"/>
        </w:rPr>
        <w:t xml:space="preserve">                                                </w:t>
      </w:r>
      <w:r>
        <w:rPr>
          <w:szCs w:val="24"/>
        </w:rPr>
        <w:t>И.О. Фамилия</w:t>
      </w:r>
    </w:p>
    <w:p w:rsidR="008760A8" w:rsidRDefault="00F24A69">
      <w:pPr>
        <w:jc w:val="right"/>
        <w:rPr>
          <w:b/>
          <w:szCs w:val="24"/>
        </w:rPr>
      </w:pPr>
      <w:r>
        <w:br w:type="page"/>
      </w:r>
    </w:p>
    <w:p w:rsidR="008760A8" w:rsidRDefault="00F24A69">
      <w:pPr>
        <w:ind w:left="6237"/>
        <w:jc w:val="right"/>
        <w:rPr>
          <w:sz w:val="22"/>
          <w:szCs w:val="22"/>
        </w:rPr>
      </w:pPr>
      <w:r>
        <w:rPr>
          <w:sz w:val="22"/>
          <w:szCs w:val="22"/>
        </w:rPr>
        <w:lastRenderedPageBreak/>
        <w:t>Приложение № 4</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43"/>
        <w:ind w:left="2731"/>
        <w:jc w:val="both"/>
        <w:rPr>
          <w:szCs w:val="24"/>
        </w:rPr>
      </w:pPr>
    </w:p>
    <w:p w:rsidR="008760A8" w:rsidRDefault="00F24A69">
      <w:pPr>
        <w:jc w:val="center"/>
        <w:rPr>
          <w:szCs w:val="24"/>
        </w:rPr>
      </w:pPr>
      <w:r>
        <w:rPr>
          <w:szCs w:val="24"/>
        </w:rPr>
        <w:t>ФОРМА УВЕДОМЛЕНИЯ ОБ ОТЗЫВЕ ЗАЯВКИ</w:t>
      </w:r>
    </w:p>
    <w:p w:rsidR="008760A8" w:rsidRDefault="008760A8">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8760A8">
        <w:trPr>
          <w:trHeight w:val="1978"/>
        </w:trPr>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68" w:type="dxa"/>
          </w:tcPr>
          <w:p w:rsidR="008760A8" w:rsidRDefault="00F24A69">
            <w:pPr>
              <w:widowControl w:val="0"/>
              <w:tabs>
                <w:tab w:val="left" w:pos="1220"/>
              </w:tabs>
              <w:jc w:val="center"/>
              <w:rPr>
                <w:spacing w:val="-3"/>
                <w:szCs w:val="24"/>
              </w:rPr>
            </w:pPr>
            <w:r>
              <w:rPr>
                <w:spacing w:val="-3"/>
                <w:szCs w:val="24"/>
              </w:rPr>
              <w:t>Акционерное Общество</w:t>
            </w:r>
          </w:p>
          <w:p w:rsidR="008760A8" w:rsidRDefault="00F24A69">
            <w:pPr>
              <w:widowControl w:val="0"/>
              <w:tabs>
                <w:tab w:val="left" w:pos="1220"/>
              </w:tabs>
              <w:jc w:val="center"/>
              <w:rPr>
                <w:spacing w:val="-3"/>
                <w:szCs w:val="24"/>
              </w:rPr>
            </w:pPr>
            <w:r>
              <w:rPr>
                <w:spacing w:val="-3"/>
                <w:szCs w:val="24"/>
              </w:rPr>
              <w:t xml:space="preserve"> «Российские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F24A69">
            <w:pPr>
              <w:widowControl w:val="0"/>
              <w:tabs>
                <w:tab w:val="left" w:pos="1220"/>
              </w:tabs>
              <w:jc w:val="center"/>
              <w:rPr>
                <w:spacing w:val="-3"/>
                <w:szCs w:val="24"/>
              </w:rPr>
            </w:pPr>
            <w:r>
              <w:rPr>
                <w:spacing w:val="-3"/>
                <w:szCs w:val="24"/>
              </w:rPr>
              <w:t>_______________________________________</w:t>
            </w:r>
          </w:p>
        </w:tc>
      </w:tr>
    </w:tbl>
    <w:p w:rsidR="008760A8" w:rsidRDefault="00F24A69">
      <w:pPr>
        <w:ind w:left="2552" w:right="1416" w:hanging="709"/>
        <w:rPr>
          <w:szCs w:val="24"/>
        </w:rPr>
      </w:pPr>
      <w:r>
        <w:rPr>
          <w:szCs w:val="24"/>
        </w:rPr>
        <w:t xml:space="preserve">               </w:t>
      </w:r>
    </w:p>
    <w:p w:rsidR="008760A8" w:rsidRDefault="00F24A69">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8760A8" w:rsidRDefault="008760A8">
      <w:pPr>
        <w:ind w:left="739" w:firstLine="706"/>
        <w:rPr>
          <w:szCs w:val="24"/>
        </w:rPr>
      </w:pPr>
    </w:p>
    <w:p w:rsidR="008760A8" w:rsidRDefault="00F24A69">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 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договора аренды </w:t>
      </w:r>
      <w:r w:rsidR="00211A2E" w:rsidRPr="00211A2E">
        <w:rPr>
          <w:szCs w:val="24"/>
        </w:rPr>
        <w:t xml:space="preserve">нежилого помещения площадью 84,90 кв.м., расположенного по адресу: </w:t>
      </w:r>
      <w:r w:rsidR="00211A2E" w:rsidRPr="00211A2E">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 4 -й этаж</w:t>
      </w:r>
      <w:r w:rsidR="00211A2E" w:rsidRPr="00211A2E">
        <w:rPr>
          <w:szCs w:val="24"/>
        </w:rPr>
        <w:t>, (</w:t>
      </w:r>
      <w:r w:rsidR="00211A2E" w:rsidRPr="00211A2E">
        <w:rPr>
          <w:rFonts w:eastAsia="Times New Roman"/>
          <w:szCs w:val="24"/>
          <w:lang w:eastAsia="ru-RU" w:bidi="ru-RU"/>
        </w:rPr>
        <w:t>нежилые комнаты 132-135, 148 на 4-м этаже, входящие в состав объекта недвижимости — нежилых помещений с кадастровым номером 23:49:0302032:2557)</w:t>
      </w:r>
      <w:r w:rsidRPr="00211A2E">
        <w:rPr>
          <w:szCs w:val="24"/>
        </w:rPr>
        <w:t>,</w:t>
      </w:r>
      <w:r>
        <w:rPr>
          <w:szCs w:val="24"/>
        </w:rPr>
        <w:t xml:space="preserve"> находящегося в собственности у Организатора аукциона, (далее – Объект), 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ind w:right="-6" w:firstLine="709"/>
        <w:jc w:val="both"/>
        <w:rPr>
          <w:szCs w:val="24"/>
        </w:rPr>
      </w:pPr>
      <w:r>
        <w:rPr>
          <w:szCs w:val="24"/>
        </w:rPr>
        <w:t xml:space="preserve">Заявку прошу вернуть на адрес: _______________________________.                                                                                    </w:t>
      </w:r>
    </w:p>
    <w:p w:rsidR="008760A8" w:rsidRDefault="00F24A69">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8760A8" w:rsidRDefault="00F24A69">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 в установленный документацией об аукционе срок на следующие банковские реквизиты:</w:t>
      </w:r>
    </w:p>
    <w:p w:rsidR="008760A8" w:rsidRDefault="00F24A69">
      <w:pPr>
        <w:tabs>
          <w:tab w:val="left" w:pos="709"/>
        </w:tabs>
        <w:ind w:firstLine="709"/>
        <w:rPr>
          <w:szCs w:val="24"/>
        </w:rPr>
      </w:pPr>
      <w:r>
        <w:rPr>
          <w:szCs w:val="24"/>
        </w:rPr>
        <w:t>Наименование получателя платежа_______________</w:t>
      </w:r>
    </w:p>
    <w:p w:rsidR="008760A8" w:rsidRDefault="00F24A69">
      <w:pPr>
        <w:tabs>
          <w:tab w:val="left" w:pos="709"/>
        </w:tabs>
        <w:ind w:firstLine="709"/>
        <w:rPr>
          <w:szCs w:val="24"/>
        </w:rPr>
      </w:pPr>
      <w:r>
        <w:rPr>
          <w:szCs w:val="24"/>
        </w:rPr>
        <w:t>Наименование банка получателя _________________</w:t>
      </w:r>
    </w:p>
    <w:p w:rsidR="008760A8" w:rsidRDefault="00F24A69">
      <w:pPr>
        <w:tabs>
          <w:tab w:val="left" w:pos="709"/>
        </w:tabs>
        <w:ind w:firstLine="709"/>
        <w:rPr>
          <w:szCs w:val="24"/>
        </w:rPr>
      </w:pPr>
      <w:r>
        <w:rPr>
          <w:szCs w:val="24"/>
        </w:rPr>
        <w:t>Расчетный счет получателя______________________</w:t>
      </w:r>
    </w:p>
    <w:p w:rsidR="008760A8" w:rsidRDefault="00F24A69">
      <w:pPr>
        <w:tabs>
          <w:tab w:val="left" w:pos="709"/>
        </w:tabs>
        <w:ind w:firstLine="709"/>
        <w:rPr>
          <w:szCs w:val="24"/>
        </w:rPr>
      </w:pPr>
      <w:r>
        <w:rPr>
          <w:szCs w:val="24"/>
        </w:rPr>
        <w:t>БИК банка ____________________________________</w:t>
      </w:r>
    </w:p>
    <w:p w:rsidR="008760A8" w:rsidRDefault="008760A8">
      <w:pPr>
        <w:rPr>
          <w:szCs w:val="24"/>
        </w:rPr>
      </w:pPr>
    </w:p>
    <w:p w:rsidR="008760A8" w:rsidRDefault="00F24A69">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8760A8" w:rsidRDefault="008760A8">
      <w:pPr>
        <w:jc w:val="both"/>
        <w:rPr>
          <w:szCs w:val="24"/>
        </w:rPr>
      </w:pPr>
    </w:p>
    <w:p w:rsidR="008760A8" w:rsidRDefault="00F24A69">
      <w:pPr>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jc w:val="both"/>
        <w:rPr>
          <w:szCs w:val="24"/>
        </w:rPr>
      </w:pPr>
      <w:r>
        <w:rPr>
          <w:i/>
          <w:szCs w:val="24"/>
        </w:rPr>
        <w:t xml:space="preserve">реквизиты доверенности)                                                                                             </w:t>
      </w:r>
      <w:r>
        <w:rPr>
          <w:szCs w:val="24"/>
        </w:rPr>
        <w:t>И.О. Фамилия</w:t>
      </w:r>
    </w:p>
    <w:p w:rsidR="008760A8" w:rsidRDefault="008760A8">
      <w:pPr>
        <w:jc w:val="both"/>
        <w:rPr>
          <w:szCs w:val="24"/>
        </w:rPr>
      </w:pPr>
    </w:p>
    <w:p w:rsidR="008760A8" w:rsidRDefault="008760A8">
      <w:pPr>
        <w:jc w:val="both"/>
        <w:rPr>
          <w:szCs w:val="24"/>
        </w:rPr>
      </w:pPr>
    </w:p>
    <w:p w:rsidR="008760A8" w:rsidRDefault="008760A8">
      <w:pPr>
        <w:jc w:val="both"/>
        <w:rPr>
          <w:szCs w:val="24"/>
        </w:rPr>
      </w:pPr>
    </w:p>
    <w:p w:rsidR="008760A8" w:rsidRDefault="008760A8">
      <w:pPr>
        <w:jc w:val="both"/>
        <w:rPr>
          <w:szCs w:val="24"/>
        </w:rPr>
      </w:pPr>
    </w:p>
    <w:sectPr w:rsidR="008760A8">
      <w:headerReference w:type="even" r:id="rId13"/>
      <w:headerReference w:type="default" r:id="rId14"/>
      <w:headerReference w:type="first" r:id="rId15"/>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1A" w:rsidRDefault="0016591A">
      <w:r>
        <w:separator/>
      </w:r>
    </w:p>
  </w:endnote>
  <w:endnote w:type="continuationSeparator" w:id="0">
    <w:p w:rsidR="0016591A" w:rsidRDefault="001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Franklin Gothic Medium Con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1A" w:rsidRDefault="0016591A">
      <w:r>
        <w:separator/>
      </w:r>
    </w:p>
  </w:footnote>
  <w:footnote w:type="continuationSeparator" w:id="0">
    <w:p w:rsidR="0016591A" w:rsidRDefault="0016591A">
      <w:r>
        <w:continuationSeparator/>
      </w:r>
    </w:p>
  </w:footnote>
  <w:footnote w:id="1">
    <w:p w:rsidR="008760A8" w:rsidRDefault="00F24A69">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0A8" w:rsidRDefault="008760A8">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0A8" w:rsidRDefault="00F24A69">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760A8" w:rsidRDefault="00F24A69">
                          <w:pPr>
                            <w:pStyle w:val="1b"/>
                            <w:rPr>
                              <w:sz w:val="20"/>
                            </w:rPr>
                          </w:pPr>
                          <w:r>
                            <w:rPr>
                              <w:sz w:val="20"/>
                            </w:rPr>
                            <w:fldChar w:fldCharType="begin"/>
                          </w:r>
                          <w:r>
                            <w:rPr>
                              <w:sz w:val="20"/>
                            </w:rPr>
                            <w:instrText xml:space="preserve"> PAGE </w:instrText>
                          </w:r>
                          <w:r>
                            <w:rPr>
                              <w:sz w:val="20"/>
                            </w:rPr>
                            <w:fldChar w:fldCharType="separate"/>
                          </w:r>
                          <w:r w:rsidR="00E16939">
                            <w:rPr>
                              <w:noProof/>
                              <w:sz w:val="20"/>
                            </w:rPr>
                            <w:t>23</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8760A8" w:rsidRDefault="00F24A69">
                    <w:pPr>
                      <w:pStyle w:val="1b"/>
                      <w:rPr>
                        <w:sz w:val="20"/>
                      </w:rPr>
                    </w:pPr>
                    <w:r>
                      <w:rPr>
                        <w:sz w:val="20"/>
                      </w:rPr>
                      <w:fldChar w:fldCharType="begin"/>
                    </w:r>
                    <w:r>
                      <w:rPr>
                        <w:sz w:val="20"/>
                      </w:rPr>
                      <w:instrText xml:space="preserve"> PAGE </w:instrText>
                    </w:r>
                    <w:r>
                      <w:rPr>
                        <w:sz w:val="20"/>
                      </w:rPr>
                      <w:fldChar w:fldCharType="separate"/>
                    </w:r>
                    <w:r w:rsidR="00E16939">
                      <w:rPr>
                        <w:noProof/>
                        <w:sz w:val="20"/>
                      </w:rPr>
                      <w:t>23</w:t>
                    </w:r>
                    <w:r>
                      <w:rPr>
                        <w:sz w:val="20"/>
                      </w:rPr>
                      <w:fldChar w:fldCharType="end"/>
                    </w:r>
                  </w:p>
                </w:txbxContent>
              </v:textbox>
              <w10:wrap type="square" anchorx="margin"/>
            </v:rect>
          </w:pict>
        </mc:Fallback>
      </mc:AlternateContent>
    </w:r>
  </w:p>
  <w:p w:rsidR="008760A8" w:rsidRDefault="008760A8">
    <w:pPr>
      <w:pStyle w:val="af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0A8" w:rsidRDefault="008760A8">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95176"/>
    <w:multiLevelType w:val="multilevel"/>
    <w:tmpl w:val="CEA65DC4"/>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D10E30"/>
    <w:multiLevelType w:val="multilevel"/>
    <w:tmpl w:val="0A828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A8"/>
    <w:rsid w:val="000655BA"/>
    <w:rsid w:val="00067152"/>
    <w:rsid w:val="000C16F8"/>
    <w:rsid w:val="000C5AF5"/>
    <w:rsid w:val="0016591A"/>
    <w:rsid w:val="0017417C"/>
    <w:rsid w:val="001D4773"/>
    <w:rsid w:val="001E09E4"/>
    <w:rsid w:val="00211A2E"/>
    <w:rsid w:val="00264151"/>
    <w:rsid w:val="00322205"/>
    <w:rsid w:val="00392D14"/>
    <w:rsid w:val="003A7FC2"/>
    <w:rsid w:val="003C26B9"/>
    <w:rsid w:val="003C546A"/>
    <w:rsid w:val="003E5306"/>
    <w:rsid w:val="003E5D16"/>
    <w:rsid w:val="00450B7A"/>
    <w:rsid w:val="004B5DEE"/>
    <w:rsid w:val="00542446"/>
    <w:rsid w:val="005E4A72"/>
    <w:rsid w:val="0065096B"/>
    <w:rsid w:val="00695BC0"/>
    <w:rsid w:val="006975E1"/>
    <w:rsid w:val="006A6090"/>
    <w:rsid w:val="00740828"/>
    <w:rsid w:val="008760A8"/>
    <w:rsid w:val="00A11A14"/>
    <w:rsid w:val="00A317D0"/>
    <w:rsid w:val="00A906DB"/>
    <w:rsid w:val="00AE240F"/>
    <w:rsid w:val="00AE55E3"/>
    <w:rsid w:val="00BA3298"/>
    <w:rsid w:val="00BD228F"/>
    <w:rsid w:val="00C538DC"/>
    <w:rsid w:val="00C862F6"/>
    <w:rsid w:val="00CB0750"/>
    <w:rsid w:val="00CB6E91"/>
    <w:rsid w:val="00CC2355"/>
    <w:rsid w:val="00D8217C"/>
    <w:rsid w:val="00DD74B8"/>
    <w:rsid w:val="00E16939"/>
    <w:rsid w:val="00EB1C31"/>
    <w:rsid w:val="00ED59B5"/>
    <w:rsid w:val="00EE3F12"/>
    <w:rsid w:val="00F004F9"/>
    <w:rsid w:val="00F17D13"/>
    <w:rsid w:val="00F24A69"/>
    <w:rsid w:val="00F862C2"/>
    <w:rsid w:val="00FB11BC"/>
    <w:rsid w:val="00FE36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1138"/>
  <w15:docId w15:val="{D117518B-134A-435D-A7AA-902C6BDA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aff6">
    <w:name w:val="Содержимое таблицы"/>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aff7">
    <w:name w:val="Заголовок таблицы"/>
    <w:basedOn w:val="aff6"/>
    <w:qFormat/>
    <w:pPr>
      <w:jc w:val="center"/>
    </w:pPr>
    <w:rPr>
      <w:b/>
      <w:bCs/>
    </w:rPr>
  </w:style>
  <w:style w:type="numbering" w:customStyle="1" w:styleId="aff8">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yperlink" Target="https://www._______.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_.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___________.ru/" TargetMode="External"/><Relationship Id="rId4" Type="http://schemas.openxmlformats.org/officeDocument/2006/relationships/webSettings" Target="webSettings.xml"/><Relationship Id="rId9" Type="http://schemas.openxmlformats.org/officeDocument/2006/relationships/hyperlink" Target="mailto:aafonin@msk.rsvo.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8616</Words>
  <Characters>49112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Травкин Игорь Александрович</cp:lastModifiedBy>
  <cp:revision>20</cp:revision>
  <cp:lastPrinted>2024-10-11T13:39:00Z</cp:lastPrinted>
  <dcterms:created xsi:type="dcterms:W3CDTF">2025-12-18T11:51:00Z</dcterms:created>
  <dcterms:modified xsi:type="dcterms:W3CDTF">2025-12-22T13:27:00Z</dcterms:modified>
  <dc:language>ru-RU</dc:language>
</cp:coreProperties>
</file>