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7B86551D" w:rsidR="001E23A4" w:rsidRPr="00F30D8B" w:rsidRDefault="001E23A4" w:rsidP="001B7F67">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82E06">
        <w:rPr>
          <w:b/>
          <w:bCs/>
        </w:rPr>
        <w:t xml:space="preserve">части </w:t>
      </w:r>
      <w:r w:rsidR="008D5FC8" w:rsidRPr="008D5FC8">
        <w:rPr>
          <w:b/>
          <w:bCs/>
        </w:rPr>
        <w:t>нежило</w:t>
      </w:r>
      <w:r w:rsidR="008D5FC8">
        <w:rPr>
          <w:b/>
          <w:bCs/>
        </w:rPr>
        <w:t>го</w:t>
      </w:r>
      <w:r w:rsidR="008D5FC8" w:rsidRPr="008D5FC8">
        <w:rPr>
          <w:b/>
          <w:bCs/>
        </w:rPr>
        <w:t xml:space="preserve"> помещени</w:t>
      </w:r>
      <w:r w:rsidR="008D5FC8">
        <w:rPr>
          <w:b/>
          <w:bCs/>
        </w:rPr>
        <w:t>я</w:t>
      </w:r>
      <w:r w:rsidR="008D5FC8" w:rsidRPr="008D5FC8">
        <w:rPr>
          <w:b/>
          <w:bCs/>
        </w:rPr>
        <w:t>, расположенно</w:t>
      </w:r>
      <w:r w:rsidR="00641730">
        <w:rPr>
          <w:b/>
          <w:bCs/>
        </w:rPr>
        <w:t>го</w:t>
      </w:r>
      <w:r w:rsidR="008D5FC8" w:rsidRPr="008D5FC8">
        <w:rPr>
          <w:b/>
          <w:bCs/>
        </w:rPr>
        <w:t xml:space="preserve"> по адресу: </w:t>
      </w:r>
      <w:r w:rsidR="001B7F67" w:rsidRPr="001B7F67">
        <w:rPr>
          <w:b/>
          <w:bCs/>
        </w:rPr>
        <w:t>Иркутская область, городской округ Ангарский, город Ангарск, микрорайон 12а, дом 2, помещение 491а</w:t>
      </w:r>
      <w:r w:rsidR="001B7F67" w:rsidRPr="001B7F67">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57745622" w:rsidR="00B81009" w:rsidRPr="00D01189" w:rsidRDefault="001B7F67" w:rsidP="00362841">
      <w:pPr>
        <w:jc w:val="center"/>
        <w:outlineLvl w:val="0"/>
        <w:rPr>
          <w:bCs/>
        </w:rPr>
      </w:pPr>
      <w:r>
        <w:rPr>
          <w:b/>
          <w:bCs/>
          <w:sz w:val="28"/>
          <w:szCs w:val="28"/>
        </w:rPr>
        <w:t>28</w:t>
      </w:r>
      <w:r w:rsidR="00882E06">
        <w:rPr>
          <w:b/>
          <w:bCs/>
          <w:sz w:val="28"/>
          <w:szCs w:val="28"/>
        </w:rPr>
        <w:t>.01.2026</w:t>
      </w:r>
      <w:r w:rsidR="00362841" w:rsidRPr="0005653B">
        <w:rPr>
          <w:b/>
          <w:bCs/>
          <w:sz w:val="28"/>
          <w:szCs w:val="28"/>
        </w:rPr>
        <w:t xml:space="preserve"> года в </w:t>
      </w:r>
      <w:r w:rsidR="00963D11">
        <w:rPr>
          <w:b/>
          <w:bCs/>
          <w:sz w:val="28"/>
          <w:szCs w:val="28"/>
        </w:rPr>
        <w:t>10</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55DBCEE8"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1B7F67">
        <w:rPr>
          <w:b/>
          <w:bCs/>
        </w:rPr>
        <w:t>22.12.2025</w:t>
      </w:r>
      <w:r w:rsidRPr="0005653B">
        <w:rPr>
          <w:b/>
          <w:bCs/>
        </w:rPr>
        <w:t xml:space="preserve"> г. по </w:t>
      </w:r>
      <w:r w:rsidR="001B5510">
        <w:rPr>
          <w:b/>
          <w:bCs/>
        </w:rPr>
        <w:t>26</w:t>
      </w:r>
      <w:r w:rsidR="00882E06">
        <w:rPr>
          <w:b/>
          <w:bCs/>
        </w:rPr>
        <w:t>.01.2026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C3AC2E0" w:rsidR="00362841" w:rsidRPr="0005653B" w:rsidRDefault="00362841" w:rsidP="00362841">
      <w:pPr>
        <w:jc w:val="center"/>
        <w:outlineLvl w:val="0"/>
        <w:rPr>
          <w:bCs/>
        </w:rPr>
      </w:pPr>
      <w:r w:rsidRPr="0005653B">
        <w:rPr>
          <w:b/>
          <w:bCs/>
        </w:rPr>
        <w:t xml:space="preserve">не позднее </w:t>
      </w:r>
      <w:r w:rsidR="001B5510">
        <w:rPr>
          <w:b/>
          <w:bCs/>
        </w:rPr>
        <w:t>26</w:t>
      </w:r>
      <w:r w:rsidR="00882E06">
        <w:rPr>
          <w:b/>
          <w:bCs/>
        </w:rPr>
        <w:t>.01.2026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129679B9" w:rsidR="00573FA0" w:rsidRDefault="00362841" w:rsidP="00EB2441">
      <w:pPr>
        <w:tabs>
          <w:tab w:val="left" w:pos="142"/>
        </w:tabs>
        <w:jc w:val="center"/>
        <w:outlineLvl w:val="0"/>
        <w:rPr>
          <w:bCs/>
        </w:rPr>
      </w:pPr>
      <w:r w:rsidRPr="0005653B">
        <w:rPr>
          <w:b/>
          <w:bCs/>
        </w:rPr>
        <w:t xml:space="preserve">Организатором торгов </w:t>
      </w:r>
      <w:r w:rsidR="001B5510">
        <w:rPr>
          <w:b/>
          <w:bCs/>
        </w:rPr>
        <w:t>27</w:t>
      </w:r>
      <w:r w:rsidR="00882E06">
        <w:rPr>
          <w:b/>
          <w:bCs/>
        </w:rPr>
        <w:t>.01.2026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77777777"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38E4A768" w14:textId="77777777" w:rsidR="001B5510" w:rsidRDefault="008A37AF" w:rsidP="009F2E05">
      <w:pPr>
        <w:autoSpaceDE w:val="0"/>
        <w:autoSpaceDN w:val="0"/>
        <w:adjustRightInd w:val="0"/>
        <w:ind w:firstLine="567"/>
        <w:jc w:val="both"/>
      </w:pPr>
      <w:r>
        <w:rPr>
          <w:i/>
        </w:rPr>
        <w:t xml:space="preserve">- </w:t>
      </w:r>
      <w:r w:rsidR="008E25BC" w:rsidRPr="00865F8D">
        <w:t xml:space="preserve">Недвижимое имущество, </w:t>
      </w:r>
      <w:r w:rsidR="001B5510" w:rsidRPr="001B5510">
        <w:t xml:space="preserve">часть нежилого помещения площадью 157,09 кв. м (с допустимым отклонением +/-10%), в нежилом помещении с кадастровым номером: 38:26:040401:6418 (далее Объект ), общей площадью 529,2 кв. м., расположенном на 1 этаже по адресу: Иркутская область, городской округ Ангарский, город Ангарск, микрорайон 12а, дом 2, помещение 491а, принадлежащее Доверителю на праве собственности, что подтверждается записью регистрации в Едином государственном реестре недвижимости 38-38-02/038/2013-154 от 29.07.2013. </w:t>
      </w:r>
    </w:p>
    <w:p w14:paraId="79FEECEC" w14:textId="1EF5059A" w:rsidR="008E25BC" w:rsidRDefault="001B5510" w:rsidP="001B5510">
      <w:pPr>
        <w:autoSpaceDE w:val="0"/>
        <w:autoSpaceDN w:val="0"/>
        <w:adjustRightInd w:val="0"/>
        <w:ind w:firstLine="567"/>
        <w:jc w:val="both"/>
        <w:rPr>
          <w:bCs/>
        </w:rPr>
      </w:pPr>
      <w:r w:rsidRPr="001B5510">
        <w:t>В настоящее время ведутся работы по выделению части помещения в самостоятельный объект недвижимости и внесению сведений в Единый государственный реестр недвижимости и сделок с ним</w:t>
      </w:r>
      <w:r w:rsidR="008E25BC" w:rsidRPr="00EC505E">
        <w:rPr>
          <w:bCs/>
        </w:rPr>
        <w:t>.</w:t>
      </w:r>
    </w:p>
    <w:p w14:paraId="4FCBC416" w14:textId="77777777" w:rsidR="008E25BC" w:rsidRDefault="008E25BC" w:rsidP="008E25BC">
      <w:pPr>
        <w:autoSpaceDE w:val="0"/>
        <w:autoSpaceDN w:val="0"/>
        <w:adjustRightInd w:val="0"/>
        <w:jc w:val="both"/>
        <w:rPr>
          <w:bCs/>
        </w:rPr>
      </w:pPr>
    </w:p>
    <w:p w14:paraId="6BD4390F" w14:textId="77777777" w:rsidR="008E25BC" w:rsidRDefault="008E25BC" w:rsidP="008E25BC">
      <w:pPr>
        <w:ind w:right="-57" w:firstLine="567"/>
        <w:jc w:val="both"/>
      </w:pPr>
      <w:r>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04C9134B" w14:textId="77777777" w:rsidR="009F2E05" w:rsidRPr="009F2E05" w:rsidRDefault="00F60D37" w:rsidP="009F2E05">
      <w:pPr>
        <w:ind w:firstLine="567"/>
        <w:jc w:val="both"/>
        <w:rPr>
          <w:bCs/>
        </w:rPr>
      </w:pPr>
      <w:r w:rsidRPr="00F60D37">
        <w:rPr>
          <w:bCs/>
        </w:rPr>
        <w:t xml:space="preserve">Начальная цена продажи Объектов устанавливается в размере </w:t>
      </w:r>
      <w:r w:rsidR="009F2E05" w:rsidRPr="009F2E05">
        <w:rPr>
          <w:bCs/>
        </w:rPr>
        <w:t xml:space="preserve">15 641 863,72 (Пятнадцать миллионов шестьсот сорок одна тысяча восемьсот шестьдесят три) рубля 72 копейки, в том НДС </w:t>
      </w:r>
      <w:r w:rsidR="009F2E05" w:rsidRPr="009F2E05">
        <w:rPr>
          <w:bCs/>
        </w:rPr>
        <w:lastRenderedPageBreak/>
        <w:t>по ставкам в соответствии с налоговым законодательством, действующим на момент исчисления налога.</w:t>
      </w:r>
    </w:p>
    <w:p w14:paraId="2C5E1C84" w14:textId="121F4F79" w:rsidR="0085005C" w:rsidRDefault="0085005C" w:rsidP="001673B3">
      <w:pPr>
        <w:pStyle w:val="ad"/>
        <w:ind w:left="0"/>
        <w:jc w:val="both"/>
        <w:rPr>
          <w:rFonts w:ascii="Times New Roman" w:hAnsi="Times New Roman"/>
          <w:b/>
          <w:bCs/>
          <w:sz w:val="24"/>
          <w:szCs w:val="24"/>
        </w:rPr>
      </w:pPr>
    </w:p>
    <w:p w14:paraId="42D968E4" w14:textId="4C311D15" w:rsidR="001D366C" w:rsidRPr="00FA5F54" w:rsidRDefault="001E23A4" w:rsidP="00DA41EB">
      <w:pPr>
        <w:pStyle w:val="ad"/>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9F2E05" w:rsidRPr="009F2E05">
        <w:rPr>
          <w:rFonts w:ascii="Times New Roman" w:hAnsi="Times New Roman"/>
          <w:sz w:val="24"/>
          <w:szCs w:val="24"/>
          <w:lang w:eastAsia="ru-RU"/>
        </w:rPr>
        <w:t>1 564 187,00 (Один миллион пятьсот шестьдесят четыре тысячи сто восемьдесят семь) рублей 00 копеек</w:t>
      </w:r>
      <w:r w:rsidR="00D41F54" w:rsidRPr="00FA5F54">
        <w:rPr>
          <w:rFonts w:ascii="Times New Roman" w:hAnsi="Times New Roman"/>
          <w:sz w:val="24"/>
          <w:szCs w:val="24"/>
        </w:rPr>
        <w:t>.</w:t>
      </w:r>
    </w:p>
    <w:p w14:paraId="35D00FB5" w14:textId="00907C96" w:rsidR="00BD4109" w:rsidRDefault="0036512E" w:rsidP="00F60D37">
      <w:pPr>
        <w:ind w:right="-57"/>
        <w:contextualSpacing/>
        <w:jc w:val="both"/>
      </w:pPr>
      <w:r w:rsidRPr="00FA5F54">
        <w:rPr>
          <w:b/>
        </w:rPr>
        <w:t>Шаг</w:t>
      </w:r>
      <w:r w:rsidR="007C5D38" w:rsidRPr="00FA5F54">
        <w:rPr>
          <w:b/>
        </w:rPr>
        <w:t xml:space="preserve"> на повышение</w:t>
      </w:r>
      <w:r w:rsidRPr="00FA5F54">
        <w:rPr>
          <w:b/>
        </w:rPr>
        <w:t xml:space="preserve">: </w:t>
      </w:r>
      <w:r w:rsidR="009F2E05" w:rsidRPr="009F2E05">
        <w:t>156 419,00 (Сто пятьдесят шесть тысяч четыреста девятнадцать) рубля 00 копейки, не менее 1 % от начальной цены продажи</w:t>
      </w:r>
      <w:r w:rsidR="00F60D37">
        <w:t>.</w:t>
      </w:r>
    </w:p>
    <w:p w14:paraId="1945716D" w14:textId="77777777" w:rsidR="00F60D37" w:rsidRPr="00FA5F54" w:rsidRDefault="00F60D37" w:rsidP="00F60D37">
      <w:pPr>
        <w:ind w:right="-57"/>
        <w:contextualSpacing/>
        <w:jc w:val="both"/>
      </w:pP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72E0B2D3"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lastRenderedPageBreak/>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3944D5F6"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E22CC8">
        <w:rPr>
          <w:b/>
          <w:bCs/>
        </w:rPr>
        <w:t>10</w:t>
      </w:r>
      <w:r w:rsidR="007C4A87" w:rsidRPr="004A17B6">
        <w:rPr>
          <w:b/>
          <w:bCs/>
        </w:rPr>
        <w:t xml:space="preserve"> (</w:t>
      </w:r>
      <w:r w:rsidR="00E22CC8">
        <w:rPr>
          <w:b/>
          <w:bCs/>
        </w:rPr>
        <w:t>десяти</w:t>
      </w:r>
      <w:r w:rsidR="007C4A87" w:rsidRPr="004A17B6">
        <w:rPr>
          <w:b/>
          <w:bCs/>
        </w:rPr>
        <w:t>) рабочих дней с даты подведения итогов аукциона.</w:t>
      </w:r>
      <w:r w:rsidR="003D309D" w:rsidRPr="003D309D">
        <w:t xml:space="preserve"> </w:t>
      </w:r>
    </w:p>
    <w:p w14:paraId="1BCF9CCA" w14:textId="0962A5F9" w:rsidR="00B80711" w:rsidRPr="004A17B6" w:rsidRDefault="007C4A87" w:rsidP="007C4A87">
      <w:pPr>
        <w:tabs>
          <w:tab w:val="left" w:pos="1134"/>
        </w:tabs>
        <w:autoSpaceDE w:val="0"/>
        <w:autoSpaceDN w:val="0"/>
        <w:adjustRightInd w:val="0"/>
        <w:ind w:right="-1" w:firstLine="709"/>
        <w:jc w:val="both"/>
        <w:rPr>
          <w:b/>
          <w:bCs/>
        </w:rPr>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E22CC8">
        <w:rPr>
          <w:b/>
          <w:bCs/>
        </w:rPr>
        <w:t>10</w:t>
      </w:r>
      <w:r w:rsidRPr="004A17B6">
        <w:rPr>
          <w:b/>
          <w:bCs/>
        </w:rPr>
        <w:t xml:space="preserve"> (</w:t>
      </w:r>
      <w:r w:rsidR="00E22CC8">
        <w:rPr>
          <w:b/>
          <w:bCs/>
        </w:rPr>
        <w:t>десяти</w:t>
      </w:r>
      <w:r w:rsidRPr="004A17B6">
        <w:rPr>
          <w:b/>
          <w:bCs/>
        </w:rPr>
        <w:t>) рабочих дней с даты признания аукциона несостоявшимися.</w:t>
      </w:r>
      <w:r w:rsidR="003D309D" w:rsidRPr="003D309D">
        <w:t xml:space="preserve"> </w:t>
      </w:r>
    </w:p>
    <w:p w14:paraId="2C627943" w14:textId="2AF6144A"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w:t>
      </w:r>
      <w:r>
        <w:rPr>
          <w:rFonts w:ascii="Times New Roman" w:hAnsi="Times New Roman"/>
          <w:b/>
          <w:bCs/>
          <w:color w:val="000000"/>
          <w:sz w:val="24"/>
          <w:szCs w:val="24"/>
          <w:lang w:eastAsia="ru-RU"/>
        </w:rPr>
        <w:lastRenderedPageBreak/>
        <w:t>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7089A07D" w14:textId="3A5A6797" w:rsidR="00FD4773" w:rsidRDefault="00EB4173" w:rsidP="004A17B6">
      <w:pPr>
        <w:autoSpaceDE w:val="0"/>
        <w:autoSpaceDN w:val="0"/>
        <w:adjustRightInd w:val="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3D309D" w:rsidRPr="003D309D">
        <w:rPr>
          <w:b/>
          <w:bCs/>
        </w:rPr>
        <w:t xml:space="preserve">после полного освобождения помещения, </w:t>
      </w:r>
      <w:r w:rsidR="00641730" w:rsidRPr="00641730">
        <w:rPr>
          <w:b/>
          <w:bCs/>
        </w:rPr>
        <w:t xml:space="preserve">но не позднее </w:t>
      </w:r>
      <w:r w:rsidR="009F2E05" w:rsidRPr="009F2E05">
        <w:rPr>
          <w:b/>
          <w:bCs/>
        </w:rPr>
        <w:t>31 мая 2026г</w:t>
      </w:r>
      <w:r w:rsidR="003D309D" w:rsidRPr="003D309D">
        <w:rPr>
          <w:b/>
          <w:bCs/>
        </w:rPr>
        <w:t xml:space="preserve">.  </w:t>
      </w:r>
    </w:p>
    <w:p w14:paraId="59A1F22A" w14:textId="743AC233" w:rsidR="004554CF" w:rsidRPr="004554CF" w:rsidRDefault="009F2E05" w:rsidP="004554CF">
      <w:pPr>
        <w:suppressAutoHyphens/>
        <w:ind w:firstLine="708"/>
        <w:jc w:val="both"/>
        <w:rPr>
          <w:rFonts w:eastAsia="Times New Roman"/>
          <w:b/>
          <w:bCs/>
          <w:color w:val="000000"/>
        </w:rPr>
      </w:pPr>
      <w:r w:rsidRPr="009F2E05">
        <w:rPr>
          <w:rFonts w:eastAsia="Times New Roman"/>
          <w:b/>
          <w:bCs/>
          <w:color w:val="000000"/>
        </w:rPr>
        <w:t>Обязательным условием для заключения договора купли-продажи Объекта с победителем/единственным участником будет являться заключение договоров возмездного оказания услуг на общую сумму в размере 5 000 000, 00 (Пять миллионов) рублей 00 копеек, в том НДС по ставкам в соответствии с налоговым законодательством, действующим на момент исчисления налога, в день подписания договора купли-продажи на выбор из следующего списка</w:t>
      </w:r>
      <w:r w:rsidR="004554CF" w:rsidRPr="004554CF">
        <w:rPr>
          <w:rFonts w:eastAsia="Times New Roman"/>
          <w:b/>
          <w:bCs/>
          <w:color w:val="000000"/>
        </w:rPr>
        <w:t>:</w:t>
      </w:r>
    </w:p>
    <w:p w14:paraId="34D41BFC" w14:textId="77777777" w:rsidR="004554CF" w:rsidRPr="004554CF" w:rsidRDefault="004554CF" w:rsidP="004554CF">
      <w:pPr>
        <w:suppressAutoHyphens/>
        <w:jc w:val="both"/>
        <w:rPr>
          <w:rFonts w:eastAsia="Times New Roman"/>
        </w:rPr>
      </w:pPr>
      <w:r w:rsidRPr="004554CF">
        <w:rPr>
          <w:rFonts w:eastAsia="Times New Roman"/>
        </w:rPr>
        <w:t>- Комплексная эксплуатация недвижимости;</w:t>
      </w:r>
    </w:p>
    <w:p w14:paraId="48426D82" w14:textId="77777777" w:rsidR="004554CF" w:rsidRPr="004554CF" w:rsidRDefault="004554CF" w:rsidP="004554CF">
      <w:pPr>
        <w:suppressAutoHyphens/>
        <w:jc w:val="both"/>
        <w:rPr>
          <w:rFonts w:eastAsia="Times New Roman"/>
        </w:rPr>
      </w:pPr>
      <w:r w:rsidRPr="004554CF">
        <w:rPr>
          <w:rFonts w:eastAsia="Times New Roman"/>
        </w:rPr>
        <w:t>- Кибербезопасность;</w:t>
      </w:r>
    </w:p>
    <w:p w14:paraId="377001B3" w14:textId="77777777" w:rsidR="004554CF" w:rsidRPr="004554CF" w:rsidRDefault="004554CF" w:rsidP="004554CF">
      <w:pPr>
        <w:suppressAutoHyphens/>
        <w:jc w:val="both"/>
        <w:rPr>
          <w:rFonts w:eastAsia="Times New Roman"/>
        </w:rPr>
      </w:pPr>
      <w:r w:rsidRPr="004554CF">
        <w:rPr>
          <w:rFonts w:eastAsia="Times New Roman"/>
        </w:rPr>
        <w:t>- Платформа «</w:t>
      </w:r>
      <w:proofErr w:type="spellStart"/>
      <w:r w:rsidRPr="004554CF">
        <w:rPr>
          <w:rFonts w:eastAsia="Times New Roman"/>
        </w:rPr>
        <w:t>СберТранспорт</w:t>
      </w:r>
      <w:proofErr w:type="spellEnd"/>
      <w:r w:rsidRPr="004554CF">
        <w:rPr>
          <w:rFonts w:eastAsia="Times New Roman"/>
        </w:rPr>
        <w:t>»;</w:t>
      </w:r>
    </w:p>
    <w:p w14:paraId="5EFDF1F6" w14:textId="77777777" w:rsidR="004554CF" w:rsidRPr="004554CF" w:rsidRDefault="004554CF" w:rsidP="004554CF">
      <w:pPr>
        <w:suppressAutoHyphens/>
        <w:jc w:val="both"/>
        <w:rPr>
          <w:rFonts w:eastAsia="Times New Roman"/>
        </w:rPr>
      </w:pPr>
      <w:r w:rsidRPr="004554CF">
        <w:rPr>
          <w:rFonts w:eastAsia="Times New Roman"/>
        </w:rPr>
        <w:t>- ИТ – услуга;</w:t>
      </w:r>
    </w:p>
    <w:p w14:paraId="4F386493" w14:textId="77777777" w:rsidR="004554CF" w:rsidRPr="004554CF" w:rsidRDefault="004554CF" w:rsidP="004554CF">
      <w:pPr>
        <w:suppressAutoHyphens/>
        <w:jc w:val="both"/>
        <w:rPr>
          <w:rFonts w:eastAsia="Times New Roman"/>
        </w:rPr>
      </w:pPr>
      <w:r w:rsidRPr="004554CF">
        <w:rPr>
          <w:rFonts w:eastAsia="Times New Roman"/>
        </w:rPr>
        <w:t>- Автоматизация и аутсорсинг ИТ-сервисов;</w:t>
      </w:r>
    </w:p>
    <w:p w14:paraId="41773F0F" w14:textId="77777777" w:rsidR="004554CF" w:rsidRPr="004554CF" w:rsidRDefault="004554CF" w:rsidP="004554CF">
      <w:pPr>
        <w:suppressAutoHyphens/>
        <w:jc w:val="both"/>
        <w:rPr>
          <w:rFonts w:eastAsia="Times New Roman"/>
        </w:rPr>
      </w:pPr>
      <w:r w:rsidRPr="004554CF">
        <w:rPr>
          <w:rFonts w:eastAsia="Times New Roman"/>
        </w:rPr>
        <w:t>- АС Амелия 2.0;</w:t>
      </w:r>
    </w:p>
    <w:p w14:paraId="16BAEC42" w14:textId="77777777" w:rsidR="004554CF" w:rsidRPr="004554CF" w:rsidRDefault="004554CF" w:rsidP="004554CF">
      <w:pPr>
        <w:suppressAutoHyphens/>
        <w:jc w:val="both"/>
        <w:rPr>
          <w:rFonts w:eastAsia="Times New Roman"/>
        </w:rPr>
      </w:pPr>
      <w:r w:rsidRPr="004554CF">
        <w:rPr>
          <w:rFonts w:eastAsia="Times New Roman"/>
        </w:rPr>
        <w:t>- Комплексное обеспечение безопасности от угроз БПЛА;</w:t>
      </w:r>
    </w:p>
    <w:p w14:paraId="1C06503C" w14:textId="77777777" w:rsidR="004554CF" w:rsidRPr="004554CF" w:rsidRDefault="004554CF" w:rsidP="004554CF">
      <w:pPr>
        <w:suppressAutoHyphens/>
        <w:jc w:val="both"/>
        <w:rPr>
          <w:rFonts w:eastAsia="Times New Roman"/>
        </w:rPr>
      </w:pPr>
      <w:r w:rsidRPr="004554CF">
        <w:rPr>
          <w:rFonts w:eastAsia="Times New Roman"/>
        </w:rPr>
        <w:t>- Цифровой инструмент контроля и управления объектами недвижимости «Андромеда»;</w:t>
      </w:r>
    </w:p>
    <w:p w14:paraId="3940C060" w14:textId="77777777" w:rsidR="004554CF" w:rsidRPr="004554CF" w:rsidRDefault="004554CF" w:rsidP="004554CF">
      <w:pPr>
        <w:suppressAutoHyphens/>
        <w:jc w:val="both"/>
        <w:rPr>
          <w:rFonts w:eastAsia="Times New Roman"/>
        </w:rPr>
      </w:pPr>
      <w:r w:rsidRPr="004554CF">
        <w:rPr>
          <w:rFonts w:eastAsia="Times New Roman"/>
        </w:rPr>
        <w:t>- «Зеленые сертификаты»;</w:t>
      </w:r>
    </w:p>
    <w:p w14:paraId="0420EDA8" w14:textId="77777777" w:rsidR="004554CF" w:rsidRPr="004554CF" w:rsidRDefault="004554CF" w:rsidP="004554CF">
      <w:pPr>
        <w:suppressAutoHyphens/>
        <w:jc w:val="both"/>
        <w:rPr>
          <w:rFonts w:eastAsia="Times New Roman"/>
        </w:rPr>
      </w:pPr>
      <w:r w:rsidRPr="004554CF">
        <w:rPr>
          <w:rFonts w:eastAsia="Times New Roman"/>
        </w:rPr>
        <w:t>- Гостеприимство.</w:t>
      </w:r>
    </w:p>
    <w:p w14:paraId="401AC6EB" w14:textId="44D4901F" w:rsidR="004554CF" w:rsidRDefault="004554CF" w:rsidP="004A17B6">
      <w:pPr>
        <w:autoSpaceDE w:val="0"/>
        <w:autoSpaceDN w:val="0"/>
        <w:adjustRightInd w:val="0"/>
        <w:ind w:firstLine="709"/>
        <w:jc w:val="both"/>
        <w:rPr>
          <w:b/>
          <w:spacing w:val="26"/>
          <w:sz w:val="22"/>
          <w:szCs w:val="22"/>
        </w:rPr>
        <w:sectPr w:rsidR="004554CF" w:rsidSect="00893E25">
          <w:pgSz w:w="11906" w:h="16838"/>
          <w:pgMar w:top="709" w:right="851" w:bottom="568" w:left="1134" w:header="709" w:footer="709" w:gutter="0"/>
          <w:cols w:space="708"/>
          <w:docGrid w:linePitch="360"/>
        </w:sectPr>
      </w:pP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A0C2" w14:textId="77777777" w:rsidR="00844FEC" w:rsidRDefault="00844FEC" w:rsidP="008C3E4E">
      <w:r>
        <w:separator/>
      </w:r>
    </w:p>
  </w:endnote>
  <w:endnote w:type="continuationSeparator" w:id="0">
    <w:p w14:paraId="1CA915F5" w14:textId="77777777" w:rsidR="00844FEC" w:rsidRDefault="00844FE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7CE03" w14:textId="77777777" w:rsidR="00844FEC" w:rsidRDefault="00844FEC" w:rsidP="008C3E4E">
      <w:r>
        <w:separator/>
      </w:r>
    </w:p>
  </w:footnote>
  <w:footnote w:type="continuationSeparator" w:id="0">
    <w:p w14:paraId="1602E7C8" w14:textId="77777777" w:rsidR="00844FEC" w:rsidRDefault="00844FEC"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510"/>
    <w:rsid w:val="001B56AD"/>
    <w:rsid w:val="001B56F9"/>
    <w:rsid w:val="001B5897"/>
    <w:rsid w:val="001B5B76"/>
    <w:rsid w:val="001B5D42"/>
    <w:rsid w:val="001B70EA"/>
    <w:rsid w:val="001B7F67"/>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6C23"/>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C7C46"/>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7ED"/>
    <w:rsid w:val="00840296"/>
    <w:rsid w:val="008404DB"/>
    <w:rsid w:val="00843180"/>
    <w:rsid w:val="008433A7"/>
    <w:rsid w:val="00844FEC"/>
    <w:rsid w:val="00847CA4"/>
    <w:rsid w:val="00847D04"/>
    <w:rsid w:val="0085005C"/>
    <w:rsid w:val="008515E9"/>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2430"/>
    <w:rsid w:val="009F2E05"/>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4637</Words>
  <Characters>26436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31011</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2025-12-22T08:36:00Z</dcterms:created>
  <dcterms:modified xsi:type="dcterms:W3CDTF">2025-12-22T08:36:00Z</dcterms:modified>
</cp:coreProperties>
</file>