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Извещение о проведении открытого аукциона в электронной форме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продаже имущества АО «ДГК»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pStyle w:val="865"/>
        <w:ind w:firstLine="540"/>
        <w:widowControl w:val="off"/>
        <w:rPr>
          <w:b w:val="0"/>
          <w:sz w:val="26"/>
          <w:szCs w:val="26"/>
        </w:rPr>
      </w:pPr>
      <w:r>
        <w:rPr>
          <w:i/>
          <w:sz w:val="26"/>
          <w:szCs w:val="26"/>
        </w:rPr>
        <w:t xml:space="preserve">Продавец (Организатор продажи)</w:t>
      </w:r>
      <w:r>
        <w:rPr>
          <w:b w:val="0"/>
          <w:sz w:val="26"/>
          <w:szCs w:val="26"/>
        </w:rPr>
        <w:t xml:space="preserve">: 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65"/>
        <w:spacing w:before="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Акционерное общество «Дальневосточная генерирующая компания» (АО «ДГК»).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65"/>
        <w:spacing w:before="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Место нахождения: </w:t>
      </w:r>
      <w:r>
        <w:rPr>
          <w:b w:val="0"/>
          <w:sz w:val="26"/>
          <w:szCs w:val="26"/>
        </w:rPr>
        <w:t xml:space="preserve">Российская Федерация, г. Хабаровск. Адрес: 680000, г. Хабаровск, ул. Фрунзе, 49.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65"/>
        <w:spacing w:before="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Почтовый адрес: 680000, Хабаровский край, г. Хабаровск, ул. Фрунзе, 49, каб. 402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65"/>
        <w:contextualSpacing/>
        <w:spacing w:before="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Адрес эле</w:t>
      </w:r>
      <w:bookmarkStart w:id="2" w:name="_GoBack"/>
      <w:r/>
      <w:bookmarkEnd w:id="2"/>
      <w:r>
        <w:rPr>
          <w:b w:val="0"/>
          <w:sz w:val="26"/>
          <w:szCs w:val="26"/>
        </w:rPr>
        <w:t xml:space="preserve">ктронной почты: </w:t>
      </w:r>
      <w:hyperlink r:id="rId9" w:tooltip="mailto:konovalova-la@dgk.ru" w:history="1">
        <w:r>
          <w:rPr>
            <w:rStyle w:val="851"/>
            <w:b w:val="0"/>
            <w:sz w:val="26"/>
            <w:szCs w:val="26"/>
          </w:rPr>
          <w:t xml:space="preserve">konovalova-la@dgk.ru</w:t>
        </w:r>
      </w:hyperlink>
      <w:r>
        <w:rPr>
          <w:rStyle w:val="852"/>
          <w:i w:val="0"/>
          <w:sz w:val="26"/>
          <w:szCs w:val="26"/>
          <w:shd w:val="clear" w:color="auto" w:fill="auto"/>
        </w:rPr>
        <w:t xml:space="preserve">,  </w:t>
      </w:r>
      <w:hyperlink r:id="rId10" w:tooltip="mailto:ivaschenko-es@dgk.ru" w:history="1">
        <w:r>
          <w:rPr>
            <w:rStyle w:val="851"/>
            <w:b w:val="0"/>
            <w:sz w:val="26"/>
            <w:szCs w:val="26"/>
          </w:rPr>
          <w:t xml:space="preserve">ivaschenko-es@dgk.ru</w:t>
        </w:r>
      </w:hyperlink>
      <w:r>
        <w:rPr>
          <w:rStyle w:val="852"/>
          <w:i w:val="0"/>
          <w:sz w:val="26"/>
          <w:szCs w:val="26"/>
          <w:shd w:val="clear" w:color="auto" w:fill="auto"/>
        </w:rPr>
        <w:t xml:space="preserve">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65"/>
        <w:contextualSpacing/>
        <w:spacing w:before="0" w:after="12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Контактный телефон: </w:t>
      </w:r>
      <w:r>
        <w:rPr>
          <w:rStyle w:val="852"/>
          <w:i w:val="0"/>
          <w:sz w:val="26"/>
          <w:szCs w:val="26"/>
          <w:shd w:val="clear" w:color="auto" w:fill="auto"/>
        </w:rPr>
        <w:t xml:space="preserve">8 (4212) 26-47-05, 8 (4212) 26-46-42, 8 – 914 – 406 – 29 – 51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65"/>
        <w:contextualSpacing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Контактное лицо (Ф.И.О.): </w:t>
      </w:r>
      <w:r>
        <w:rPr>
          <w:rStyle w:val="852"/>
          <w:i w:val="0"/>
          <w:sz w:val="26"/>
          <w:szCs w:val="26"/>
          <w:shd w:val="clear" w:color="auto" w:fill="auto"/>
        </w:rPr>
        <w:t xml:space="preserve">Коновалова Любовь </w:t>
      </w:r>
      <w:r>
        <w:rPr>
          <w:rStyle w:val="852"/>
          <w:i w:val="0"/>
          <w:sz w:val="26"/>
          <w:szCs w:val="26"/>
          <w:shd w:val="clear" w:color="auto" w:fill="auto"/>
        </w:rPr>
        <w:t xml:space="preserve">Анатольевна, Иващенко Елена Сергеевна.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65"/>
        <w:contextualSpacing/>
        <w:ind w:firstLine="708"/>
        <w:spacing w:before="0" w:after="12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65"/>
        <w:contextualSpacing/>
        <w:ind w:firstLine="708"/>
        <w:spacing w:before="0" w:after="120"/>
        <w:widowControl w:val="off"/>
        <w:rPr>
          <w:b w:val="0"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Предмет продажи:</w:t>
      </w:r>
      <w:r>
        <w:t xml:space="preserve"> </w:t>
      </w:r>
      <w:r>
        <w:rPr>
          <w:b w:val="0"/>
          <w:sz w:val="26"/>
          <w:szCs w:val="26"/>
          <w:lang w:eastAsia="en-US"/>
        </w:rPr>
        <w:t xml:space="preserve">недвижимое и движимое имущество, расположенное по адресу: Хабаровский край, р-н Имени Лазо, п. Среднехорский, ул. Лесная, д.19,  (далее – Имущество)</w:t>
      </w:r>
      <w:r>
        <w:rPr>
          <w:b w:val="0"/>
          <w:sz w:val="26"/>
          <w:szCs w:val="26"/>
          <w:lang w:eastAsia="en-US"/>
        </w:rPr>
      </w:r>
      <w:r>
        <w:rPr>
          <w:b w:val="0"/>
          <w:sz w:val="26"/>
          <w:szCs w:val="26"/>
          <w:lang w:eastAsia="en-US"/>
        </w:rPr>
      </w:r>
    </w:p>
    <w:p>
      <w:pPr>
        <w:ind w:firstLine="540"/>
        <w:rPr>
          <w:bCs/>
          <w:i/>
          <w:shd w:val="clear" w:color="auto" w:fill="ffff99"/>
        </w:rPr>
      </w:pPr>
      <w:r>
        <w:rPr>
          <w:b/>
          <w:i/>
        </w:rPr>
        <w:t xml:space="preserve">Адрес местонахождения предмета продажи:</w:t>
      </w:r>
      <w:r>
        <w:t xml:space="preserve"> </w:t>
      </w:r>
      <w:r>
        <w:rPr>
          <w:lang w:eastAsia="en-US"/>
        </w:rPr>
        <w:t xml:space="preserve">Хабаровски</w:t>
      </w:r>
      <w:r>
        <w:rPr>
          <w:lang w:eastAsia="en-US"/>
        </w:rPr>
        <w:t xml:space="preserve">й край, р-н Имени Лазо, п. Среднехорский, ул. Лесная, д.19.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ind w:firstLine="540"/>
        <w:rPr>
          <w:bCs/>
          <w:i/>
          <w:shd w:val="clear" w:color="auto" w:fill="ffff99"/>
        </w:rPr>
      </w:pPr>
      <w:r>
        <w:rPr>
          <w:b/>
          <w:i/>
        </w:rPr>
        <w:t xml:space="preserve">Краткое описание Предмета продажи:</w:t>
      </w:r>
      <w:r>
        <w:t xml:space="preserve"> 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tbl>
      <w:tblPr>
        <w:tblpPr w:horzAnchor="margin" w:tblpXSpec="center" w:vertAnchor="text" w:tblpY="143" w:leftFromText="180" w:topFromText="0" w:rightFromText="180" w:bottomFromText="0"/>
        <w:tblW w:w="10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83"/>
        <w:gridCol w:w="1881"/>
        <w:gridCol w:w="2073"/>
        <w:gridCol w:w="1843"/>
        <w:gridCol w:w="1486"/>
      </w:tblGrid>
      <w:tr>
        <w:tblPrEx/>
        <w:trPr>
          <w:tblHeader/>
        </w:trPr>
        <w:tc>
          <w:tcPr>
            <w:shd w:val="clear" w:color="ffffff" w:fill="ffffff"/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b/>
                <w:sz w:val="16"/>
                <w:szCs w:val="16"/>
              </w:rPr>
              <w:outlineLvl w:val="1"/>
            </w:pPr>
            <w:r>
              <w:rPr>
                <w:b/>
                <w:sz w:val="16"/>
                <w:szCs w:val="16"/>
              </w:rPr>
              <w:t xml:space="preserve">№ п/п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W w:w="228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b/>
                <w:sz w:val="16"/>
                <w:szCs w:val="16"/>
              </w:rPr>
              <w:outlineLvl w:val="1"/>
            </w:pPr>
            <w:r>
              <w:rPr>
                <w:b/>
                <w:sz w:val="16"/>
                <w:szCs w:val="16"/>
              </w:rPr>
              <w:t xml:space="preserve">Наименование  объекта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88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b/>
                <w:bCs/>
                <w:sz w:val="16"/>
                <w:szCs w:val="16"/>
              </w:rPr>
              <w:outlineLvl w:val="1"/>
            </w:pPr>
            <w:r>
              <w:rPr>
                <w:b/>
                <w:bCs/>
                <w:sz w:val="16"/>
                <w:szCs w:val="16"/>
              </w:rPr>
              <w:t xml:space="preserve">Местонахождение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b/>
                <w:sz w:val="16"/>
                <w:szCs w:val="16"/>
              </w:rPr>
              <w:outlineLvl w:val="1"/>
            </w:pPr>
            <w:r>
              <w:rPr>
                <w:b/>
                <w:bCs/>
                <w:sz w:val="16"/>
                <w:szCs w:val="16"/>
              </w:rPr>
              <w:t xml:space="preserve">Характеристика имущества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b/>
                <w:sz w:val="16"/>
                <w:szCs w:val="16"/>
              </w:rPr>
              <w:outlineLvl w:val="1"/>
            </w:pPr>
            <w:r>
              <w:rPr>
                <w:b/>
                <w:bCs/>
                <w:sz w:val="16"/>
                <w:szCs w:val="16"/>
              </w:rPr>
              <w:t xml:space="preserve">Кадастровый номер объекта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b/>
                <w:sz w:val="16"/>
                <w:szCs w:val="16"/>
              </w:rPr>
              <w:outlineLvl w:val="1"/>
            </w:pPr>
            <w:r>
              <w:rPr>
                <w:b/>
                <w:sz w:val="16"/>
                <w:szCs w:val="16"/>
              </w:rPr>
              <w:t xml:space="preserve">Номер и дата государственной регистрации права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>
          <w:tblHeader/>
        </w:trPr>
        <w:tc>
          <w:tcPr>
            <w:shd w:val="clear" w:color="ffffff" w:fill="ffffff"/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b/>
                <w:i/>
                <w:sz w:val="16"/>
                <w:szCs w:val="16"/>
              </w:rPr>
              <w:outlineLvl w:val="1"/>
            </w:pPr>
            <w:r>
              <w:rPr>
                <w:b/>
                <w:i/>
                <w:sz w:val="16"/>
                <w:szCs w:val="16"/>
              </w:rPr>
              <w:t xml:space="preserve">1</w:t>
            </w:r>
            <w:r>
              <w:rPr>
                <w:b/>
                <w:i/>
                <w:sz w:val="16"/>
                <w:szCs w:val="16"/>
              </w:rPr>
            </w:r>
            <w:r>
              <w:rPr>
                <w:b/>
                <w:i/>
                <w:sz w:val="16"/>
                <w:szCs w:val="16"/>
              </w:rPr>
            </w:r>
          </w:p>
        </w:tc>
        <w:tc>
          <w:tcPr>
            <w:shd w:val="clear" w:color="ffffff" w:fill="ffffff"/>
            <w:tcW w:w="228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b/>
                <w:i/>
                <w:sz w:val="16"/>
                <w:szCs w:val="16"/>
              </w:rPr>
              <w:outlineLvl w:val="1"/>
            </w:pPr>
            <w:r>
              <w:rPr>
                <w:b/>
                <w:i/>
                <w:sz w:val="16"/>
                <w:szCs w:val="16"/>
              </w:rPr>
              <w:t xml:space="preserve">2</w:t>
            </w:r>
            <w:r>
              <w:rPr>
                <w:b/>
                <w:i/>
                <w:sz w:val="16"/>
                <w:szCs w:val="16"/>
              </w:rPr>
            </w:r>
            <w:r>
              <w:rPr>
                <w:b/>
                <w:i/>
                <w:sz w:val="16"/>
                <w:szCs w:val="16"/>
              </w:rPr>
            </w:r>
          </w:p>
        </w:tc>
        <w:tc>
          <w:tcPr>
            <w:tcW w:w="188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b/>
                <w:bCs/>
                <w:i/>
                <w:sz w:val="16"/>
                <w:szCs w:val="16"/>
              </w:rPr>
              <w:outlineLvl w:val="1"/>
            </w:pPr>
            <w:r>
              <w:rPr>
                <w:b/>
                <w:bCs/>
                <w:i/>
                <w:sz w:val="16"/>
                <w:szCs w:val="16"/>
              </w:rPr>
              <w:t xml:space="preserve">4</w:t>
            </w:r>
            <w:r>
              <w:rPr>
                <w:b/>
                <w:bCs/>
                <w:i/>
                <w:sz w:val="16"/>
                <w:szCs w:val="16"/>
              </w:rPr>
            </w:r>
            <w:r>
              <w:rPr>
                <w:b/>
                <w:bCs/>
                <w:i/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b/>
                <w:bCs/>
                <w:i/>
                <w:sz w:val="16"/>
                <w:szCs w:val="16"/>
              </w:rPr>
              <w:outlineLvl w:val="1"/>
            </w:pPr>
            <w:r>
              <w:rPr>
                <w:b/>
                <w:bCs/>
                <w:i/>
                <w:sz w:val="16"/>
                <w:szCs w:val="16"/>
              </w:rPr>
              <w:t xml:space="preserve">5</w:t>
            </w:r>
            <w:r>
              <w:rPr>
                <w:b/>
                <w:bCs/>
                <w:i/>
                <w:sz w:val="16"/>
                <w:szCs w:val="16"/>
              </w:rPr>
            </w:r>
            <w:r>
              <w:rPr>
                <w:b/>
                <w:bCs/>
                <w:i/>
                <w:sz w:val="16"/>
                <w:szCs w:val="1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b/>
                <w:i/>
                <w:sz w:val="16"/>
                <w:szCs w:val="16"/>
              </w:rPr>
              <w:outlineLvl w:val="1"/>
            </w:pPr>
            <w:r>
              <w:rPr>
                <w:b/>
                <w:i/>
                <w:sz w:val="16"/>
                <w:szCs w:val="16"/>
              </w:rPr>
              <w:t xml:space="preserve">6</w:t>
            </w:r>
            <w:r>
              <w:rPr>
                <w:b/>
                <w:i/>
                <w:sz w:val="16"/>
                <w:szCs w:val="16"/>
              </w:rPr>
            </w:r>
            <w:r>
              <w:rPr>
                <w:b/>
                <w:i/>
                <w:sz w:val="16"/>
                <w:szCs w:val="16"/>
              </w:rPr>
            </w:r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b/>
                <w:i/>
                <w:sz w:val="16"/>
                <w:szCs w:val="16"/>
              </w:rPr>
              <w:outlineLvl w:val="1"/>
            </w:pPr>
            <w:r>
              <w:rPr>
                <w:b/>
                <w:i/>
                <w:sz w:val="16"/>
                <w:szCs w:val="16"/>
              </w:rPr>
              <w:t xml:space="preserve">7</w:t>
            </w:r>
            <w:r>
              <w:rPr>
                <w:b/>
                <w:i/>
                <w:sz w:val="16"/>
                <w:szCs w:val="16"/>
              </w:rPr>
            </w:r>
            <w:r>
              <w:rPr>
                <w:b/>
                <w:i/>
                <w:sz w:val="16"/>
                <w:szCs w:val="16"/>
              </w:rPr>
            </w:r>
          </w:p>
        </w:tc>
      </w:tr>
      <w:tr>
        <w:tblPrEx/>
        <w:trPr>
          <w:trHeight w:val="407"/>
        </w:trPr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8"/>
                <w:szCs w:val="18"/>
              </w:rPr>
              <w:outlineLvl w:val="1"/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Коттедж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Хабаровский край, р-н Имени Лазо, п. Среднехорский, ул. Лесная, д.19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Общая площадь, </w:t>
            </w:r>
            <w:r>
              <w:rPr>
                <w:sz w:val="16"/>
                <w:szCs w:val="16"/>
                <w:highlight w:val="none"/>
              </w:rPr>
              <w:t xml:space="preserve">кв.м</w:t>
            </w:r>
            <w:r>
              <w:rPr>
                <w:sz w:val="16"/>
                <w:szCs w:val="16"/>
                <w:highlight w:val="none"/>
              </w:rPr>
              <w:t xml:space="preserve">. 58,5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Количество этажей 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  <w:highlight w:val="none"/>
              </w:rPr>
            </w:pPr>
            <w:r>
              <w:rPr>
                <w:sz w:val="14"/>
                <w:szCs w:val="20"/>
                <w:highlight w:val="none"/>
              </w:rPr>
              <w:t xml:space="preserve">27:08:0020313:90</w:t>
            </w:r>
            <w:r>
              <w:rPr>
                <w:sz w:val="14"/>
                <w:szCs w:val="16"/>
                <w:highlight w:val="none"/>
              </w:rPr>
            </w:r>
            <w:r>
              <w:rPr>
                <w:sz w:val="14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  <w:highlight w:val="none"/>
              </w:rPr>
            </w:pPr>
            <w:r>
              <w:rPr>
                <w:sz w:val="14"/>
                <w:szCs w:val="20"/>
                <w:highlight w:val="none"/>
              </w:rPr>
              <w:t xml:space="preserve"> №27-27-01/097/2009-990 от 15.10.2009г.</w:t>
            </w:r>
            <w:r>
              <w:rPr>
                <w:sz w:val="14"/>
                <w:szCs w:val="16"/>
                <w:highlight w:val="none"/>
              </w:rPr>
            </w:r>
            <w:r>
              <w:rPr>
                <w:sz w:val="14"/>
                <w:szCs w:val="16"/>
                <w:highlight w:val="none"/>
              </w:rPr>
            </w:r>
          </w:p>
        </w:tc>
      </w:tr>
      <w:tr>
        <w:tblPrEx/>
        <w:trPr>
          <w:trHeight w:val="413"/>
        </w:trPr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2.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Коттедж 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Общая площадь, </w:t>
            </w:r>
            <w:r>
              <w:rPr>
                <w:sz w:val="16"/>
                <w:szCs w:val="16"/>
                <w:highlight w:val="none"/>
              </w:rPr>
              <w:t xml:space="preserve">кв.м</w:t>
            </w:r>
            <w:r>
              <w:rPr>
                <w:sz w:val="16"/>
                <w:szCs w:val="16"/>
                <w:highlight w:val="none"/>
              </w:rPr>
              <w:t xml:space="preserve">. 173,3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Количество этажей 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  <w:highlight w:val="none"/>
              </w:rPr>
            </w:pPr>
            <w:r>
              <w:rPr>
                <w:sz w:val="14"/>
                <w:szCs w:val="20"/>
                <w:highlight w:val="none"/>
              </w:rPr>
              <w:t xml:space="preserve">27:08:0020313:91</w:t>
            </w:r>
            <w:r>
              <w:rPr>
                <w:sz w:val="14"/>
                <w:szCs w:val="16"/>
                <w:highlight w:val="none"/>
              </w:rPr>
            </w:r>
            <w:r>
              <w:rPr>
                <w:sz w:val="14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  <w:highlight w:val="none"/>
              </w:rPr>
            </w:pPr>
            <w:r>
              <w:rPr>
                <w:sz w:val="14"/>
                <w:szCs w:val="20"/>
                <w:highlight w:val="none"/>
              </w:rPr>
              <w:t xml:space="preserve">№27-27-01/097/2009-989 от 15.10.2009г.</w:t>
            </w:r>
            <w:r>
              <w:rPr>
                <w:sz w:val="14"/>
                <w:szCs w:val="16"/>
                <w:highlight w:val="none"/>
              </w:rPr>
            </w:r>
            <w:r>
              <w:rPr>
                <w:sz w:val="14"/>
                <w:szCs w:val="16"/>
                <w:highlight w:val="none"/>
              </w:rPr>
            </w:r>
          </w:p>
        </w:tc>
      </w:tr>
      <w:tr>
        <w:tblPrEx/>
        <w:trPr>
          <w:trHeight w:val="277"/>
        </w:trPr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3.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Баня 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Основное строение: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Общая площадь, </w:t>
            </w:r>
            <w:r>
              <w:rPr>
                <w:sz w:val="16"/>
                <w:szCs w:val="16"/>
                <w:highlight w:val="none"/>
              </w:rPr>
              <w:t xml:space="preserve">кв.м</w:t>
            </w:r>
            <w:r>
              <w:rPr>
                <w:sz w:val="16"/>
                <w:szCs w:val="16"/>
                <w:highlight w:val="none"/>
              </w:rPr>
              <w:t xml:space="preserve">. 41,2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Количество этажей 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  <w:highlight w:val="none"/>
              </w:rPr>
            </w:pPr>
            <w:r>
              <w:rPr>
                <w:sz w:val="14"/>
                <w:szCs w:val="20"/>
                <w:highlight w:val="none"/>
              </w:rPr>
              <w:t xml:space="preserve">27:08:0020313:95</w:t>
            </w:r>
            <w:r>
              <w:rPr>
                <w:sz w:val="14"/>
                <w:szCs w:val="16"/>
                <w:highlight w:val="none"/>
              </w:rPr>
            </w:r>
            <w:r>
              <w:rPr>
                <w:sz w:val="14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  <w:highlight w:val="none"/>
              </w:rPr>
            </w:pPr>
            <w:r>
              <w:rPr>
                <w:sz w:val="14"/>
                <w:szCs w:val="20"/>
                <w:highlight w:val="none"/>
              </w:rPr>
              <w:t xml:space="preserve">№27-27-01/097/2009-985 от 15.10.2009г.</w:t>
            </w:r>
            <w:r>
              <w:rPr>
                <w:sz w:val="14"/>
                <w:szCs w:val="16"/>
                <w:highlight w:val="none"/>
              </w:rPr>
            </w:r>
            <w:r>
              <w:rPr>
                <w:sz w:val="14"/>
                <w:szCs w:val="16"/>
                <w:highlight w:val="none"/>
              </w:rPr>
            </w:r>
          </w:p>
        </w:tc>
      </w:tr>
      <w:tr>
        <w:tblPrEx/>
        <w:trPr>
          <w:trHeight w:val="546"/>
        </w:trPr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4.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Линия электроосв</w:t>
            </w:r>
            <w:r>
              <w:rPr>
                <w:sz w:val="18"/>
                <w:szCs w:val="18"/>
                <w:highlight w:val="none"/>
              </w:rPr>
              <w:t xml:space="preserve">я</w:t>
            </w:r>
            <w:r>
              <w:rPr>
                <w:sz w:val="18"/>
                <w:szCs w:val="18"/>
                <w:highlight w:val="none"/>
              </w:rPr>
              <w:t xml:space="preserve">щения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Протяженность - 365 м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Воздушные сети низкого напряжения – 365 м.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  <w:highlight w:val="none"/>
              </w:rPr>
            </w:pPr>
            <w:r>
              <w:rPr>
                <w:sz w:val="14"/>
                <w:szCs w:val="20"/>
                <w:highlight w:val="none"/>
              </w:rPr>
              <w:t xml:space="preserve">27:08:0020313:94</w:t>
            </w:r>
            <w:r>
              <w:rPr>
                <w:sz w:val="14"/>
                <w:szCs w:val="16"/>
                <w:highlight w:val="none"/>
              </w:rPr>
            </w:r>
            <w:r>
              <w:rPr>
                <w:sz w:val="14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  <w:highlight w:val="none"/>
              </w:rPr>
            </w:pPr>
            <w:r>
              <w:rPr>
                <w:sz w:val="14"/>
                <w:szCs w:val="20"/>
                <w:highlight w:val="none"/>
              </w:rPr>
              <w:t xml:space="preserve">№27-27-01/097/2009-988 от 15.10.2009г.</w:t>
            </w:r>
            <w:r>
              <w:rPr>
                <w:sz w:val="14"/>
                <w:szCs w:val="16"/>
                <w:highlight w:val="none"/>
              </w:rPr>
            </w:r>
            <w:r>
              <w:rPr>
                <w:sz w:val="14"/>
                <w:szCs w:val="16"/>
                <w:highlight w:val="none"/>
              </w:rPr>
            </w:r>
          </w:p>
        </w:tc>
      </w:tr>
      <w:tr>
        <w:tblPrEx/>
        <w:trPr>
          <w:trHeight w:val="403"/>
        </w:trPr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5.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Беседка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Общая площадь, </w:t>
            </w:r>
            <w:r>
              <w:rPr>
                <w:sz w:val="16"/>
                <w:szCs w:val="16"/>
                <w:highlight w:val="none"/>
              </w:rPr>
              <w:t xml:space="preserve">кв.м</w:t>
            </w:r>
            <w:r>
              <w:rPr>
                <w:sz w:val="16"/>
                <w:szCs w:val="16"/>
                <w:highlight w:val="none"/>
              </w:rPr>
              <w:t xml:space="preserve">. 12,7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Количество этажей 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  <w:highlight w:val="none"/>
              </w:rPr>
            </w:pPr>
            <w:r>
              <w:rPr>
                <w:sz w:val="14"/>
                <w:szCs w:val="20"/>
                <w:highlight w:val="none"/>
              </w:rPr>
              <w:t xml:space="preserve">27:08:0020313:93</w:t>
            </w:r>
            <w:r>
              <w:rPr>
                <w:sz w:val="14"/>
                <w:szCs w:val="16"/>
                <w:highlight w:val="none"/>
              </w:rPr>
            </w:r>
            <w:r>
              <w:rPr>
                <w:sz w:val="14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  <w:highlight w:val="none"/>
              </w:rPr>
            </w:pPr>
            <w:r>
              <w:rPr>
                <w:sz w:val="14"/>
                <w:szCs w:val="20"/>
                <w:highlight w:val="none"/>
              </w:rPr>
              <w:t xml:space="preserve">№27-27-01/097/2009-987 от 15.10.2009г.</w:t>
            </w:r>
            <w:r>
              <w:rPr>
                <w:sz w:val="14"/>
                <w:szCs w:val="16"/>
                <w:highlight w:val="none"/>
              </w:rPr>
            </w:r>
            <w:r>
              <w:rPr>
                <w:sz w:val="14"/>
                <w:szCs w:val="16"/>
                <w:highlight w:val="none"/>
              </w:rPr>
            </w:r>
          </w:p>
        </w:tc>
      </w:tr>
      <w:tr>
        <w:tblPrEx/>
        <w:trPr>
          <w:trHeight w:val="408"/>
        </w:trPr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6.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Навес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 застроенная S = 23,4 м2.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 навес 1. S = 5,2 м2; 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 навес 2. S = 16,6 м2.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 итого основная S = 21,8 м2.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  <w:highlight w:val="none"/>
              </w:rPr>
            </w:pPr>
            <w:r>
              <w:rPr>
                <w:sz w:val="14"/>
                <w:szCs w:val="20"/>
                <w:highlight w:val="none"/>
              </w:rPr>
              <w:t xml:space="preserve">27:08:0020313:92</w:t>
            </w:r>
            <w:r>
              <w:rPr>
                <w:sz w:val="14"/>
                <w:szCs w:val="16"/>
                <w:highlight w:val="none"/>
              </w:rPr>
            </w:r>
            <w:r>
              <w:rPr>
                <w:sz w:val="14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  <w:highlight w:val="none"/>
              </w:rPr>
            </w:pPr>
            <w:r>
              <w:rPr>
                <w:sz w:val="14"/>
                <w:szCs w:val="20"/>
                <w:highlight w:val="none"/>
              </w:rPr>
              <w:t xml:space="preserve">№27-27-01/097/2009-986 от 15.10.2009г.</w:t>
            </w:r>
            <w:r>
              <w:rPr>
                <w:sz w:val="14"/>
                <w:szCs w:val="16"/>
                <w:highlight w:val="none"/>
              </w:rPr>
            </w:r>
            <w:r>
              <w:rPr>
                <w:sz w:val="14"/>
                <w:szCs w:val="16"/>
                <w:highlight w:val="none"/>
              </w:rPr>
            </w:r>
          </w:p>
        </w:tc>
      </w:tr>
      <w:tr>
        <w:tblPrEx/>
        <w:trPr>
          <w:trHeight w:val="414"/>
        </w:trPr>
        <w:tc>
          <w:tcPr>
            <w:tcBorders>
              <w:bottom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7.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Туалет, Лит Г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Общая площадь, </w:t>
            </w:r>
            <w:r>
              <w:rPr>
                <w:sz w:val="16"/>
                <w:szCs w:val="16"/>
                <w:highlight w:val="none"/>
              </w:rPr>
              <w:t xml:space="preserve">кв.м</w:t>
            </w:r>
            <w:r>
              <w:rPr>
                <w:sz w:val="16"/>
                <w:szCs w:val="16"/>
                <w:highlight w:val="none"/>
              </w:rPr>
              <w:t xml:space="preserve">. 2,6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8.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Емкость, Лит. </w:t>
            </w:r>
            <w:r>
              <w:rPr>
                <w:sz w:val="18"/>
                <w:szCs w:val="18"/>
                <w:highlight w:val="none"/>
                <w:lang w:val="en-US"/>
              </w:rPr>
              <w:t xml:space="preserve">II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Тип пожарная емкость 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color w:val="000000" w:themeColor="text1"/>
                <w:sz w:val="16"/>
                <w:szCs w:val="16"/>
                <w:highlight w:val="none"/>
              </w:rPr>
              <w:outlineLvl w:val="1"/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Тип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под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земный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Объем, </w:t>
            </w:r>
            <w:r>
              <w:rPr>
                <w:sz w:val="16"/>
                <w:szCs w:val="16"/>
                <w:highlight w:val="none"/>
              </w:rPr>
              <w:t xml:space="preserve">куб.м</w:t>
            </w:r>
            <w:r>
              <w:rPr>
                <w:sz w:val="16"/>
                <w:szCs w:val="16"/>
                <w:highlight w:val="none"/>
              </w:rPr>
              <w:t xml:space="preserve">. 75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54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9.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Ограждение и КПП, Лит.1,2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Тип забор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лит 1 - металлический сплошной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Протяженность, м. 426,9 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Тип забор лит 2 - металлический сплошной 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Протяженность, м. - 17,8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КПП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2018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Общая площадь, </w:t>
            </w:r>
            <w:r>
              <w:rPr>
                <w:sz w:val="16"/>
                <w:szCs w:val="16"/>
                <w:highlight w:val="none"/>
              </w:rPr>
              <w:t xml:space="preserve">кв.м</w:t>
            </w:r>
            <w:r>
              <w:rPr>
                <w:sz w:val="16"/>
                <w:szCs w:val="16"/>
                <w:highlight w:val="none"/>
              </w:rPr>
              <w:t xml:space="preserve">. 35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b/>
                <w:sz w:val="16"/>
                <w:szCs w:val="16"/>
                <w:highlight w:val="none"/>
              </w:rPr>
              <w:outlineLvl w:val="1"/>
            </w:pPr>
            <w:r>
              <w:rPr>
                <w:b/>
                <w:sz w:val="16"/>
                <w:szCs w:val="16"/>
                <w:highlight w:val="none"/>
              </w:rPr>
            </w:r>
            <w:r>
              <w:rPr>
                <w:b/>
                <w:sz w:val="16"/>
                <w:szCs w:val="16"/>
                <w:highlight w:val="none"/>
              </w:rPr>
            </w:r>
            <w:r>
              <w:rPr>
                <w:b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546"/>
        </w:trPr>
        <w:tc>
          <w:tcPr>
            <w:tcBorders>
              <w:top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10.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</w:tcBorders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Емкость / п. </w:t>
            </w:r>
            <w:r>
              <w:rPr>
                <w:sz w:val="18"/>
                <w:szCs w:val="18"/>
                <w:highlight w:val="none"/>
              </w:rPr>
              <w:t xml:space="preserve">Среднехорский</w:t>
            </w:r>
            <w:r>
              <w:rPr>
                <w:sz w:val="18"/>
                <w:szCs w:val="18"/>
                <w:highlight w:val="none"/>
              </w:rPr>
              <w:t xml:space="preserve"> /, Лит. </w:t>
            </w:r>
            <w:r>
              <w:rPr>
                <w:sz w:val="18"/>
                <w:szCs w:val="18"/>
                <w:highlight w:val="none"/>
                <w:lang w:val="en-US"/>
              </w:rPr>
              <w:t xml:space="preserve">III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Тип емкость для сбора сточных вод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color w:val="000000" w:themeColor="text1"/>
                <w:sz w:val="16"/>
                <w:szCs w:val="16"/>
                <w:highlight w:val="none"/>
              </w:rPr>
              <w:outlineLvl w:val="1"/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Тип 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под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земный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Объем, </w:t>
            </w:r>
            <w:r>
              <w:rPr>
                <w:sz w:val="16"/>
                <w:szCs w:val="16"/>
                <w:highlight w:val="none"/>
              </w:rPr>
              <w:t xml:space="preserve">куб.м</w:t>
            </w:r>
            <w:r>
              <w:rPr>
                <w:sz w:val="16"/>
                <w:szCs w:val="16"/>
                <w:highlight w:val="none"/>
              </w:rPr>
              <w:t xml:space="preserve">. 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</w:tcBorders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8"/>
        </w:trPr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11.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Емкость, Лит. </w:t>
            </w:r>
            <w:r>
              <w:rPr>
                <w:sz w:val="18"/>
                <w:szCs w:val="18"/>
                <w:highlight w:val="none"/>
                <w:lang w:val="en-US"/>
              </w:rPr>
              <w:t xml:space="preserve">I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Тип емкость для хранения дизельного топлива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Тип наземный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Объем, </w:t>
            </w:r>
            <w:r>
              <w:rPr>
                <w:sz w:val="16"/>
                <w:szCs w:val="16"/>
                <w:highlight w:val="none"/>
              </w:rPr>
              <w:t xml:space="preserve">куб.м</w:t>
            </w:r>
            <w:r>
              <w:rPr>
                <w:sz w:val="16"/>
                <w:szCs w:val="16"/>
                <w:highlight w:val="none"/>
              </w:rPr>
              <w:t xml:space="preserve">. 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12.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Туалет, Лит Г1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Общая площадь, </w:t>
            </w:r>
            <w:r>
              <w:rPr>
                <w:sz w:val="16"/>
                <w:szCs w:val="16"/>
                <w:highlight w:val="none"/>
              </w:rPr>
              <w:t xml:space="preserve">кв.м</w:t>
            </w:r>
            <w:r>
              <w:rPr>
                <w:sz w:val="16"/>
                <w:szCs w:val="16"/>
                <w:highlight w:val="none"/>
              </w:rPr>
              <w:t xml:space="preserve">. 2,6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546"/>
        </w:trPr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13.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Закрытая беседка с террасой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2018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Общая площадь, </w:t>
            </w:r>
            <w:r>
              <w:rPr>
                <w:sz w:val="16"/>
                <w:szCs w:val="16"/>
                <w:highlight w:val="none"/>
              </w:rPr>
              <w:t xml:space="preserve">кв.м</w:t>
            </w:r>
            <w:r>
              <w:rPr>
                <w:sz w:val="16"/>
                <w:szCs w:val="16"/>
                <w:highlight w:val="none"/>
              </w:rPr>
              <w:t xml:space="preserve">. 84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Количество этажей 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546"/>
        </w:trPr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14.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83" w:type="dxa"/>
            <w:vAlign w:val="center"/>
            <w:textDirection w:val="lrTb"/>
            <w:noWrap w:val="false"/>
          </w:tcPr>
          <w:p>
            <w:pPr>
              <w:contextualSpacing/>
              <w:ind w:left="5" w:right="-117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Дизель-генераторная установка </w:t>
            </w:r>
            <w:r>
              <w:rPr>
                <w:sz w:val="18"/>
                <w:szCs w:val="18"/>
                <w:highlight w:val="none"/>
              </w:rPr>
              <w:t xml:space="preserve">Cummins</w:t>
            </w:r>
            <w:r>
              <w:rPr>
                <w:sz w:val="18"/>
                <w:szCs w:val="18"/>
                <w:highlight w:val="none"/>
              </w:rPr>
              <w:t xml:space="preserve"> C80 D5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выпуска – 2010 г.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Выход установки, В. 380/440 В, 50 Гц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Число оборотов, об/мин. 1500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Мощность в основном режиме, кВт. 58-72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Модель двигателя 4ВТАЗ,9GI (д*ш*в), мм. 1950*1046*1211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Вес заправленной установки, 1050 кг.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Вес сухой, 1014 кг.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546"/>
        </w:trPr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15.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Навес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Площадь застройки – 52 </w:t>
            </w:r>
            <w:r>
              <w:rPr>
                <w:sz w:val="16"/>
                <w:szCs w:val="16"/>
                <w:highlight w:val="none"/>
              </w:rPr>
              <w:t xml:space="preserve">кв.м</w:t>
            </w:r>
            <w:r>
              <w:rPr>
                <w:sz w:val="16"/>
                <w:szCs w:val="16"/>
                <w:highlight w:val="none"/>
              </w:rPr>
              <w:t xml:space="preserve">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546"/>
        </w:trPr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16.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Емкость под топливо с трубопроводом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Тип емкость для хранения дизельного топлива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2018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Тип наземный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Объем, </w:t>
            </w:r>
            <w:r>
              <w:rPr>
                <w:sz w:val="16"/>
                <w:szCs w:val="16"/>
                <w:highlight w:val="none"/>
              </w:rPr>
              <w:t xml:space="preserve">куб.м</w:t>
            </w:r>
            <w:r>
              <w:rPr>
                <w:sz w:val="16"/>
                <w:szCs w:val="16"/>
                <w:highlight w:val="none"/>
              </w:rPr>
              <w:t xml:space="preserve">. </w:t>
            </w:r>
            <w:r>
              <w:rPr>
                <w:sz w:val="16"/>
                <w:szCs w:val="16"/>
                <w:highlight w:val="none"/>
              </w:rPr>
              <w:t xml:space="preserve">8. </w:t>
            </w:r>
            <w:r>
              <w:rPr>
                <w:sz w:val="16"/>
                <w:szCs w:val="16"/>
                <w:highlight w:val="none"/>
              </w:rPr>
              <w:t xml:space="preserve">Площадь застройки  21 </w:t>
            </w:r>
            <w:r>
              <w:rPr>
                <w:sz w:val="16"/>
                <w:szCs w:val="16"/>
                <w:highlight w:val="none"/>
              </w:rPr>
              <w:t xml:space="preserve">кв.м</w:t>
            </w:r>
            <w:r>
              <w:rPr>
                <w:sz w:val="16"/>
                <w:szCs w:val="16"/>
                <w:highlight w:val="none"/>
              </w:rPr>
              <w:t xml:space="preserve">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ограждение: бетонные блоки, металлическая лестница для обслуживания.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Трубопровод протяженностью 12 </w:t>
            </w:r>
            <w:r>
              <w:rPr>
                <w:sz w:val="16"/>
                <w:szCs w:val="16"/>
                <w:highlight w:val="none"/>
              </w:rPr>
              <w:t xml:space="preserve">п.м</w:t>
            </w:r>
            <w:r>
              <w:rPr>
                <w:sz w:val="16"/>
                <w:szCs w:val="16"/>
                <w:highlight w:val="none"/>
              </w:rPr>
              <w:t xml:space="preserve">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546"/>
        </w:trPr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17.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Насосная станция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2012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Общая площадь, </w:t>
            </w:r>
            <w:r>
              <w:rPr>
                <w:sz w:val="16"/>
                <w:szCs w:val="16"/>
                <w:highlight w:val="none"/>
              </w:rPr>
              <w:t xml:space="preserve">кв.м</w:t>
            </w:r>
            <w:r>
              <w:rPr>
                <w:sz w:val="16"/>
                <w:szCs w:val="16"/>
                <w:highlight w:val="none"/>
              </w:rPr>
              <w:t xml:space="preserve">. 6,82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Количество этажей 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</w:rPr>
              <w:outlineLvl w:val="1"/>
            </w:pPr>
            <w:r>
              <w:rPr>
                <w:sz w:val="18"/>
                <w:szCs w:val="18"/>
              </w:rPr>
              <w:t xml:space="preserve">18.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b/>
                <w:sz w:val="16"/>
                <w:szCs w:val="16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Бытовой вагончик</w:t>
            </w:r>
            <w:r>
              <w:rPr>
                <w:b/>
                <w:sz w:val="16"/>
                <w:szCs w:val="16"/>
                <w:highlight w:val="none"/>
              </w:rPr>
            </w:r>
            <w:r>
              <w:rPr>
                <w:b/>
                <w:sz w:val="16"/>
                <w:szCs w:val="16"/>
                <w:highlight w:val="none"/>
              </w:rPr>
            </w:r>
          </w:p>
        </w:tc>
        <w:tc>
          <w:tcPr>
            <w:tcW w:w="18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Площадь 12 </w:t>
            </w:r>
            <w:r>
              <w:rPr>
                <w:sz w:val="16"/>
                <w:szCs w:val="16"/>
                <w:highlight w:val="none"/>
              </w:rPr>
              <w:t xml:space="preserve">кв.м</w:t>
            </w:r>
            <w:r>
              <w:rPr>
                <w:sz w:val="16"/>
                <w:szCs w:val="16"/>
                <w:highlight w:val="none"/>
              </w:rPr>
              <w:t xml:space="preserve">., стены </w:t>
            </w:r>
            <w:r>
              <w:rPr>
                <w:sz w:val="16"/>
                <w:szCs w:val="16"/>
                <w:highlight w:val="none"/>
              </w:rPr>
              <w:t xml:space="preserve">сэндвич</w:t>
            </w:r>
            <w:r>
              <w:rPr>
                <w:sz w:val="16"/>
                <w:szCs w:val="16"/>
                <w:highlight w:val="none"/>
              </w:rPr>
              <w:t xml:space="preserve">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0"/>
              <w:tabs>
                <w:tab w:val="left" w:pos="709" w:leader="none"/>
              </w:tabs>
              <w:rPr>
                <w:sz w:val="16"/>
                <w:szCs w:val="16"/>
                <w:highlight w:val="none"/>
              </w:rPr>
              <w:outlineLvl w:val="1"/>
            </w:pPr>
            <w:r>
              <w:rPr>
                <w:sz w:val="16"/>
                <w:szCs w:val="16"/>
                <w:highlight w:val="none"/>
              </w:rPr>
              <w:t xml:space="preserve">Год постройки 2009.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486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b/>
                <w:sz w:val="18"/>
                <w:szCs w:val="18"/>
              </w:rPr>
              <w:outlineLvl w:val="1"/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2283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ИТОГО: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88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b/>
                <w:sz w:val="16"/>
                <w:szCs w:val="16"/>
              </w:rPr>
              <w:outlineLvl w:val="1"/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</w:tbl>
    <w:p>
      <w:pPr>
        <w:ind w:firstLine="540"/>
        <w:rPr>
          <w:bCs/>
          <w:i/>
          <w:highlight w:val="lightGray"/>
        </w:rPr>
      </w:pPr>
      <w:r>
        <w:rPr>
          <w:bCs/>
          <w:i/>
          <w:highlight w:val="lightGray"/>
        </w:rPr>
      </w:r>
      <w:r>
        <w:rPr>
          <w:bCs/>
          <w:i/>
          <w:highlight w:val="lightGray"/>
        </w:rPr>
      </w:r>
      <w:r>
        <w:rPr>
          <w:bCs/>
          <w:i/>
          <w:highlight w:val="lightGray"/>
        </w:rPr>
      </w:r>
    </w:p>
    <w:p>
      <w:pPr>
        <w:ind w:firstLine="540"/>
        <w:widowControl w:val="off"/>
        <w:tabs>
          <w:tab w:val="left" w:pos="426" w:leader="none"/>
        </w:tabs>
      </w:pPr>
      <w:r>
        <w:rPr>
          <w:b/>
          <w:i/>
        </w:rPr>
        <w:t xml:space="preserve">Обременения: </w:t>
      </w:r>
      <w:r>
        <w:t xml:space="preserve">отсутствуют.</w:t>
      </w:r>
      <w:r/>
    </w:p>
    <w:p>
      <w:pPr>
        <w:ind w:firstLine="540"/>
        <w:widowControl w:val="off"/>
        <w:tabs>
          <w:tab w:val="left" w:pos="426" w:leader="none"/>
        </w:tabs>
        <w:rPr>
          <w:highlight w:val="white"/>
          <w14:ligatures w14:val="none"/>
        </w:rPr>
      </w:pPr>
      <w:r>
        <w:rPr>
          <w:b/>
          <w:i/>
          <w:highlight w:val="white"/>
        </w:rPr>
        <w:t xml:space="preserve">Начальная цена продажи</w:t>
      </w:r>
      <w:r>
        <w:rPr>
          <w:highlight w:val="white"/>
        </w:rPr>
        <w:t xml:space="preserve">: 19 687 140 (Девятнадцать миллионов шестьсот восемьдесят семь тысяч сто сорок) рублей 00 копеек, в том числе НДС</w:t>
      </w:r>
      <w:r>
        <w:rPr>
          <w:highlight w:val="white"/>
        </w:rPr>
        <w:t xml:space="preserve"> </w:t>
      </w:r>
      <w:r>
        <w:rPr>
          <w:highlight w:val="white"/>
        </w:rPr>
        <w:t xml:space="preserve">по действующей ставке, установленной статьей 164 Налогового кодекса РФ.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ind w:firstLine="540"/>
        <w:spacing w:after="120"/>
        <w:tabs>
          <w:tab w:val="left" w:pos="426" w:leader="none"/>
        </w:tabs>
        <w:rPr>
          <w:szCs w:val="28"/>
          <w:highlight w:val="white"/>
        </w:rPr>
      </w:pPr>
      <w:r>
        <w:rPr>
          <w:b/>
          <w:i/>
          <w:highlight w:val="white"/>
        </w:rPr>
        <w:t xml:space="preserve">«Шаг» аукциона:</w:t>
      </w:r>
      <w:r>
        <w:rPr>
          <w:highlight w:val="white"/>
        </w:rPr>
        <w:t xml:space="preserve"> «1» % от начальной цены продажи, </w:t>
      </w:r>
      <w:r>
        <w:rPr>
          <w:highlight w:val="white"/>
        </w:rPr>
        <w:t xml:space="preserve">указанной в настоящем Извещении, что составляет 196 871 </w:t>
      </w:r>
      <w:r>
        <w:rPr>
          <w:szCs w:val="28"/>
          <w:highlight w:val="white"/>
        </w:rPr>
        <w:t xml:space="preserve">(Сто девяносто шесть тысяч восемьсот семьдесят один) рубль 40 копеек, в том числе </w:t>
      </w:r>
      <w:r>
        <w:rPr>
          <w:szCs w:val="28"/>
          <w:highlight w:val="white"/>
        </w:rPr>
        <w:t xml:space="preserve">НДС по действующей ставке, установленной статьей 164 Налогового кодекса РФ.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540"/>
        <w:rPr>
          <w:highlight w:val="white"/>
        </w:rPr>
      </w:pPr>
      <w:r>
        <w:rPr>
          <w:b/>
          <w:i/>
          <w:highlight w:val="white"/>
        </w:rPr>
        <w:t xml:space="preserve">Размер задатка</w:t>
      </w:r>
      <w:r>
        <w:rPr>
          <w:highlight w:val="white"/>
        </w:rPr>
        <w:t xml:space="preserve">: 590 614</w:t>
      </w:r>
      <w:r>
        <w:rPr>
          <w:highlight w:val="white"/>
        </w:rPr>
        <w:t xml:space="preserve"> (Пятьсот девяносто тысяч шестьсот четырнадцать</w:t>
      </w:r>
      <w:r>
        <w:rPr>
          <w:highlight w:val="white"/>
        </w:rPr>
        <w:t xml:space="preserve">) рублей 20 копеек, НДС не облагается.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rPr>
          <w:b/>
          <w:i/>
        </w:rPr>
      </w:pPr>
      <w:r>
        <w:rPr>
          <w:b/>
          <w:i/>
        </w:rPr>
        <w:t xml:space="preserve">Срок и порядок внесения задатка: </w:t>
      </w:r>
      <w:r>
        <w:t xml:space="preserve">с начала приема заявок по</w:t>
      </w:r>
      <w:r>
        <w:rPr>
          <w:b/>
          <w:i/>
        </w:rPr>
        <w:t xml:space="preserve"> </w:t>
      </w:r>
      <w:r>
        <w:t xml:space="preserve">«11» февраля 2026 г.</w:t>
      </w:r>
      <w:r>
        <w:rPr>
          <w:b/>
          <w:i/>
        </w:rPr>
      </w:r>
      <w:r>
        <w:rPr>
          <w:b/>
          <w:i/>
        </w:rPr>
      </w:r>
    </w:p>
    <w:p>
      <w:pPr>
        <w:ind w:firstLine="540"/>
      </w:pPr>
      <w:r>
        <w:t xml:space="preserve">Информация об условиях внесения задатка приведена в Документации о продаже.</w:t>
      </w:r>
      <w:r/>
    </w:p>
    <w:p>
      <w:pPr>
        <w:ind w:firstLine="540"/>
      </w:pPr>
      <w:r>
        <w:rPr>
          <w:b/>
          <w:i/>
        </w:rPr>
        <w:t xml:space="preserve">Дата и время начала подачи Заявок</w:t>
      </w:r>
      <w:r>
        <w:t xml:space="preserve">: «16» декаб</w:t>
      </w:r>
      <w:r>
        <w:t xml:space="preserve">ря 2025г. 17 ч. 00 мин. (по местному времени Продавца / Организатора продажи.</w:t>
      </w:r>
      <w:r/>
    </w:p>
    <w:p>
      <w:pPr>
        <w:ind w:firstLine="540"/>
        <w:rPr>
          <w:rFonts w:eastAsia="Lucida Sans Unicode"/>
          <w:bCs/>
          <w:i/>
          <w:shd w:val="clear" w:color="auto" w:fill="ffff99"/>
        </w:rPr>
      </w:pPr>
      <w:r>
        <w:rPr>
          <w:b/>
          <w:i/>
        </w:rPr>
        <w:t xml:space="preserve">Дата и время окончания подачи Заявок</w:t>
      </w:r>
      <w:r>
        <w:rPr>
          <w:i/>
        </w:rPr>
        <w:t xml:space="preserve">: </w:t>
      </w:r>
      <w:r>
        <w:t xml:space="preserve">«11» февраля 2026г. 17 ч. 00 мин. (по местному времени Продавца / Организатора продажи)</w:t>
      </w:r>
      <w:r>
        <w:rPr>
          <w:rFonts w:eastAsia="Lucida Sans Unicode"/>
          <w:bCs/>
          <w:i/>
          <w:shd w:val="clear" w:color="auto" w:fill="ffff99"/>
        </w:rPr>
      </w:r>
      <w:r>
        <w:rPr>
          <w:rFonts w:eastAsia="Lucida Sans Unicode"/>
          <w:bCs/>
          <w:i/>
          <w:shd w:val="clear" w:color="auto" w:fill="ffff99"/>
        </w:rPr>
      </w:r>
    </w:p>
    <w:p>
      <w:pPr>
        <w:ind w:firstLine="540"/>
        <w:rPr>
          <w:rFonts w:eastAsia="Lucida Sans Unicode"/>
          <w:bCs/>
          <w:i/>
        </w:rPr>
      </w:pPr>
      <w:r>
        <w:rPr>
          <w:b/>
          <w:i/>
        </w:rPr>
        <w:t xml:space="preserve">Дата окончания рассмотрения Заявок</w:t>
      </w:r>
      <w:r>
        <w:rPr>
          <w:i/>
        </w:rPr>
        <w:t xml:space="preserve">: </w:t>
      </w:r>
      <w:r>
        <w:t xml:space="preserve">«13</w:t>
      </w:r>
      <w:r>
        <w:t xml:space="preserve">» февраля 2026г.</w:t>
      </w:r>
      <w:r>
        <w:rPr>
          <w:rFonts w:eastAsia="Lucida Sans Unicode"/>
          <w:bCs/>
          <w:i/>
        </w:rPr>
      </w:r>
      <w:r>
        <w:rPr>
          <w:rFonts w:eastAsia="Lucida Sans Unicode"/>
          <w:bCs/>
          <w:i/>
        </w:rPr>
      </w:r>
    </w:p>
    <w:p>
      <w:pPr>
        <w:ind w:firstLine="540"/>
        <w:rPr>
          <w:rFonts w:eastAsia="Lucida Sans Unicode"/>
          <w:i/>
          <w:shd w:val="clear" w:color="auto" w:fill="ffff99"/>
        </w:rPr>
      </w:pPr>
      <w:r>
        <w:rPr>
          <w:b/>
          <w:i/>
        </w:rPr>
        <w:t xml:space="preserve">Дата и время проведения Аукциона:</w:t>
      </w:r>
      <w:r>
        <w:t xml:space="preserve"> «17» февраля 2026 г. 17 ч. 00 мин. (по местному времени Продавца / Организатора продажи).</w:t>
      </w:r>
      <w:r>
        <w:rPr>
          <w:rFonts w:eastAsia="Lucida Sans Unicode"/>
          <w:i/>
          <w:shd w:val="clear" w:color="auto" w:fill="ffff99"/>
        </w:rPr>
      </w:r>
      <w:r>
        <w:rPr>
          <w:rFonts w:eastAsia="Lucida Sans Unicode"/>
          <w:i/>
          <w:shd w:val="clear" w:color="auto" w:fill="ffff99"/>
        </w:rPr>
      </w:r>
    </w:p>
    <w:p>
      <w:pPr>
        <w:ind w:firstLine="540"/>
      </w:pPr>
      <w:r>
        <w:rPr>
          <w:b/>
          <w:i/>
        </w:rPr>
        <w:t xml:space="preserve">Время ожидания ценового предложения Участника:</w:t>
      </w:r>
      <w:r>
        <w:t xml:space="preserve"> 30 (тридцать) минут от времени начала проведения аукциона.</w:t>
      </w:r>
      <w:r/>
    </w:p>
    <w:p>
      <w:pPr>
        <w:ind w:firstLine="540"/>
        <w:rPr>
          <w:rFonts w:eastAsia="Lucida Sans Unicode"/>
          <w:i/>
          <w:shd w:val="clear" w:color="auto" w:fill="ffff99"/>
        </w:rPr>
      </w:pPr>
      <w:r>
        <w:rPr>
          <w:b/>
          <w:i/>
        </w:rPr>
        <w:t xml:space="preserve">Дата и время подведения итогов Аукциона:</w:t>
      </w:r>
      <w:r>
        <w:t xml:space="preserve"> «19» февраля 2026 г. в 17 ч. 00 мин (по местному времени Продавца/ Организатора).</w:t>
      </w:r>
      <w:r>
        <w:rPr>
          <w:rFonts w:eastAsia="Lucida Sans Unicode"/>
          <w:i/>
          <w:shd w:val="clear" w:color="auto" w:fill="ffff99"/>
        </w:rPr>
      </w:r>
      <w:r>
        <w:rPr>
          <w:rFonts w:eastAsia="Lucida Sans Unicode"/>
          <w:i/>
          <w:shd w:val="clear" w:color="auto" w:fill="ffff99"/>
        </w:rPr>
      </w:r>
    </w:p>
    <w:p>
      <w:pPr>
        <w:ind w:firstLine="540"/>
        <w:rPr>
          <w:rFonts w:eastAsia="Lucida Sans Unicode"/>
          <w:i/>
          <w:shd w:val="clear" w:color="auto" w:fill="ffff99"/>
        </w:rPr>
      </w:pPr>
      <w:r>
        <w:rPr>
          <w:b/>
          <w:i/>
        </w:rPr>
        <w:t xml:space="preserve">Место подведения итогов: </w:t>
      </w:r>
      <w:r>
        <w:t xml:space="preserve">по адресу Продавца (Организатора продажи) </w:t>
      </w:r>
      <w:r>
        <w:rPr>
          <w:rFonts w:eastAsia="Lucida Sans Unicode"/>
          <w:i/>
          <w:shd w:val="clear" w:color="auto" w:fill="ffff99"/>
        </w:rPr>
      </w:r>
      <w:r>
        <w:rPr>
          <w:rFonts w:eastAsia="Lucida Sans Unicode"/>
          <w:i/>
          <w:shd w:val="clear" w:color="auto" w:fill="ffff99"/>
        </w:rPr>
      </w:r>
    </w:p>
    <w:p>
      <w:pPr>
        <w:pStyle w:val="865"/>
        <w:ind w:firstLine="630"/>
        <w:widowControl w:val="off"/>
        <w:rPr>
          <w:bCs/>
          <w:i/>
          <w:sz w:val="26"/>
          <w:szCs w:val="26"/>
          <w:highlight w:val="lightGray"/>
        </w:rPr>
      </w:pPr>
      <w:r>
        <w:rPr>
          <w:i/>
          <w:sz w:val="26"/>
          <w:szCs w:val="26"/>
        </w:rPr>
        <w:t xml:space="preserve">Наименование и адрес электронной торговой площадки для подачи Заяв</w:t>
      </w:r>
      <w:r>
        <w:rPr>
          <w:i/>
          <w:sz w:val="26"/>
          <w:szCs w:val="26"/>
        </w:rPr>
        <w:t xml:space="preserve">ок: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Российский аукционный дом (ЭТП </w:t>
      </w:r>
      <w:r>
        <w:rPr>
          <w:b w:val="0"/>
          <w:sz w:val="26"/>
          <w:szCs w:val="26"/>
        </w:rPr>
        <w:t xml:space="preserve">РАД</w:t>
      </w:r>
      <w:r>
        <w:rPr>
          <w:b w:val="0"/>
          <w:sz w:val="26"/>
          <w:szCs w:val="26"/>
        </w:rPr>
        <w:t xml:space="preserve">),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fldChar w:fldCharType="begin"/>
      </w:r>
      <w:r>
        <w:rPr>
          <w:b w:val="0"/>
          <w:sz w:val="26"/>
          <w:szCs w:val="26"/>
        </w:rPr>
        <w:instrText xml:space="preserve"> HYPERLINK "https://lot-online.ru" </w:instrText>
      </w:r>
      <w:r>
        <w:rPr>
          <w:b w:val="0"/>
          <w:sz w:val="26"/>
          <w:szCs w:val="26"/>
        </w:rPr>
        <w:fldChar w:fldCharType="separate"/>
      </w:r>
      <w:r>
        <w:rPr>
          <w:rStyle w:val="851"/>
          <w:b w:val="0"/>
          <w:sz w:val="26"/>
          <w:szCs w:val="26"/>
        </w:rPr>
        <w:t xml:space="preserve">https://lot-online.ru</w:t>
      </w:r>
      <w:r>
        <w:rPr>
          <w:b w:val="0"/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>
        <w:rPr>
          <w:bCs/>
          <w:i/>
          <w:sz w:val="26"/>
          <w:szCs w:val="26"/>
          <w:highlight w:val="lightGray"/>
        </w:rPr>
      </w:r>
      <w:r>
        <w:rPr>
          <w:bCs/>
          <w:i/>
          <w:sz w:val="26"/>
          <w:szCs w:val="26"/>
          <w:highlight w:val="lightGray"/>
        </w:rPr>
      </w:r>
    </w:p>
    <w:p>
      <w:pPr>
        <w:ind w:firstLine="540"/>
      </w:pPr>
      <w:r>
        <w:rPr>
          <w:b/>
          <w:i/>
        </w:rPr>
        <w:t xml:space="preserve">П</w:t>
      </w:r>
      <w:r>
        <w:rPr>
          <w:b/>
          <w:i/>
        </w:rPr>
        <w:t xml:space="preserve">орядок и форма подачи Заявок:</w:t>
      </w:r>
      <w:r>
        <w:t xml:space="preserve"> информация приведена в Документации о продаже.</w:t>
      </w:r>
      <w:r/>
    </w:p>
    <w:p>
      <w:pPr>
        <w:ind w:firstLine="540"/>
      </w:pPr>
      <w:r>
        <w:rPr>
          <w:b/>
          <w:i/>
        </w:rPr>
        <w:t xml:space="preserve">Участники Аукциона</w:t>
      </w:r>
      <w:r>
        <w:t xml:space="preserve">: участвовать в аукционе может любое юридическое лицо независимо от организационно-правовой формы, формы собственности</w:t>
      </w:r>
      <w:r>
        <w:t xml:space="preserve">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 xml:space="preserve">чья заявка признана соответствующей требованиям Документации о продаже.</w:t>
      </w:r>
      <w:r/>
    </w:p>
    <w:p>
      <w:pPr>
        <w:pStyle w:val="865"/>
        <w:ind w:firstLine="540"/>
        <w:widowControl w:val="off"/>
        <w:rPr>
          <w:b w:val="0"/>
          <w:sz w:val="26"/>
          <w:szCs w:val="26"/>
        </w:rPr>
      </w:pPr>
      <w:r>
        <w:rPr>
          <w:i/>
          <w:sz w:val="26"/>
          <w:szCs w:val="26"/>
        </w:rPr>
        <w:t xml:space="preserve">Порядок подведения итогов Аукциона:</w:t>
      </w:r>
      <w:r>
        <w:t xml:space="preserve"> </w:t>
      </w:r>
      <w:r>
        <w:rPr>
          <w:b w:val="0"/>
          <w:sz w:val="26"/>
          <w:szCs w:val="26"/>
        </w:rPr>
        <w:t xml:space="preserve"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</w:t>
      </w:r>
      <w:r>
        <w:rPr>
          <w:b w:val="0"/>
          <w:sz w:val="26"/>
          <w:szCs w:val="26"/>
        </w:rPr>
        <w:t xml:space="preserve"> высокую цену Договора.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65"/>
        <w:ind w:firstLine="63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65"/>
        <w:ind w:firstLine="630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5"/>
        <w:ind w:firstLine="630"/>
        <w:widowControl w:val="off"/>
        <w:rPr>
          <w:b w:val="0"/>
          <w:sz w:val="26"/>
          <w:szCs w:val="26"/>
        </w:rPr>
      </w:pPr>
      <w:r>
        <w:rPr>
          <w:sz w:val="26"/>
          <w:szCs w:val="26"/>
          <w:u w:val="single"/>
        </w:rPr>
        <w:t xml:space="preserve">Документац</w:t>
      </w:r>
      <w:r>
        <w:rPr>
          <w:sz w:val="26"/>
          <w:szCs w:val="26"/>
          <w:u w:val="single"/>
        </w:rPr>
        <w:t xml:space="preserve">ия о продаже официально опубликована на сайте электронной торговой площадки в сети «Интернет»: </w:t>
      </w:r>
      <w:r>
        <w:rPr>
          <w:sz w:val="26"/>
          <w:szCs w:val="26"/>
        </w:rPr>
        <w:t xml:space="preserve">Российский аукционный дом (ЭТП РАД), </w:t>
      </w:r>
      <w:hyperlink r:id="rId11" w:tooltip="http://www._________.ru/" w:history="1">
        <w:r>
          <w:rPr>
            <w:rStyle w:val="851"/>
            <w:sz w:val="26"/>
            <w:szCs w:val="26"/>
          </w:rPr>
          <w:t xml:space="preserve">https://lot-online.ru/</w:t>
        </w:r>
      </w:hyperlink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sectPr>
      <w:footnotePr/>
      <w:endnotePr/>
      <w:type w:val="nextPage"/>
      <w:pgSz w:w="11906" w:h="16838" w:orient="portrait"/>
      <w:pgMar w:top="990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egoe UI">
    <w:panose1 w:val="020B0503020204020204"/>
  </w:font>
  <w:font w:name="Geneva">
    <w:panose1 w:val="00000500000000000000"/>
  </w:font>
  <w:font w:name="Geneva CY">
    <w:panose1 w:val="00000500000000000000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674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pStyle w:val="675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pStyle w:val="861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pStyle w:val="862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pStyle w:val="863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Title Char"/>
    <w:basedOn w:val="683"/>
    <w:link w:val="856"/>
    <w:uiPriority w:val="10"/>
    <w:rPr>
      <w:sz w:val="48"/>
      <w:szCs w:val="48"/>
    </w:rPr>
  </w:style>
  <w:style w:type="character" w:styleId="666">
    <w:name w:val="Subtitle Char"/>
    <w:basedOn w:val="683"/>
    <w:link w:val="697"/>
    <w:uiPriority w:val="11"/>
    <w:rPr>
      <w:sz w:val="24"/>
      <w:szCs w:val="24"/>
    </w:rPr>
  </w:style>
  <w:style w:type="character" w:styleId="667">
    <w:name w:val="Quote Char"/>
    <w:link w:val="699"/>
    <w:uiPriority w:val="29"/>
    <w:rPr>
      <w:i/>
    </w:rPr>
  </w:style>
  <w:style w:type="character" w:styleId="668">
    <w:name w:val="Intense Quote Char"/>
    <w:link w:val="701"/>
    <w:uiPriority w:val="30"/>
    <w:rPr>
      <w:i/>
    </w:rPr>
  </w:style>
  <w:style w:type="character" w:styleId="669">
    <w:name w:val="Header Char"/>
    <w:basedOn w:val="683"/>
    <w:link w:val="703"/>
    <w:uiPriority w:val="99"/>
  </w:style>
  <w:style w:type="character" w:styleId="670">
    <w:name w:val="Footer Char"/>
    <w:basedOn w:val="683"/>
    <w:link w:val="705"/>
    <w:uiPriority w:val="99"/>
  </w:style>
  <w:style w:type="character" w:styleId="671">
    <w:name w:val="Caption Char"/>
    <w:basedOn w:val="683"/>
    <w:link w:val="859"/>
    <w:uiPriority w:val="35"/>
    <w:rPr>
      <w:b/>
      <w:bCs/>
      <w:color w:val="4f81bd" w:themeColor="accent1"/>
      <w:sz w:val="18"/>
      <w:szCs w:val="18"/>
    </w:rPr>
  </w:style>
  <w:style w:type="character" w:styleId="672">
    <w:name w:val="Endnote Text Char"/>
    <w:link w:val="835"/>
    <w:uiPriority w:val="99"/>
    <w:rPr>
      <w:sz w:val="20"/>
    </w:rPr>
  </w:style>
  <w:style w:type="paragraph" w:styleId="673" w:default="1">
    <w:name w:val="Normal"/>
    <w:qFormat/>
    <w:pPr>
      <w:jc w:val="both"/>
      <w:spacing w:before="120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674">
    <w:name w:val="Heading 1"/>
    <w:basedOn w:val="673"/>
    <w:next w:val="673"/>
    <w:link w:val="849"/>
    <w:qFormat/>
    <w:pPr>
      <w:numPr>
        <w:ilvl w:val="0"/>
        <w:numId w:val="2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675">
    <w:name w:val="Heading 2"/>
    <w:basedOn w:val="673"/>
    <w:next w:val="673"/>
    <w:link w:val="850"/>
    <w:qFormat/>
    <w:pPr>
      <w:numPr>
        <w:ilvl w:val="1"/>
        <w:numId w:val="2"/>
      </w:numPr>
      <w:jc w:val="left"/>
      <w:keepNext/>
      <w:spacing w:before="360" w:after="120"/>
      <w:outlineLvl w:val="1"/>
    </w:pPr>
    <w:rPr>
      <w:b/>
      <w:sz w:val="32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83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</w:style>
  <w:style w:type="character" w:styleId="696" w:customStyle="1">
    <w:name w:val="Заголовок Знак"/>
    <w:basedOn w:val="683"/>
    <w:link w:val="856"/>
    <w:uiPriority w:val="10"/>
    <w:rPr>
      <w:sz w:val="48"/>
      <w:szCs w:val="48"/>
    </w:rPr>
  </w:style>
  <w:style w:type="paragraph" w:styleId="697">
    <w:name w:val="Subtitle"/>
    <w:basedOn w:val="673"/>
    <w:next w:val="673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3"/>
    <w:link w:val="697"/>
    <w:uiPriority w:val="11"/>
    <w:rPr>
      <w:sz w:val="24"/>
      <w:szCs w:val="24"/>
    </w:rPr>
  </w:style>
  <w:style w:type="paragraph" w:styleId="699">
    <w:name w:val="Quote"/>
    <w:basedOn w:val="673"/>
    <w:next w:val="67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3"/>
    <w:next w:val="67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3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3"/>
    <w:link w:val="703"/>
    <w:uiPriority w:val="99"/>
  </w:style>
  <w:style w:type="paragraph" w:styleId="705">
    <w:name w:val="Footer"/>
    <w:basedOn w:val="673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83"/>
    <w:link w:val="705"/>
    <w:uiPriority w:val="99"/>
  </w:style>
  <w:style w:type="character" w:styleId="707" w:customStyle="1">
    <w:name w:val="Название объекта Знак"/>
    <w:basedOn w:val="683"/>
    <w:link w:val="859"/>
    <w:uiPriority w:val="35"/>
    <w:rPr>
      <w:b/>
      <w:bCs/>
      <w:color w:val="5b9bd5" w:themeColor="accent1"/>
      <w:sz w:val="18"/>
      <w:szCs w:val="18"/>
    </w:rPr>
  </w:style>
  <w:style w:type="table" w:styleId="708">
    <w:name w:val="Table Grid"/>
    <w:basedOn w:val="68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8" w:customStyle="1">
    <w:name w:val="Grid Table 4 - Accent 2"/>
    <w:basedOn w:val="68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8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8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8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2" w:customStyle="1">
    <w:name w:val="Grid Table 4 - Accent 6"/>
    <w:basedOn w:val="68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2" w:customStyle="1">
    <w:name w:val="Grid Table 6 Colorful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8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8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6 Colorful - Accent 6"/>
    <w:basedOn w:val="68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>
    <w:name w:val="Grid Table 7 Colorful"/>
    <w:basedOn w:val="6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8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8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8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8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1" w:customStyle="1">
    <w:name w:val="List Table 6 Colorful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8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5" w:customStyle="1">
    <w:name w:val="List Table 6 Colorful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8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8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8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8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8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8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Lined - Accent 2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Lined - Accent 6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Bordered &amp; Lined - Accent 2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Bordered &amp; Lined - Accent 6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8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9" w:customStyle="1">
    <w:name w:val="Bordered - Accent 2"/>
    <w:basedOn w:val="6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8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3" w:customStyle="1">
    <w:name w:val="Bordered - Accent 6"/>
    <w:basedOn w:val="6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4" w:customStyle="1">
    <w:name w:val="Footnote Text Char"/>
    <w:uiPriority w:val="99"/>
    <w:rPr>
      <w:sz w:val="18"/>
    </w:rPr>
  </w:style>
  <w:style w:type="paragraph" w:styleId="835">
    <w:name w:val="endnote text"/>
    <w:basedOn w:val="673"/>
    <w:link w:val="836"/>
    <w:uiPriority w:val="99"/>
    <w:semiHidden/>
    <w:unhideWhenUsed/>
    <w:rPr>
      <w:sz w:val="20"/>
    </w:rPr>
  </w:style>
  <w:style w:type="character" w:styleId="836" w:customStyle="1">
    <w:name w:val="Текст концевой сноски Знак"/>
    <w:link w:val="835"/>
    <w:uiPriority w:val="99"/>
    <w:rPr>
      <w:sz w:val="20"/>
    </w:rPr>
  </w:style>
  <w:style w:type="character" w:styleId="837">
    <w:name w:val="endnote reference"/>
    <w:basedOn w:val="683"/>
    <w:uiPriority w:val="99"/>
    <w:semiHidden/>
    <w:unhideWhenUsed/>
    <w:rPr>
      <w:vertAlign w:val="superscript"/>
    </w:rPr>
  </w:style>
  <w:style w:type="paragraph" w:styleId="838">
    <w:name w:val="toc 1"/>
    <w:basedOn w:val="673"/>
    <w:next w:val="673"/>
    <w:uiPriority w:val="39"/>
    <w:unhideWhenUsed/>
    <w:pPr>
      <w:spacing w:after="57"/>
    </w:pPr>
  </w:style>
  <w:style w:type="paragraph" w:styleId="839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0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1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2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3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4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5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46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673"/>
    <w:next w:val="673"/>
    <w:uiPriority w:val="99"/>
    <w:unhideWhenUsed/>
  </w:style>
  <w:style w:type="character" w:styleId="849" w:customStyle="1">
    <w:name w:val="Заголовок 1 Знак"/>
    <w:basedOn w:val="683"/>
    <w:link w:val="674"/>
    <w:qFormat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850" w:customStyle="1">
    <w:name w:val="Заголовок 2 Знак"/>
    <w:basedOn w:val="683"/>
    <w:link w:val="675"/>
    <w:qFormat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851">
    <w:name w:val="Hyperlink"/>
    <w:uiPriority w:val="99"/>
    <w:rPr>
      <w:color w:val="0000ff"/>
      <w:u w:val="single"/>
    </w:rPr>
  </w:style>
  <w:style w:type="character" w:styleId="852" w:customStyle="1">
    <w:name w:val="комментарий"/>
    <w:qFormat/>
    <w:rPr>
      <w:b/>
      <w:i/>
      <w:shd w:val="clear" w:color="auto" w:fill="ffff99"/>
    </w:rPr>
  </w:style>
  <w:style w:type="character" w:styleId="853" w:customStyle="1">
    <w:name w:val="Текст сноски Знак"/>
    <w:basedOn w:val="683"/>
    <w:link w:val="867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4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855">
    <w:name w:val="footnote reference"/>
    <w:rPr>
      <w:vertAlign w:val="superscript"/>
    </w:rPr>
  </w:style>
  <w:style w:type="paragraph" w:styleId="856">
    <w:name w:val="Title"/>
    <w:basedOn w:val="673"/>
    <w:next w:val="857"/>
    <w:link w:val="696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857">
    <w:name w:val="Body Text"/>
    <w:basedOn w:val="673"/>
    <w:pPr>
      <w:spacing w:before="0" w:after="140" w:line="276" w:lineRule="auto"/>
    </w:pPr>
  </w:style>
  <w:style w:type="paragraph" w:styleId="858">
    <w:name w:val="List"/>
    <w:basedOn w:val="857"/>
  </w:style>
  <w:style w:type="paragraph" w:styleId="859">
    <w:name w:val="Caption"/>
    <w:basedOn w:val="673"/>
    <w:link w:val="707"/>
    <w:qFormat/>
    <w:pPr>
      <w:spacing w:after="120"/>
      <w:suppressLineNumbers/>
    </w:pPr>
    <w:rPr>
      <w:i/>
      <w:iCs/>
      <w:sz w:val="24"/>
      <w:szCs w:val="24"/>
    </w:rPr>
  </w:style>
  <w:style w:type="paragraph" w:styleId="860">
    <w:name w:val="index heading"/>
    <w:basedOn w:val="673"/>
    <w:qFormat/>
    <w:pPr>
      <w:suppressLineNumbers/>
    </w:pPr>
  </w:style>
  <w:style w:type="paragraph" w:styleId="861" w:customStyle="1">
    <w:name w:val="Пункт"/>
    <w:basedOn w:val="673"/>
    <w:qFormat/>
    <w:pPr>
      <w:numPr>
        <w:ilvl w:val="2"/>
        <w:numId w:val="2"/>
      </w:numPr>
    </w:pPr>
  </w:style>
  <w:style w:type="paragraph" w:styleId="862" w:customStyle="1">
    <w:name w:val="Подпункт"/>
    <w:basedOn w:val="861"/>
    <w:qFormat/>
    <w:pPr>
      <w:numPr>
        <w:ilvl w:val="3"/>
      </w:numPr>
    </w:pPr>
  </w:style>
  <w:style w:type="paragraph" w:styleId="863" w:customStyle="1">
    <w:name w:val="Подподпункт"/>
    <w:basedOn w:val="862"/>
    <w:qFormat/>
    <w:pPr>
      <w:numPr>
        <w:ilvl w:val="4"/>
      </w:numPr>
    </w:pPr>
  </w:style>
  <w:style w:type="paragraph" w:styleId="864">
    <w:name w:val="List Paragraph"/>
    <w:basedOn w:val="673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865" w:customStyle="1">
    <w:name w:val="Table_header"/>
    <w:basedOn w:val="673"/>
    <w:qFormat/>
    <w:rPr>
      <w:b/>
      <w:sz w:val="20"/>
      <w:szCs w:val="24"/>
    </w:rPr>
  </w:style>
  <w:style w:type="paragraph" w:styleId="866" w:customStyle="1">
    <w:name w:val="Table_text"/>
    <w:basedOn w:val="673"/>
    <w:qFormat/>
    <w:rPr>
      <w:sz w:val="20"/>
      <w:szCs w:val="24"/>
    </w:rPr>
  </w:style>
  <w:style w:type="paragraph" w:styleId="867">
    <w:name w:val="footnote text"/>
    <w:basedOn w:val="673"/>
    <w:link w:val="853"/>
    <w:uiPriority w:val="99"/>
    <w:semiHidden/>
    <w:unhideWhenUsed/>
    <w:pPr>
      <w:spacing w:before="0"/>
    </w:pPr>
    <w:rPr>
      <w:sz w:val="20"/>
      <w:szCs w:val="20"/>
    </w:rPr>
  </w:style>
  <w:style w:type="paragraph" w:styleId="868">
    <w:name w:val="Balloon Text"/>
    <w:basedOn w:val="673"/>
    <w:link w:val="869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683"/>
    <w:link w:val="86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onovalova-la@dgk.ru" TargetMode="External"/><Relationship Id="rId10" Type="http://schemas.openxmlformats.org/officeDocument/2006/relationships/hyperlink" Target="mailto:ivaschenko-es@dgk.ru" TargetMode="External"/><Relationship Id="rId11" Type="http://schemas.openxmlformats.org/officeDocument/2006/relationships/hyperlink" Target="http://www._________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РусГидро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dc:language>ru-RU</dc:language>
  <cp:lastModifiedBy>ivaschenko_es</cp:lastModifiedBy>
  <cp:revision>28</cp:revision>
  <dcterms:created xsi:type="dcterms:W3CDTF">2025-08-19T09:28:00Z</dcterms:created>
  <dcterms:modified xsi:type="dcterms:W3CDTF">2025-12-16T02:03:34Z</dcterms:modified>
</cp:coreProperties>
</file>