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448B021B" w:rsidR="001E23A4" w:rsidRPr="00F30D8B" w:rsidRDefault="001E23A4" w:rsidP="00F71576">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xml:space="preserve">, расположенное по адресу: </w:t>
      </w:r>
      <w:r w:rsidR="005B5556" w:rsidRPr="005B5556">
        <w:rPr>
          <w:b/>
          <w:bCs/>
        </w:rPr>
        <w:t xml:space="preserve">Иркутская область, г. Иркутск, ул. </w:t>
      </w:r>
      <w:r w:rsidR="00C7151E">
        <w:rPr>
          <w:b/>
          <w:bCs/>
        </w:rPr>
        <w:t>Дзержинского</w:t>
      </w:r>
      <w:r w:rsidR="005B5556" w:rsidRPr="005B5556">
        <w:rPr>
          <w:b/>
          <w:bCs/>
        </w:rPr>
        <w:t>, д.</w:t>
      </w:r>
      <w:r w:rsidR="00C7151E">
        <w:rPr>
          <w:b/>
          <w:bCs/>
        </w:rPr>
        <w:t xml:space="preserve"> 1</w:t>
      </w:r>
      <w:r w:rsidR="005B5556">
        <w:rPr>
          <w:b/>
          <w:bCs/>
        </w:rPr>
        <w:t xml:space="preserve"> </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7AE54DEC" w:rsidR="00B81009" w:rsidRPr="00D01189" w:rsidRDefault="00654C02" w:rsidP="00362841">
      <w:pPr>
        <w:jc w:val="center"/>
        <w:outlineLvl w:val="0"/>
        <w:rPr>
          <w:bCs/>
        </w:rPr>
      </w:pPr>
      <w:r w:rsidRPr="00654C02">
        <w:rPr>
          <w:b/>
          <w:bCs/>
          <w:sz w:val="28"/>
          <w:szCs w:val="28"/>
        </w:rPr>
        <w:t>24</w:t>
      </w:r>
      <w:r>
        <w:rPr>
          <w:b/>
          <w:bCs/>
          <w:sz w:val="28"/>
          <w:szCs w:val="28"/>
        </w:rPr>
        <w:t>.</w:t>
      </w:r>
      <w:r w:rsidRPr="00654C02">
        <w:rPr>
          <w:b/>
          <w:bCs/>
          <w:sz w:val="28"/>
          <w:szCs w:val="28"/>
        </w:rPr>
        <w:t>12</w:t>
      </w:r>
      <w:r w:rsidR="00F71576">
        <w:rPr>
          <w:b/>
          <w:bCs/>
          <w:sz w:val="28"/>
          <w:szCs w:val="28"/>
        </w:rPr>
        <w:t>.2025</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0B1B5EEF"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654C02">
        <w:rPr>
          <w:b/>
          <w:bCs/>
        </w:rPr>
        <w:t>24.11</w:t>
      </w:r>
      <w:r w:rsidR="00F71576">
        <w:rPr>
          <w:b/>
          <w:bCs/>
        </w:rPr>
        <w:t>.2025</w:t>
      </w:r>
      <w:r w:rsidRPr="0005653B">
        <w:rPr>
          <w:b/>
          <w:bCs/>
        </w:rPr>
        <w:t xml:space="preserve"> г. по </w:t>
      </w:r>
      <w:r w:rsidR="00654C02">
        <w:rPr>
          <w:b/>
          <w:bCs/>
        </w:rPr>
        <w:t>22.12</w:t>
      </w:r>
      <w:r w:rsidR="00F71576">
        <w:rPr>
          <w:b/>
          <w:bCs/>
        </w:rPr>
        <w:t>.03.2025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4376D33" w:rsidR="00362841" w:rsidRPr="0005653B" w:rsidRDefault="00362841" w:rsidP="00362841">
      <w:pPr>
        <w:jc w:val="center"/>
        <w:outlineLvl w:val="0"/>
        <w:rPr>
          <w:bCs/>
        </w:rPr>
      </w:pPr>
      <w:r w:rsidRPr="0005653B">
        <w:rPr>
          <w:b/>
          <w:bCs/>
        </w:rPr>
        <w:t xml:space="preserve">не позднее </w:t>
      </w:r>
      <w:r w:rsidR="00654C02">
        <w:rPr>
          <w:b/>
          <w:bCs/>
        </w:rPr>
        <w:t>22.12</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56A9B3B9" w:rsidR="00573FA0" w:rsidRDefault="00362841" w:rsidP="00EB2441">
      <w:pPr>
        <w:tabs>
          <w:tab w:val="left" w:pos="142"/>
        </w:tabs>
        <w:jc w:val="center"/>
        <w:outlineLvl w:val="0"/>
        <w:rPr>
          <w:bCs/>
        </w:rPr>
      </w:pPr>
      <w:r w:rsidRPr="0005653B">
        <w:rPr>
          <w:b/>
          <w:bCs/>
        </w:rPr>
        <w:t xml:space="preserve">Организатором торгов </w:t>
      </w:r>
      <w:r w:rsidR="00654C02">
        <w:rPr>
          <w:b/>
          <w:bCs/>
        </w:rPr>
        <w:t>23.12.</w:t>
      </w:r>
      <w:r w:rsidR="00F71576">
        <w:rPr>
          <w:b/>
          <w:bCs/>
        </w:rPr>
        <w:t>2025</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77ACB2AF" w14:textId="77777777" w:rsidR="00654C02" w:rsidRDefault="00654C02" w:rsidP="002F20DF">
      <w:pPr>
        <w:ind w:right="-57" w:firstLine="567"/>
        <w:jc w:val="both"/>
      </w:pPr>
      <w:r w:rsidRPr="00654C02">
        <w:t>Недвижимое имущество, части нежилого помещения площадью 357,2 кв. м (с допустимым отклонением +/-10%), в нежилом помещении с кадастровым номером: 38:36:000034:15728, общей площадью 641,5 кв. м., расположенном на 2 этаже по адресу: Иркутская область, г. Иркутск, ул. Дзержинского, д. 1, (далее -Объект 2), принадлежащее Доверителю на праве собственности, что подтверждается записью регистрации в Едином государственном реестре недвижимости 38-38-01/239/2012-963 от 15 января 2013 года</w:t>
      </w:r>
      <w:r>
        <w:t>.</w:t>
      </w:r>
    </w:p>
    <w:p w14:paraId="1AA08F39" w14:textId="435D91BC" w:rsidR="002F20DF" w:rsidRDefault="002F20DF" w:rsidP="002F20DF">
      <w:pPr>
        <w:ind w:right="-57" w:firstLine="567"/>
        <w:jc w:val="both"/>
      </w:pPr>
      <w:r>
        <w:t xml:space="preserve">В настоящее время ведутся работы по выделению части помещения в самостоятельные объекты недвижимости и внесению сведений в Единый государственный реестр недвижимости и сделок с ним. </w:t>
      </w:r>
    </w:p>
    <w:p w14:paraId="549692D4" w14:textId="77777777" w:rsidR="00142A6F" w:rsidRDefault="00142A6F" w:rsidP="00142A6F">
      <w:pPr>
        <w:pStyle w:val="ad"/>
        <w:spacing w:after="0" w:line="240" w:lineRule="auto"/>
        <w:ind w:left="567"/>
        <w:jc w:val="both"/>
        <w:rPr>
          <w:rFonts w:ascii="Times New Roman" w:hAnsi="Times New Roman"/>
          <w:b/>
          <w:bCs/>
          <w:sz w:val="24"/>
          <w:szCs w:val="24"/>
          <w:lang w:eastAsia="ru-RU"/>
        </w:rPr>
      </w:pPr>
      <w:r w:rsidRPr="00142A6F">
        <w:rPr>
          <w:rFonts w:ascii="Times New Roman" w:hAnsi="Times New Roman"/>
          <w:b/>
          <w:bCs/>
          <w:sz w:val="24"/>
          <w:szCs w:val="24"/>
          <w:lang w:eastAsia="ru-RU"/>
        </w:rPr>
        <w:t>На Объекте имеются следующие ограничения:</w:t>
      </w:r>
    </w:p>
    <w:p w14:paraId="1D31F205" w14:textId="539498BB" w:rsidR="00654C02" w:rsidRPr="00654C02" w:rsidRDefault="00654C02" w:rsidP="00654C02">
      <w:pPr>
        <w:ind w:firstLine="567"/>
        <w:contextualSpacing/>
        <w:jc w:val="both"/>
        <w:rPr>
          <w:rFonts w:eastAsia="Times New Roman"/>
        </w:rPr>
      </w:pPr>
      <w:r w:rsidRPr="00654C02">
        <w:rPr>
          <w:rFonts w:eastAsia="Times New Roman"/>
        </w:rPr>
        <w:t>-На Объектах отсутствует механическая вентиляция и кондиционирование.</w:t>
      </w:r>
    </w:p>
    <w:p w14:paraId="201E6F94" w14:textId="77777777" w:rsidR="00654C02" w:rsidRPr="00654C02" w:rsidRDefault="00654C02" w:rsidP="00654C02">
      <w:pPr>
        <w:ind w:firstLine="567"/>
        <w:contextualSpacing/>
        <w:jc w:val="both"/>
        <w:rPr>
          <w:rFonts w:eastAsia="Times New Roman"/>
        </w:rPr>
      </w:pPr>
      <w:r w:rsidRPr="00654C02">
        <w:rPr>
          <w:rFonts w:eastAsia="Times New Roman"/>
        </w:rPr>
        <w:t>-На втором этаже здания размещена эвакуационная дверь, предназначенная исключительно для обеспечения безопасной эвакуации персонала и посетителей в случае чрезвычайной ситуации. Собственникам категорически запрещено закрывать, загромождать или иным образом препятствовать свободному доступу к данной двери. Нарушение данного требования повлечет ответственность согласно действующему законодательству.</w:t>
      </w:r>
    </w:p>
    <w:p w14:paraId="4AAB385D" w14:textId="77777777" w:rsidR="00654C02" w:rsidRPr="00654C02" w:rsidRDefault="00654C02" w:rsidP="00654C02">
      <w:pPr>
        <w:rPr>
          <w:rFonts w:eastAsia="Times New Roman"/>
        </w:rPr>
      </w:pPr>
      <w:r w:rsidRPr="00654C02">
        <w:rPr>
          <w:rFonts w:eastAsia="Times New Roman"/>
        </w:rPr>
        <w:t>Красным выделено – эвакуация потенциального арендатора/собственника, черным – эвакуация банка:</w:t>
      </w:r>
    </w:p>
    <w:p w14:paraId="259E1916" w14:textId="77777777" w:rsidR="00654C02" w:rsidRPr="00654C02" w:rsidRDefault="00654C02" w:rsidP="00654C02">
      <w:pPr>
        <w:contextualSpacing/>
        <w:rPr>
          <w:rFonts w:eastAsia="Times New Roman"/>
        </w:rPr>
      </w:pPr>
      <w:r w:rsidRPr="00654C02">
        <w:rPr>
          <w:rFonts w:eastAsia="Times New Roman"/>
          <w:noProof/>
        </w:rPr>
        <w:lastRenderedPageBreak/>
        <w:drawing>
          <wp:inline distT="0" distB="0" distL="0" distR="0" wp14:anchorId="38D4EBF7" wp14:editId="15B10810">
            <wp:extent cx="3295163" cy="1490801"/>
            <wp:effectExtent l="0" t="0" r="635" b="0"/>
            <wp:docPr id="1" name="Рисунок 1" descr="cid:image004.jpg@01DC2C7D.AB339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4.jpg@01DC2C7D.AB3391D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337809" cy="1510095"/>
                    </a:xfrm>
                    <a:prstGeom prst="rect">
                      <a:avLst/>
                    </a:prstGeom>
                    <a:noFill/>
                    <a:ln>
                      <a:noFill/>
                    </a:ln>
                  </pic:spPr>
                </pic:pic>
              </a:graphicData>
            </a:graphic>
          </wp:inline>
        </w:drawing>
      </w:r>
    </w:p>
    <w:p w14:paraId="2EC110D8" w14:textId="77777777" w:rsidR="00654C02" w:rsidRDefault="00654C02" w:rsidP="00F71576">
      <w:pPr>
        <w:ind w:right="-57" w:firstLine="567"/>
        <w:jc w:val="both"/>
      </w:pPr>
    </w:p>
    <w:p w14:paraId="445BC739" w14:textId="20CB351B" w:rsidR="00CE7087" w:rsidRDefault="00CE7087" w:rsidP="00F71576">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Pr>
          <w:spacing w:val="-2"/>
          <w:vertAlign w:val="superscript"/>
        </w:rPr>
        <w:t xml:space="preserve"> </w:t>
      </w:r>
    </w:p>
    <w:p w14:paraId="3E6C8D66" w14:textId="0FF6B94A" w:rsidR="003D309D" w:rsidRPr="00FA5F54" w:rsidRDefault="003D309D" w:rsidP="00CE7087">
      <w:pPr>
        <w:ind w:right="-57" w:firstLine="567"/>
        <w:jc w:val="both"/>
        <w:rPr>
          <w:b/>
          <w:bCs/>
        </w:rPr>
      </w:pPr>
    </w:p>
    <w:p w14:paraId="50A9ABFE" w14:textId="5A8D99BB"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7C596723" w14:textId="76A6EA39" w:rsidR="001A4785" w:rsidRDefault="002F20DF" w:rsidP="00654C02">
      <w:pPr>
        <w:pStyle w:val="ad"/>
        <w:tabs>
          <w:tab w:val="left" w:pos="8505"/>
        </w:tabs>
        <w:ind w:left="0" w:firstLine="720"/>
        <w:jc w:val="both"/>
        <w:rPr>
          <w:rFonts w:ascii="Times New Roman" w:hAnsi="Times New Roman"/>
          <w:bCs/>
          <w:sz w:val="24"/>
          <w:szCs w:val="24"/>
          <w:lang w:eastAsia="ru-RU"/>
        </w:rPr>
      </w:pPr>
      <w:r w:rsidRPr="002F20DF">
        <w:rPr>
          <w:rFonts w:ascii="Times New Roman" w:hAnsi="Times New Roman"/>
          <w:b/>
          <w:sz w:val="24"/>
          <w:szCs w:val="24"/>
          <w:lang w:eastAsia="ru-RU"/>
        </w:rPr>
        <w:t>Начальная цена продажи Объект</w:t>
      </w:r>
      <w:r>
        <w:rPr>
          <w:rFonts w:ascii="Times New Roman" w:hAnsi="Times New Roman"/>
          <w:b/>
          <w:sz w:val="24"/>
          <w:szCs w:val="24"/>
          <w:lang w:eastAsia="ru-RU"/>
        </w:rPr>
        <w:t>ов</w:t>
      </w:r>
      <w:r w:rsidRPr="002F20DF">
        <w:rPr>
          <w:rFonts w:ascii="Times New Roman" w:hAnsi="Times New Roman"/>
          <w:bCs/>
          <w:sz w:val="24"/>
          <w:szCs w:val="24"/>
          <w:lang w:eastAsia="ru-RU"/>
        </w:rPr>
        <w:t xml:space="preserve"> устанавливается в размере </w:t>
      </w:r>
      <w:r w:rsidR="00493387">
        <w:rPr>
          <w:rFonts w:ascii="Times New Roman" w:hAnsi="Times New Roman"/>
          <w:bCs/>
          <w:sz w:val="24"/>
          <w:szCs w:val="24"/>
          <w:lang w:eastAsia="ru-RU"/>
        </w:rPr>
        <w:t>29 180 149,65</w:t>
      </w:r>
      <w:r w:rsidRPr="002F20DF">
        <w:rPr>
          <w:rFonts w:ascii="Times New Roman" w:hAnsi="Times New Roman"/>
          <w:bCs/>
          <w:sz w:val="24"/>
          <w:szCs w:val="24"/>
          <w:lang w:eastAsia="ru-RU"/>
        </w:rPr>
        <w:t xml:space="preserve"> (</w:t>
      </w:r>
      <w:r w:rsidR="00493387">
        <w:rPr>
          <w:rFonts w:ascii="Times New Roman" w:hAnsi="Times New Roman"/>
          <w:bCs/>
          <w:sz w:val="24"/>
          <w:szCs w:val="24"/>
          <w:lang w:eastAsia="ru-RU"/>
        </w:rPr>
        <w:t>Двадцать девять миллионов сто восемьдесят тысяч сто сорок девять</w:t>
      </w:r>
      <w:r w:rsidRPr="002F20DF">
        <w:rPr>
          <w:rFonts w:ascii="Times New Roman" w:hAnsi="Times New Roman"/>
          <w:bCs/>
          <w:sz w:val="24"/>
          <w:szCs w:val="24"/>
          <w:lang w:eastAsia="ru-RU"/>
        </w:rPr>
        <w:t xml:space="preserve">) рублей </w:t>
      </w:r>
      <w:r w:rsidR="00493387">
        <w:rPr>
          <w:rFonts w:ascii="Times New Roman" w:hAnsi="Times New Roman"/>
          <w:bCs/>
          <w:sz w:val="24"/>
          <w:szCs w:val="24"/>
          <w:lang w:eastAsia="ru-RU"/>
        </w:rPr>
        <w:t>65</w:t>
      </w:r>
      <w:r w:rsidRPr="002F20DF">
        <w:rPr>
          <w:rFonts w:ascii="Times New Roman" w:hAnsi="Times New Roman"/>
          <w:bCs/>
          <w:sz w:val="24"/>
          <w:szCs w:val="24"/>
          <w:lang w:eastAsia="ru-RU"/>
        </w:rPr>
        <w:t xml:space="preserve"> копеек, кроме того НДС 20 % </w:t>
      </w:r>
      <w:r>
        <w:rPr>
          <w:rFonts w:ascii="Times New Roman" w:hAnsi="Times New Roman"/>
          <w:bCs/>
          <w:sz w:val="24"/>
          <w:szCs w:val="24"/>
          <w:lang w:eastAsia="ru-RU"/>
        </w:rPr>
        <w:t xml:space="preserve">в размере </w:t>
      </w:r>
      <w:r w:rsidR="00654C02" w:rsidRPr="00654C02">
        <w:rPr>
          <w:rFonts w:ascii="Times New Roman" w:hAnsi="Times New Roman"/>
          <w:bCs/>
          <w:sz w:val="24"/>
          <w:szCs w:val="24"/>
          <w:lang w:eastAsia="ru-RU"/>
        </w:rPr>
        <w:t>в том числе НДС 20% в размере 5 836 029,93 (Пять миллионов восемьсот тридцать шесть тысяч двадцать девять) рублей 93 копейки</w:t>
      </w:r>
      <w:r w:rsidRPr="002F20DF">
        <w:rPr>
          <w:rFonts w:ascii="Times New Roman" w:hAnsi="Times New Roman"/>
          <w:bCs/>
          <w:sz w:val="24"/>
          <w:szCs w:val="24"/>
          <w:lang w:eastAsia="ru-RU"/>
        </w:rPr>
        <w:t xml:space="preserve">, всего с учетом НДС </w:t>
      </w:r>
      <w:r w:rsidR="00654C02" w:rsidRPr="00654C02">
        <w:rPr>
          <w:rFonts w:ascii="Times New Roman" w:hAnsi="Times New Roman"/>
          <w:bCs/>
          <w:sz w:val="24"/>
          <w:szCs w:val="24"/>
          <w:lang w:eastAsia="ru-RU"/>
        </w:rPr>
        <w:t>35 016 179,58 (Тридцать пять миллионов шестнадцать тысяч сто семьдесят девять) рублей 58 копеек</w:t>
      </w:r>
      <w:r>
        <w:rPr>
          <w:rFonts w:ascii="Times New Roman" w:hAnsi="Times New Roman"/>
          <w:bCs/>
          <w:sz w:val="24"/>
          <w:szCs w:val="24"/>
          <w:lang w:eastAsia="ru-RU"/>
        </w:rPr>
        <w:t>.</w:t>
      </w:r>
    </w:p>
    <w:p w14:paraId="2D840294" w14:textId="77777777" w:rsidR="002F20DF" w:rsidRDefault="002F20DF" w:rsidP="002F20DF">
      <w:pPr>
        <w:pStyle w:val="ad"/>
        <w:tabs>
          <w:tab w:val="left" w:pos="8505"/>
        </w:tabs>
        <w:ind w:left="0"/>
        <w:jc w:val="both"/>
        <w:rPr>
          <w:rFonts w:ascii="Times New Roman" w:hAnsi="Times New Roman"/>
          <w:b/>
          <w:sz w:val="24"/>
          <w:szCs w:val="24"/>
        </w:rPr>
      </w:pPr>
    </w:p>
    <w:p w14:paraId="42D968E4" w14:textId="48BBD0D7"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493387" w:rsidRPr="00493387">
        <w:rPr>
          <w:rFonts w:ascii="Times New Roman" w:hAnsi="Times New Roman"/>
          <w:bCs/>
          <w:sz w:val="24"/>
          <w:szCs w:val="24"/>
          <w:lang w:eastAsia="ru-RU"/>
        </w:rPr>
        <w:t>3 501 618,00 (три миллиона пятьсот одна тысяча шестьсот восемнадцать) рублей 00 копеек</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6343107C" w14:textId="2AB26514" w:rsidR="003D309D" w:rsidRDefault="0036512E" w:rsidP="003F552E">
      <w:pPr>
        <w:ind w:right="-57"/>
        <w:contextualSpacing/>
        <w:jc w:val="both"/>
      </w:pPr>
      <w:r w:rsidRPr="00FA5F54">
        <w:rPr>
          <w:b/>
        </w:rPr>
        <w:t>Шаг</w:t>
      </w:r>
      <w:r w:rsidR="007C5D38" w:rsidRPr="00FA5F54">
        <w:rPr>
          <w:b/>
        </w:rPr>
        <w:t xml:space="preserve"> на повышение</w:t>
      </w:r>
      <w:r w:rsidRPr="00FA5F54">
        <w:rPr>
          <w:b/>
        </w:rPr>
        <w:t xml:space="preserve">: </w:t>
      </w:r>
      <w:r w:rsidR="00493387" w:rsidRPr="00493387">
        <w:t>350 162,00 (триста пятьдесят тысяч сто шестьдесят два) рубля 00 копеек</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2"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3"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lastRenderedPageBreak/>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4"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lastRenderedPageBreak/>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5"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6"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7"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02E7024B"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sidR="00142A6F">
        <w:rPr>
          <w:b/>
          <w:bCs/>
        </w:rPr>
        <w:t>20</w:t>
      </w:r>
      <w:r w:rsidRPr="004A17B6">
        <w:rPr>
          <w:b/>
          <w:bCs/>
        </w:rPr>
        <w:t xml:space="preserve"> (</w:t>
      </w:r>
      <w:r w:rsidR="00142A6F">
        <w:rPr>
          <w:b/>
          <w:bCs/>
        </w:rPr>
        <w:t>Двадцати</w:t>
      </w:r>
      <w:r w:rsidRPr="004A17B6">
        <w:rPr>
          <w:b/>
          <w:bCs/>
        </w:rPr>
        <w:t>) рабочих дней с даты подведения итогов</w:t>
      </w:r>
      <w:r>
        <w:t xml:space="preserve">. </w:t>
      </w:r>
      <w:bookmarkStart w:id="1" w:name="_Hlk128477405"/>
    </w:p>
    <w:bookmarkEnd w:id="1"/>
    <w:p w14:paraId="5E71CF0E" w14:textId="7E8D9E1D" w:rsidR="00686A8A" w:rsidRPr="00142B77" w:rsidRDefault="00686A8A" w:rsidP="00686A8A">
      <w:pPr>
        <w:autoSpaceDE w:val="0"/>
        <w:autoSpaceDN w:val="0"/>
        <w:adjustRightInd w:val="0"/>
        <w:ind w:firstLine="709"/>
        <w:jc w:val="both"/>
        <w:rPr>
          <w:b/>
          <w:bCs/>
          <w:color w:val="000000"/>
        </w:rPr>
      </w:pPr>
      <w:r w:rsidRPr="004A17B6">
        <w:rPr>
          <w:b/>
          <w:bCs/>
          <w:color w:val="000000"/>
        </w:rPr>
        <w:lastRenderedPageBreak/>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142A6F">
        <w:rPr>
          <w:b/>
          <w:bCs/>
        </w:rPr>
        <w:t>20</w:t>
      </w:r>
      <w:r w:rsidRPr="004A17B6">
        <w:rPr>
          <w:b/>
          <w:bCs/>
        </w:rPr>
        <w:t xml:space="preserve"> (</w:t>
      </w:r>
      <w:r w:rsidR="00142A6F">
        <w:rPr>
          <w:b/>
          <w:bCs/>
        </w:rPr>
        <w:t>Двадцати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1D76CD18" w14:textId="73723752" w:rsidR="00FD4773" w:rsidRDefault="00F605EC" w:rsidP="004A17B6">
      <w:pPr>
        <w:autoSpaceDE w:val="0"/>
        <w:autoSpaceDN w:val="0"/>
        <w:adjustRightInd w:val="0"/>
        <w:ind w:firstLine="709"/>
        <w:jc w:val="both"/>
        <w:rPr>
          <w:b/>
          <w:bCs/>
          <w:color w:val="000000"/>
        </w:rPr>
      </w:pPr>
      <w:r w:rsidRPr="00F605EC">
        <w:rPr>
          <w:b/>
          <w:bCs/>
          <w:color w:val="000000"/>
        </w:rPr>
        <w:t xml:space="preserve">Передача помещения осуществляется после </w:t>
      </w:r>
      <w:r w:rsidR="006C6BC1">
        <w:rPr>
          <w:b/>
          <w:bCs/>
          <w:color w:val="000000"/>
        </w:rPr>
        <w:t>проведения работ по обособлению помещения</w:t>
      </w:r>
      <w:r w:rsidRPr="00F605EC">
        <w:rPr>
          <w:b/>
          <w:bCs/>
          <w:color w:val="000000"/>
        </w:rPr>
        <w:t xml:space="preserve">, но не позднее </w:t>
      </w:r>
      <w:r w:rsidR="00142A6F">
        <w:rPr>
          <w:b/>
          <w:bCs/>
          <w:color w:val="000000"/>
        </w:rPr>
        <w:t>30.01</w:t>
      </w:r>
      <w:r w:rsidRPr="00F605EC">
        <w:rPr>
          <w:b/>
          <w:bCs/>
          <w:color w:val="000000"/>
        </w:rPr>
        <w:t>.202</w:t>
      </w:r>
      <w:r w:rsidR="00142A6F">
        <w:rPr>
          <w:b/>
          <w:bCs/>
          <w:color w:val="000000"/>
        </w:rPr>
        <w:t>6</w:t>
      </w:r>
      <w:r w:rsidR="00CE7087" w:rsidRPr="00F605EC">
        <w:rPr>
          <w:b/>
          <w:bCs/>
          <w:color w:val="000000"/>
        </w:rPr>
        <w:t xml:space="preserve"> г.</w:t>
      </w:r>
      <w:r w:rsidR="003D309D" w:rsidRPr="00F605EC">
        <w:rPr>
          <w:b/>
          <w:bCs/>
          <w:color w:val="000000"/>
        </w:rPr>
        <w:t xml:space="preserve">  </w:t>
      </w:r>
    </w:p>
    <w:p w14:paraId="2EEAD554" w14:textId="3B33E862" w:rsidR="00493387" w:rsidRPr="00493387" w:rsidRDefault="00493387" w:rsidP="00493387">
      <w:pPr>
        <w:autoSpaceDE w:val="0"/>
        <w:autoSpaceDN w:val="0"/>
        <w:adjustRightInd w:val="0"/>
        <w:ind w:firstLine="709"/>
        <w:jc w:val="both"/>
        <w:rPr>
          <w:b/>
          <w:bCs/>
          <w:color w:val="000000"/>
        </w:rPr>
      </w:pPr>
      <w:r w:rsidRPr="00493387">
        <w:rPr>
          <w:b/>
          <w:bCs/>
          <w:color w:val="000000"/>
        </w:rPr>
        <w:t>Обязательным условием для заключения договора купли-продажи Объектов является предоставление со стороны ПАО Сбербанк услуг. Не позднее даты подписания договора купли-продажи будет заключен договор возмездного оказания услуг на выбор на сумму 3 000 000, 00 (Три миллиона) рублей 00 копеек, включая НДС 20 %.</w:t>
      </w:r>
    </w:p>
    <w:p w14:paraId="0206BD81" w14:textId="77777777" w:rsidR="00493387" w:rsidRPr="00493387" w:rsidRDefault="00493387" w:rsidP="00493387">
      <w:pPr>
        <w:autoSpaceDE w:val="0"/>
        <w:autoSpaceDN w:val="0"/>
        <w:adjustRightInd w:val="0"/>
        <w:ind w:firstLine="709"/>
        <w:jc w:val="both"/>
        <w:rPr>
          <w:b/>
          <w:bCs/>
          <w:color w:val="000000"/>
        </w:rPr>
      </w:pPr>
      <w:r w:rsidRPr="00493387">
        <w:rPr>
          <w:b/>
          <w:bCs/>
          <w:color w:val="000000"/>
        </w:rPr>
        <w:t>Перечень услуг:</w:t>
      </w:r>
    </w:p>
    <w:p w14:paraId="57A0A400" w14:textId="77777777" w:rsidR="00493387" w:rsidRPr="00493387" w:rsidRDefault="00493387" w:rsidP="00493387">
      <w:pPr>
        <w:autoSpaceDE w:val="0"/>
        <w:autoSpaceDN w:val="0"/>
        <w:adjustRightInd w:val="0"/>
        <w:ind w:firstLine="709"/>
        <w:jc w:val="both"/>
        <w:rPr>
          <w:b/>
          <w:bCs/>
          <w:color w:val="000000"/>
        </w:rPr>
      </w:pPr>
      <w:r w:rsidRPr="00493387">
        <w:rPr>
          <w:b/>
          <w:bCs/>
          <w:color w:val="000000"/>
        </w:rPr>
        <w:t>- Комплексная эксплуатация недвижимости;</w:t>
      </w:r>
    </w:p>
    <w:p w14:paraId="48C07F4D" w14:textId="77777777" w:rsidR="00493387" w:rsidRPr="00493387" w:rsidRDefault="00493387" w:rsidP="00493387">
      <w:pPr>
        <w:autoSpaceDE w:val="0"/>
        <w:autoSpaceDN w:val="0"/>
        <w:adjustRightInd w:val="0"/>
        <w:ind w:firstLine="709"/>
        <w:jc w:val="both"/>
        <w:rPr>
          <w:b/>
          <w:bCs/>
          <w:color w:val="000000"/>
        </w:rPr>
      </w:pPr>
      <w:r w:rsidRPr="00493387">
        <w:rPr>
          <w:b/>
          <w:bCs/>
          <w:color w:val="000000"/>
        </w:rPr>
        <w:t>- Кибербезопасность;</w:t>
      </w:r>
    </w:p>
    <w:p w14:paraId="1BE07BA6" w14:textId="77777777" w:rsidR="00493387" w:rsidRPr="00493387" w:rsidRDefault="00493387" w:rsidP="00493387">
      <w:pPr>
        <w:autoSpaceDE w:val="0"/>
        <w:autoSpaceDN w:val="0"/>
        <w:adjustRightInd w:val="0"/>
        <w:ind w:firstLine="709"/>
        <w:jc w:val="both"/>
        <w:rPr>
          <w:b/>
          <w:bCs/>
          <w:color w:val="000000"/>
        </w:rPr>
      </w:pPr>
      <w:r w:rsidRPr="00493387">
        <w:rPr>
          <w:b/>
          <w:bCs/>
          <w:color w:val="000000"/>
        </w:rPr>
        <w:t>- Платформа «</w:t>
      </w:r>
      <w:proofErr w:type="spellStart"/>
      <w:r w:rsidRPr="00493387">
        <w:rPr>
          <w:b/>
          <w:bCs/>
          <w:color w:val="000000"/>
        </w:rPr>
        <w:t>СберТранспорт</w:t>
      </w:r>
      <w:proofErr w:type="spellEnd"/>
      <w:r w:rsidRPr="00493387">
        <w:rPr>
          <w:b/>
          <w:bCs/>
          <w:color w:val="000000"/>
        </w:rPr>
        <w:t>»;</w:t>
      </w:r>
    </w:p>
    <w:p w14:paraId="0DF45E82" w14:textId="77777777" w:rsidR="00493387" w:rsidRPr="00493387" w:rsidRDefault="00493387" w:rsidP="00493387">
      <w:pPr>
        <w:autoSpaceDE w:val="0"/>
        <w:autoSpaceDN w:val="0"/>
        <w:adjustRightInd w:val="0"/>
        <w:ind w:firstLine="709"/>
        <w:jc w:val="both"/>
        <w:rPr>
          <w:b/>
          <w:bCs/>
          <w:color w:val="000000"/>
        </w:rPr>
      </w:pPr>
      <w:r w:rsidRPr="00493387">
        <w:rPr>
          <w:b/>
          <w:bCs/>
          <w:color w:val="000000"/>
        </w:rPr>
        <w:t>- ИТ – услуга;</w:t>
      </w:r>
    </w:p>
    <w:p w14:paraId="72DA547A" w14:textId="77777777" w:rsidR="00493387" w:rsidRPr="00493387" w:rsidRDefault="00493387" w:rsidP="00493387">
      <w:pPr>
        <w:autoSpaceDE w:val="0"/>
        <w:autoSpaceDN w:val="0"/>
        <w:adjustRightInd w:val="0"/>
        <w:ind w:firstLine="709"/>
        <w:jc w:val="both"/>
        <w:rPr>
          <w:b/>
          <w:bCs/>
          <w:color w:val="000000"/>
        </w:rPr>
      </w:pPr>
      <w:r w:rsidRPr="00493387">
        <w:rPr>
          <w:b/>
          <w:bCs/>
          <w:color w:val="000000"/>
        </w:rPr>
        <w:t>- Автоматизация и аутсорсинг ИТ-сервисов;</w:t>
      </w:r>
    </w:p>
    <w:p w14:paraId="3CE7AF73" w14:textId="77777777" w:rsidR="00493387" w:rsidRPr="00493387" w:rsidRDefault="00493387" w:rsidP="00493387">
      <w:pPr>
        <w:autoSpaceDE w:val="0"/>
        <w:autoSpaceDN w:val="0"/>
        <w:adjustRightInd w:val="0"/>
        <w:ind w:firstLine="709"/>
        <w:jc w:val="both"/>
        <w:rPr>
          <w:b/>
          <w:bCs/>
          <w:color w:val="000000"/>
        </w:rPr>
      </w:pPr>
      <w:r w:rsidRPr="00493387">
        <w:rPr>
          <w:b/>
          <w:bCs/>
          <w:color w:val="000000"/>
        </w:rPr>
        <w:t>- Al-платформа для автоматизации задач бизнеса (RPA);</w:t>
      </w:r>
    </w:p>
    <w:p w14:paraId="1F42B49B" w14:textId="77777777" w:rsidR="00493387" w:rsidRPr="00493387" w:rsidRDefault="00493387" w:rsidP="00493387">
      <w:pPr>
        <w:autoSpaceDE w:val="0"/>
        <w:autoSpaceDN w:val="0"/>
        <w:adjustRightInd w:val="0"/>
        <w:ind w:firstLine="709"/>
        <w:jc w:val="both"/>
        <w:rPr>
          <w:b/>
          <w:bCs/>
          <w:color w:val="000000"/>
        </w:rPr>
      </w:pPr>
      <w:r w:rsidRPr="00493387">
        <w:rPr>
          <w:b/>
          <w:bCs/>
          <w:color w:val="000000"/>
        </w:rPr>
        <w:t>- АС Амелия 2.0;</w:t>
      </w:r>
    </w:p>
    <w:p w14:paraId="5D177260" w14:textId="77777777" w:rsidR="00493387" w:rsidRPr="00493387" w:rsidRDefault="00493387" w:rsidP="00493387">
      <w:pPr>
        <w:autoSpaceDE w:val="0"/>
        <w:autoSpaceDN w:val="0"/>
        <w:adjustRightInd w:val="0"/>
        <w:ind w:firstLine="709"/>
        <w:jc w:val="both"/>
        <w:rPr>
          <w:b/>
          <w:bCs/>
          <w:color w:val="000000"/>
        </w:rPr>
      </w:pPr>
      <w:r w:rsidRPr="00493387">
        <w:rPr>
          <w:b/>
          <w:bCs/>
          <w:color w:val="000000"/>
        </w:rPr>
        <w:t>- Комплексное обеспечение безопасности от угроз БПЛА;</w:t>
      </w:r>
    </w:p>
    <w:p w14:paraId="678BC56F" w14:textId="77777777" w:rsidR="00493387" w:rsidRPr="00493387" w:rsidRDefault="00493387" w:rsidP="00493387">
      <w:pPr>
        <w:autoSpaceDE w:val="0"/>
        <w:autoSpaceDN w:val="0"/>
        <w:adjustRightInd w:val="0"/>
        <w:ind w:firstLine="709"/>
        <w:jc w:val="both"/>
        <w:rPr>
          <w:b/>
          <w:bCs/>
          <w:color w:val="000000"/>
        </w:rPr>
      </w:pPr>
      <w:r w:rsidRPr="00493387">
        <w:rPr>
          <w:b/>
          <w:bCs/>
          <w:color w:val="000000"/>
        </w:rPr>
        <w:t>- Цифровой инструмент контроля и управления объектами недвижимости «Андромеда»;</w:t>
      </w:r>
    </w:p>
    <w:p w14:paraId="78221720" w14:textId="77777777" w:rsidR="00493387" w:rsidRPr="00493387" w:rsidRDefault="00493387" w:rsidP="00493387">
      <w:pPr>
        <w:autoSpaceDE w:val="0"/>
        <w:autoSpaceDN w:val="0"/>
        <w:adjustRightInd w:val="0"/>
        <w:ind w:firstLine="709"/>
        <w:jc w:val="both"/>
        <w:rPr>
          <w:b/>
          <w:bCs/>
          <w:color w:val="000000"/>
        </w:rPr>
      </w:pPr>
      <w:r w:rsidRPr="00493387">
        <w:rPr>
          <w:b/>
          <w:bCs/>
          <w:color w:val="000000"/>
        </w:rPr>
        <w:t>- «Зеленые сертификаты»;</w:t>
      </w:r>
    </w:p>
    <w:p w14:paraId="71618380" w14:textId="4EDE24BB" w:rsidR="00B443F5" w:rsidRDefault="00493387" w:rsidP="00493387">
      <w:pPr>
        <w:autoSpaceDE w:val="0"/>
        <w:autoSpaceDN w:val="0"/>
        <w:adjustRightInd w:val="0"/>
        <w:ind w:firstLine="709"/>
        <w:jc w:val="both"/>
        <w:rPr>
          <w:b/>
          <w:bCs/>
          <w:color w:val="000000"/>
        </w:rPr>
      </w:pPr>
      <w:r w:rsidRPr="00493387">
        <w:rPr>
          <w:b/>
          <w:bCs/>
          <w:color w:val="000000"/>
        </w:rPr>
        <w:t>- Гостеприимство</w:t>
      </w:r>
      <w:r w:rsidR="00246E37" w:rsidRPr="00246E37">
        <w:rPr>
          <w:b/>
          <w:bCs/>
          <w:color w:val="000000"/>
        </w:rPr>
        <w:t>.</w:t>
      </w:r>
    </w:p>
    <w:p w14:paraId="401AC6EB" w14:textId="52E6DDF1" w:rsidR="00F605EC" w:rsidRPr="006C6BC1" w:rsidRDefault="00F605EC"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55807" w14:textId="77777777" w:rsidR="004E6B57" w:rsidRDefault="004E6B57" w:rsidP="008C3E4E">
      <w:r>
        <w:separator/>
      </w:r>
    </w:p>
  </w:endnote>
  <w:endnote w:type="continuationSeparator" w:id="0">
    <w:p w14:paraId="42FE084B" w14:textId="77777777" w:rsidR="004E6B57" w:rsidRDefault="004E6B57"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1055" w14:textId="77777777" w:rsidR="004E6B57" w:rsidRDefault="004E6B57" w:rsidP="008C3E4E">
      <w:r>
        <w:separator/>
      </w:r>
    </w:p>
  </w:footnote>
  <w:footnote w:type="continuationSeparator" w:id="0">
    <w:p w14:paraId="37F5BD1F" w14:textId="77777777" w:rsidR="004E6B57" w:rsidRDefault="004E6B57"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1132"/>
    <w:rsid w:val="00136742"/>
    <w:rsid w:val="00140D62"/>
    <w:rsid w:val="00142A6F"/>
    <w:rsid w:val="001440A3"/>
    <w:rsid w:val="001445DC"/>
    <w:rsid w:val="0014464E"/>
    <w:rsid w:val="00144ECF"/>
    <w:rsid w:val="00145E8D"/>
    <w:rsid w:val="00147049"/>
    <w:rsid w:val="0015126B"/>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43BD"/>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4785"/>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B7D76"/>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20DF"/>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BA0"/>
    <w:rsid w:val="00430E64"/>
    <w:rsid w:val="0043102C"/>
    <w:rsid w:val="00431575"/>
    <w:rsid w:val="004340A8"/>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387"/>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6B57"/>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664"/>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14C"/>
    <w:rsid w:val="005966F4"/>
    <w:rsid w:val="00597726"/>
    <w:rsid w:val="00597F03"/>
    <w:rsid w:val="005A113A"/>
    <w:rsid w:val="005A3241"/>
    <w:rsid w:val="005A3EC7"/>
    <w:rsid w:val="005A5757"/>
    <w:rsid w:val="005A5B67"/>
    <w:rsid w:val="005A6660"/>
    <w:rsid w:val="005B13CF"/>
    <w:rsid w:val="005B24B1"/>
    <w:rsid w:val="005B4CFD"/>
    <w:rsid w:val="005B5556"/>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4C02"/>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27A"/>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51E"/>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457F"/>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6D5E"/>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sk@auction-house.ru" TargetMode="External"/><Relationship Id="rId17"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auction-hous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jpg@01DC2C7D.AB3391D0"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4725</Words>
  <Characters>26937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31599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2025-11-24T05:52:00Z</dcterms:created>
  <dcterms:modified xsi:type="dcterms:W3CDTF">2025-11-24T05:52:00Z</dcterms:modified>
</cp:coreProperties>
</file>