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45F" w:rsidRDefault="00000000">
      <w:pPr>
        <w:ind w:right="62"/>
        <w:jc w:val="center"/>
        <w:rPr>
          <w:rFonts w:cs="Times New Roman"/>
          <w:b/>
          <w:color w:val="000000" w:themeColor="text1"/>
        </w:rPr>
      </w:pPr>
      <w:r>
        <w:rPr>
          <w:rFonts w:cs="Times New Roman"/>
          <w:b/>
          <w:color w:val="000000" w:themeColor="text1"/>
        </w:rPr>
        <w:t xml:space="preserve">Электронный аукцион </w:t>
      </w:r>
    </w:p>
    <w:p w:rsidR="006E145F" w:rsidRDefault="00000000">
      <w:pPr>
        <w:jc w:val="center"/>
        <w:rPr>
          <w:b/>
          <w:bCs/>
          <w:color w:val="000000" w:themeColor="text1"/>
        </w:rPr>
      </w:pPr>
      <w:r>
        <w:rPr>
          <w:b/>
          <w:bCs/>
          <w:color w:val="000000" w:themeColor="text1"/>
        </w:rPr>
        <w:t>по продаже доли в размере 100% уставного капитала ООО «ПУЛКОВО СКАЙ»</w:t>
      </w:r>
    </w:p>
    <w:p w:rsidR="006E145F" w:rsidRDefault="00000000">
      <w:pPr>
        <w:jc w:val="center"/>
        <w:rPr>
          <w:b/>
          <w:bCs/>
          <w:color w:val="000000" w:themeColor="text1"/>
        </w:rPr>
      </w:pPr>
      <w:r>
        <w:rPr>
          <w:b/>
          <w:bCs/>
          <w:color w:val="000000" w:themeColor="text1"/>
        </w:rPr>
        <w:t xml:space="preserve">(ОГРН </w:t>
      </w:r>
      <w:r>
        <w:rPr>
          <w:b/>
          <w:bCs/>
        </w:rPr>
        <w:t>1187847002925</w:t>
      </w:r>
      <w:r>
        <w:rPr>
          <w:b/>
          <w:bCs/>
          <w:color w:val="000000" w:themeColor="text1"/>
        </w:rPr>
        <w:t xml:space="preserve">, ИНН </w:t>
      </w:r>
      <w:r>
        <w:rPr>
          <w:b/>
          <w:bCs/>
        </w:rPr>
        <w:t>7810719269</w:t>
      </w:r>
      <w:r>
        <w:rPr>
          <w:b/>
          <w:bCs/>
          <w:color w:val="000000" w:themeColor="text1"/>
        </w:rPr>
        <w:t>)</w:t>
      </w:r>
    </w:p>
    <w:p w:rsidR="006E145F" w:rsidRDefault="00000000">
      <w:pPr>
        <w:jc w:val="center"/>
        <w:rPr>
          <w:b/>
          <w:bCs/>
          <w:color w:val="000000" w:themeColor="text1"/>
        </w:rPr>
      </w:pPr>
      <w:r>
        <w:rPr>
          <w:b/>
          <w:bCs/>
          <w:color w:val="000000" w:themeColor="text1"/>
        </w:rPr>
        <w:t>доли в размере 100% уставного капитала ООО «Управляющая компания «СТАТУС»</w:t>
      </w:r>
    </w:p>
    <w:p w:rsidR="006E145F" w:rsidRDefault="00000000">
      <w:pPr>
        <w:jc w:val="center"/>
        <w:rPr>
          <w:b/>
          <w:bCs/>
          <w:color w:val="000000" w:themeColor="text1"/>
        </w:rPr>
      </w:pPr>
      <w:r>
        <w:rPr>
          <w:b/>
          <w:bCs/>
          <w:color w:val="000000" w:themeColor="text1"/>
        </w:rPr>
        <w:t>(</w:t>
      </w:r>
      <w:r>
        <w:rPr>
          <w:b/>
          <w:bCs/>
        </w:rPr>
        <w:t>ОГРН 1237800007323, ИНН 7810969276</w:t>
      </w:r>
      <w:r>
        <w:rPr>
          <w:b/>
          <w:bCs/>
          <w:color w:val="000000" w:themeColor="text1"/>
        </w:rPr>
        <w:t>)</w:t>
      </w:r>
    </w:p>
    <w:p w:rsidR="006E145F" w:rsidRDefault="00000000">
      <w:pPr>
        <w:jc w:val="center"/>
        <w:rPr>
          <w:b/>
          <w:bCs/>
          <w:color w:val="000000" w:themeColor="text1"/>
        </w:rPr>
      </w:pPr>
      <w:r>
        <w:rPr>
          <w:b/>
          <w:bCs/>
        </w:rPr>
        <w:t>Нежилые помещения, перечисленные в «Перечень объектов недвижимости», (таблица № 3)</w:t>
      </w:r>
    </w:p>
    <w:p w:rsidR="006E145F" w:rsidRDefault="006E145F">
      <w:pPr>
        <w:ind w:right="62"/>
        <w:jc w:val="center"/>
        <w:rPr>
          <w:rFonts w:cs="Times New Roman"/>
          <w:b/>
          <w:bCs/>
          <w:sz w:val="22"/>
          <w:szCs w:val="22"/>
        </w:rPr>
      </w:pPr>
    </w:p>
    <w:p w:rsidR="006E145F" w:rsidRDefault="00000000">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«23» декабря 2025 года</w:t>
      </w:r>
      <w:r>
        <w:rPr>
          <w:rFonts w:cs="Times New Roman"/>
          <w:b/>
          <w:sz w:val="22"/>
          <w:szCs w:val="22"/>
        </w:rPr>
        <w:t xml:space="preserve"> с 11:00 </w:t>
      </w:r>
    </w:p>
    <w:p w:rsidR="006E145F" w:rsidRDefault="00000000">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6E145F" w:rsidRDefault="00000000">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6E145F" w:rsidRDefault="00000000">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6E145F" w:rsidRDefault="006E145F">
      <w:pPr>
        <w:tabs>
          <w:tab w:val="left" w:pos="10065"/>
        </w:tabs>
        <w:spacing w:after="8"/>
        <w:ind w:left="183" w:right="60"/>
        <w:jc w:val="center"/>
        <w:rPr>
          <w:rFonts w:cs="Times New Roman"/>
          <w:b/>
          <w:sz w:val="22"/>
          <w:szCs w:val="22"/>
        </w:rPr>
      </w:pPr>
    </w:p>
    <w:p w:rsidR="006E145F" w:rsidRDefault="00000000">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6E145F" w:rsidRDefault="00000000">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17:00 «13» ноября 2025 года по «22» декабря 2025 года до 16:00</w:t>
      </w:r>
    </w:p>
    <w:p w:rsidR="006E145F" w:rsidRDefault="00000000">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6E145F" w:rsidRDefault="006E145F">
      <w:pPr>
        <w:tabs>
          <w:tab w:val="left" w:pos="10065"/>
        </w:tabs>
        <w:spacing w:after="8"/>
        <w:ind w:right="60"/>
        <w:jc w:val="center"/>
        <w:rPr>
          <w:rFonts w:cs="Times New Roman"/>
          <w:b/>
          <w:sz w:val="22"/>
          <w:szCs w:val="22"/>
        </w:rPr>
      </w:pPr>
    </w:p>
    <w:p w:rsidR="006E145F" w:rsidRDefault="00000000">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6E145F" w:rsidRDefault="00000000">
      <w:pPr>
        <w:tabs>
          <w:tab w:val="left" w:pos="10065"/>
        </w:tabs>
        <w:spacing w:after="8"/>
        <w:ind w:right="60"/>
        <w:jc w:val="center"/>
        <w:rPr>
          <w:rFonts w:cs="Times New Roman"/>
          <w:b/>
          <w:sz w:val="22"/>
          <w:szCs w:val="22"/>
        </w:rPr>
      </w:pPr>
      <w:r>
        <w:rPr>
          <w:rFonts w:cs="Times New Roman"/>
          <w:b/>
          <w:sz w:val="22"/>
          <w:szCs w:val="22"/>
        </w:rPr>
        <w:t>не позднее «22</w:t>
      </w:r>
      <w:r>
        <w:rPr>
          <w:rFonts w:cs="Times New Roman"/>
          <w:b/>
          <w:bCs/>
          <w:sz w:val="22"/>
          <w:szCs w:val="22"/>
        </w:rPr>
        <w:t xml:space="preserve">» декабря 2025 года </w:t>
      </w:r>
      <w:r>
        <w:rPr>
          <w:rFonts w:cs="Times New Roman"/>
          <w:b/>
          <w:sz w:val="22"/>
          <w:szCs w:val="22"/>
        </w:rPr>
        <w:t xml:space="preserve">16:00. </w:t>
      </w:r>
    </w:p>
    <w:p w:rsidR="006E145F" w:rsidRDefault="00000000">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«22</w:t>
      </w:r>
      <w:r>
        <w:rPr>
          <w:rFonts w:cs="Times New Roman"/>
          <w:b/>
          <w:bCs/>
          <w:sz w:val="22"/>
          <w:szCs w:val="22"/>
        </w:rPr>
        <w:t>» декабря 2025 года с</w:t>
      </w:r>
      <w:r>
        <w:rPr>
          <w:rFonts w:cs="Times New Roman"/>
          <w:b/>
          <w:sz w:val="22"/>
          <w:szCs w:val="22"/>
        </w:rPr>
        <w:t xml:space="preserve"> 17:00. </w:t>
      </w:r>
    </w:p>
    <w:p w:rsidR="006E145F" w:rsidRDefault="00000000">
      <w:pPr>
        <w:jc w:val="center"/>
        <w:rPr>
          <w:bCs/>
          <w:sz w:val="18"/>
          <w:szCs w:val="18"/>
        </w:rPr>
      </w:pPr>
      <w:r>
        <w:rPr>
          <w:bCs/>
          <w:sz w:val="18"/>
          <w:szCs w:val="18"/>
        </w:rPr>
        <w:t>(Указанное в настоящем информационном сообщении время – Московское)</w:t>
      </w:r>
    </w:p>
    <w:p w:rsidR="006E145F" w:rsidRDefault="00000000">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6E145F" w:rsidRDefault="00000000">
      <w:pPr>
        <w:jc w:val="center"/>
        <w:rPr>
          <w:bCs/>
          <w:sz w:val="18"/>
          <w:szCs w:val="18"/>
        </w:rPr>
      </w:pPr>
      <w:r>
        <w:rPr>
          <w:bCs/>
          <w:sz w:val="18"/>
          <w:szCs w:val="18"/>
        </w:rPr>
        <w:t>электронной торговой площадки)</w:t>
      </w:r>
    </w:p>
    <w:p w:rsidR="006E145F" w:rsidRDefault="006E145F">
      <w:pPr>
        <w:jc w:val="center"/>
        <w:rPr>
          <w:bCs/>
          <w:sz w:val="18"/>
          <w:szCs w:val="18"/>
        </w:rPr>
      </w:pPr>
    </w:p>
    <w:p w:rsidR="006E145F" w:rsidRDefault="00000000">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E145F" w:rsidRDefault="006E145F">
      <w:pPr>
        <w:spacing w:after="33" w:line="247" w:lineRule="auto"/>
        <w:ind w:right="60"/>
        <w:jc w:val="center"/>
        <w:rPr>
          <w:rFonts w:cs="Times New Roman"/>
          <w:sz w:val="10"/>
          <w:szCs w:val="10"/>
        </w:rPr>
      </w:pPr>
    </w:p>
    <w:p w:rsidR="006E145F" w:rsidRDefault="00000000">
      <w:pPr>
        <w:contextualSpacing/>
        <w:jc w:val="center"/>
        <w:outlineLvl w:val="5"/>
        <w:rPr>
          <w:b/>
          <w:bCs/>
          <w:i/>
        </w:rPr>
      </w:pPr>
      <w:r>
        <w:rPr>
          <w:b/>
          <w:bCs/>
          <w:i/>
        </w:rPr>
        <w:t>Сведения об имуществе, реализуемом на аукционе единым лотом (далее – Лот):</w:t>
      </w:r>
    </w:p>
    <w:p w:rsidR="006E145F" w:rsidRDefault="006E145F">
      <w:pPr>
        <w:ind w:right="60" w:firstLine="298"/>
        <w:jc w:val="center"/>
        <w:rPr>
          <w:rFonts w:cs="Times New Roman"/>
          <w:b/>
          <w:bCs/>
          <w:sz w:val="22"/>
          <w:szCs w:val="22"/>
        </w:rPr>
      </w:pPr>
    </w:p>
    <w:p w:rsidR="006E145F" w:rsidRDefault="00000000">
      <w:pPr>
        <w:tabs>
          <w:tab w:val="left" w:pos="284"/>
        </w:tabs>
        <w:ind w:firstLine="284"/>
        <w:rPr>
          <w:bCs/>
          <w:sz w:val="22"/>
          <w:szCs w:val="22"/>
        </w:rPr>
      </w:pPr>
      <w:r>
        <w:rPr>
          <w:b/>
          <w:bCs/>
          <w:sz w:val="22"/>
          <w:szCs w:val="22"/>
        </w:rPr>
        <w:t>1. Д</w:t>
      </w:r>
      <w:r>
        <w:rPr>
          <w:b/>
          <w:sz w:val="22"/>
          <w:szCs w:val="22"/>
        </w:rPr>
        <w:t>оля в размере 100 (Сто) % уставного капитала Общества с ограниченной ответственностью «ПУЛКОВО СКАЙ»,</w:t>
      </w:r>
      <w:r>
        <w:rPr>
          <w:bCs/>
          <w:sz w:val="22"/>
          <w:szCs w:val="22"/>
        </w:rPr>
        <w:t xml:space="preserve"> </w:t>
      </w:r>
      <w:r>
        <w:t>номинальной стоимостью 300 020 000 (Триста миллионов двадцать тысяч) рублей 00 коп. (далее- Доля 1)</w:t>
      </w:r>
      <w:r>
        <w:rPr>
          <w:bCs/>
          <w:sz w:val="22"/>
          <w:szCs w:val="22"/>
        </w:rPr>
        <w:t>;</w:t>
      </w:r>
    </w:p>
    <w:p w:rsidR="006E145F" w:rsidRDefault="00000000">
      <w:pPr>
        <w:tabs>
          <w:tab w:val="left" w:pos="284"/>
        </w:tabs>
        <w:ind w:firstLine="284"/>
        <w:rPr>
          <w:b/>
          <w:bCs/>
        </w:rPr>
      </w:pPr>
      <w:r>
        <w:rPr>
          <w:b/>
          <w:bCs/>
          <w:sz w:val="22"/>
          <w:szCs w:val="22"/>
        </w:rPr>
        <w:t xml:space="preserve">2. Доля в размере </w:t>
      </w:r>
      <w:r>
        <w:rPr>
          <w:b/>
          <w:sz w:val="22"/>
          <w:szCs w:val="22"/>
        </w:rPr>
        <w:t>100 (Сто) %</w:t>
      </w:r>
      <w:r>
        <w:rPr>
          <w:b/>
          <w:bCs/>
          <w:sz w:val="22"/>
          <w:szCs w:val="22"/>
        </w:rPr>
        <w:t>уставного капитала Общества с ограниченной ответственностью «</w:t>
      </w:r>
      <w:r>
        <w:rPr>
          <w:b/>
          <w:bCs/>
          <w:color w:val="000000" w:themeColor="text1"/>
        </w:rPr>
        <w:t>Управляющая компания «СТАТУС</w:t>
      </w:r>
      <w:r>
        <w:rPr>
          <w:b/>
          <w:bCs/>
          <w:sz w:val="22"/>
          <w:szCs w:val="22"/>
        </w:rPr>
        <w:t>»,</w:t>
      </w:r>
      <w:r>
        <w:rPr>
          <w:sz w:val="22"/>
          <w:szCs w:val="22"/>
        </w:rPr>
        <w:t xml:space="preserve"> </w:t>
      </w:r>
      <w:r>
        <w:t>номинальной стоимостью 20 000 (Двадцать тысяч) рублей 00 коп (далее- Доля 2).</w:t>
      </w:r>
    </w:p>
    <w:p w:rsidR="006E145F" w:rsidRDefault="00000000">
      <w:pPr>
        <w:tabs>
          <w:tab w:val="left" w:pos="284"/>
        </w:tabs>
        <w:ind w:firstLine="284"/>
        <w:rPr>
          <w:b/>
          <w:bCs/>
          <w:color w:val="000000" w:themeColor="text1"/>
        </w:rPr>
      </w:pPr>
      <w:r>
        <w:rPr>
          <w:b/>
          <w:bCs/>
        </w:rPr>
        <w:t>3. Нежилые помещения, перечисленные в «Перечень объектов недвижимости», (таблица № 3)</w:t>
      </w:r>
    </w:p>
    <w:p w:rsidR="006E145F" w:rsidRDefault="006E145F">
      <w:pPr>
        <w:ind w:right="-57" w:firstLine="567"/>
        <w:jc w:val="both"/>
        <w:rPr>
          <w:sz w:val="22"/>
          <w:szCs w:val="22"/>
        </w:rPr>
      </w:pPr>
    </w:p>
    <w:p w:rsidR="006E145F" w:rsidRDefault="00000000">
      <w:pPr>
        <w:tabs>
          <w:tab w:val="left" w:pos="3825"/>
        </w:tabs>
        <w:ind w:right="-57" w:firstLine="426"/>
        <w:jc w:val="both"/>
        <w:rPr>
          <w:sz w:val="22"/>
          <w:szCs w:val="22"/>
        </w:rPr>
      </w:pPr>
      <w:r>
        <w:rPr>
          <w:b/>
          <w:bCs/>
          <w:sz w:val="22"/>
          <w:szCs w:val="22"/>
        </w:rPr>
        <w:t>- Сведения об Обществе с ограниченной ответственностью «ПУЛКОВО СКАЙ»</w:t>
      </w:r>
      <w:r>
        <w:rPr>
          <w:sz w:val="22"/>
          <w:szCs w:val="22"/>
        </w:rPr>
        <w:t xml:space="preserve"> (далее – Общество1): </w:t>
      </w:r>
    </w:p>
    <w:p w:rsidR="006E145F" w:rsidRDefault="00000000">
      <w:pPr>
        <w:tabs>
          <w:tab w:val="left" w:pos="3825"/>
        </w:tabs>
        <w:ind w:right="-57" w:firstLine="426"/>
        <w:jc w:val="both"/>
        <w:rPr>
          <w:sz w:val="22"/>
          <w:szCs w:val="22"/>
        </w:rPr>
      </w:pPr>
      <w:r>
        <w:rPr>
          <w:b/>
          <w:bCs/>
          <w:sz w:val="22"/>
          <w:szCs w:val="22"/>
        </w:rPr>
        <w:t>Полное наименование:</w:t>
      </w:r>
      <w:r>
        <w:rPr>
          <w:sz w:val="22"/>
          <w:szCs w:val="22"/>
        </w:rPr>
        <w:t xml:space="preserve"> Общество с ограниченной ответственностью «ПУЛКОВО СКАЙ», Сокращенное наименование: ООО «ПУЛКОВО СКАЙ»;</w:t>
      </w:r>
    </w:p>
    <w:p w:rsidR="006E145F" w:rsidRDefault="00000000">
      <w:pPr>
        <w:tabs>
          <w:tab w:val="left" w:pos="3825"/>
        </w:tabs>
        <w:ind w:right="-57" w:firstLine="426"/>
        <w:jc w:val="both"/>
        <w:rPr>
          <w:sz w:val="22"/>
          <w:szCs w:val="22"/>
        </w:rPr>
      </w:pPr>
      <w:r>
        <w:rPr>
          <w:b/>
          <w:bCs/>
          <w:sz w:val="22"/>
          <w:szCs w:val="22"/>
        </w:rPr>
        <w:t>Адрес юридического лица:</w:t>
      </w:r>
      <w:r>
        <w:rPr>
          <w:sz w:val="22"/>
          <w:szCs w:val="22"/>
        </w:rPr>
        <w:t xml:space="preserve"> 196158, Г.САНКТ-ПЕТЕРБУРГ, ВН.ТЕР.Г. МУНИЦИПАЛЬНЫЙ ОКРУГ ЗВЕЗДНОЕ, Ш ПУЛКОВСКОЕ, Д. 14, СТР. 7, ПОМЕЩ. 3Н;</w:t>
      </w:r>
    </w:p>
    <w:p w:rsidR="006E145F" w:rsidRDefault="00000000">
      <w:pPr>
        <w:tabs>
          <w:tab w:val="left" w:pos="3825"/>
        </w:tabs>
        <w:ind w:right="-57" w:firstLine="426"/>
        <w:jc w:val="both"/>
        <w:rPr>
          <w:sz w:val="22"/>
          <w:szCs w:val="22"/>
        </w:rPr>
      </w:pPr>
      <w:r>
        <w:rPr>
          <w:b/>
          <w:bCs/>
          <w:sz w:val="22"/>
          <w:szCs w:val="22"/>
        </w:rPr>
        <w:t>Сведения о регистрации общества:</w:t>
      </w:r>
      <w:r>
        <w:rPr>
          <w:sz w:val="22"/>
          <w:szCs w:val="22"/>
        </w:rPr>
        <w:t xml:space="preserve"> дата регистрации 11.01.2018, наименование регистрирующего органа: МИ ФНС №15 по Санкт-Петербургу;</w:t>
      </w:r>
    </w:p>
    <w:p w:rsidR="006E145F" w:rsidRDefault="00000000">
      <w:pPr>
        <w:tabs>
          <w:tab w:val="left" w:pos="3825"/>
        </w:tabs>
        <w:ind w:right="-57" w:firstLine="426"/>
        <w:jc w:val="both"/>
        <w:rPr>
          <w:sz w:val="22"/>
          <w:szCs w:val="22"/>
        </w:rPr>
      </w:pPr>
      <w:r>
        <w:rPr>
          <w:sz w:val="22"/>
          <w:szCs w:val="22"/>
        </w:rPr>
        <w:t>ОГРН 1187847002925, ИНН 7810719269, КПП 781001001;</w:t>
      </w:r>
    </w:p>
    <w:p w:rsidR="006E145F" w:rsidRDefault="00000000">
      <w:pPr>
        <w:tabs>
          <w:tab w:val="left" w:pos="3825"/>
        </w:tabs>
        <w:ind w:right="-57" w:firstLine="426"/>
        <w:jc w:val="both"/>
        <w:rPr>
          <w:sz w:val="22"/>
          <w:szCs w:val="22"/>
        </w:rPr>
      </w:pPr>
      <w:r>
        <w:rPr>
          <w:b/>
          <w:bCs/>
          <w:sz w:val="22"/>
          <w:szCs w:val="22"/>
        </w:rPr>
        <w:t>Сведения об основном виде деятельности:</w:t>
      </w:r>
      <w:r>
        <w:rPr>
          <w:sz w:val="22"/>
          <w:szCs w:val="22"/>
        </w:rPr>
        <w:t xml:space="preserve"> Деятельность гостиниц и прочих мест для временного проживания;</w:t>
      </w:r>
    </w:p>
    <w:p w:rsidR="006E145F" w:rsidRDefault="00000000">
      <w:pPr>
        <w:tabs>
          <w:tab w:val="left" w:pos="3825"/>
        </w:tabs>
        <w:ind w:right="-57" w:firstLine="426"/>
        <w:jc w:val="both"/>
        <w:rPr>
          <w:sz w:val="22"/>
          <w:szCs w:val="22"/>
        </w:rPr>
      </w:pPr>
      <w:r>
        <w:rPr>
          <w:b/>
          <w:bCs/>
          <w:sz w:val="22"/>
          <w:szCs w:val="22"/>
        </w:rPr>
        <w:t>Обременения Доли 1</w:t>
      </w:r>
      <w:r>
        <w:rPr>
          <w:sz w:val="22"/>
          <w:szCs w:val="22"/>
        </w:rPr>
        <w:t>: Залоги в пользу ПАО "БАНК ПСБ", ИНН 7744000912;</w:t>
      </w:r>
    </w:p>
    <w:p w:rsidR="006E145F" w:rsidRDefault="00000000">
      <w:pPr>
        <w:tabs>
          <w:tab w:val="left" w:pos="3825"/>
        </w:tabs>
        <w:ind w:right="-57" w:firstLine="426"/>
        <w:jc w:val="both"/>
        <w:rPr>
          <w:sz w:val="22"/>
          <w:szCs w:val="22"/>
        </w:rPr>
      </w:pPr>
      <w:r>
        <w:rPr>
          <w:sz w:val="22"/>
          <w:szCs w:val="22"/>
        </w:rPr>
        <w:t>Обществу 1 принадлежат на праве собственности нежилые помещения, перечисленные в «Перечень объектов недвижимости», Таблица №1 (далее - таблица № 1).</w:t>
      </w:r>
    </w:p>
    <w:p w:rsidR="006E145F" w:rsidRDefault="00000000">
      <w:pPr>
        <w:tabs>
          <w:tab w:val="left" w:pos="3825"/>
        </w:tabs>
        <w:ind w:right="-57" w:firstLine="426"/>
        <w:jc w:val="both"/>
        <w:rPr>
          <w:sz w:val="22"/>
          <w:szCs w:val="22"/>
        </w:rPr>
      </w:pPr>
      <w:r>
        <w:rPr>
          <w:sz w:val="22"/>
          <w:szCs w:val="22"/>
        </w:rPr>
        <w:t xml:space="preserve">Помещение 1Н и 3Н, указанные в таблице № 1 находятся в залоге на основании Договора ипотеки нежилого помещения № Н-1/0184-21-2-6 от 20.06.2023 года, заключенного между Арендодателем и Публичным акционерным обществом «БАНК ПСБ», ИНН 7744000912, ОГРН 1027739019142. </w:t>
      </w:r>
      <w:bookmarkStart w:id="1" w:name="_Hlk211593165"/>
      <w:r>
        <w:rPr>
          <w:sz w:val="22"/>
          <w:szCs w:val="22"/>
        </w:rPr>
        <w:t xml:space="preserve">Управлением Федеральной службы государственной регистрации, кадастра и картографии по Санкт-Петербургу зарегистрировано ограничение прав и обременений объекта недвижимости -  ипотека  за номерами государственной регистрации: 78:14:0007686:8310-78/011/2023-2 и 78:14:0007686:7815-78/011/2023-2 от 23.06.2023 года 08:43:41 </w:t>
      </w:r>
      <w:bookmarkEnd w:id="1"/>
      <w:r>
        <w:rPr>
          <w:sz w:val="22"/>
          <w:szCs w:val="22"/>
        </w:rPr>
        <w:t>в пользу Публичного акционерного общества «БАНК ПСБ», ИНН 7744000912, ОГРН 1027739019142. Срок действия ограничений с 23.06.2023 по 22.12.2031 г.</w:t>
      </w:r>
    </w:p>
    <w:p w:rsidR="006E145F" w:rsidRDefault="00000000">
      <w:pPr>
        <w:tabs>
          <w:tab w:val="left" w:pos="3825"/>
        </w:tabs>
        <w:ind w:right="-57" w:firstLine="426"/>
        <w:jc w:val="both"/>
        <w:rPr>
          <w:sz w:val="22"/>
          <w:szCs w:val="22"/>
        </w:rPr>
      </w:pPr>
      <w:r>
        <w:rPr>
          <w:sz w:val="22"/>
          <w:szCs w:val="22"/>
        </w:rPr>
        <w:t xml:space="preserve">Часть помещения 3Н, площадью 1 738,1 кв.м., расположенная на 1 этаже передана в аренду ООО «ДУНАЙ» </w:t>
      </w:r>
      <w:r>
        <w:rPr>
          <w:sz w:val="22"/>
          <w:szCs w:val="22"/>
        </w:rPr>
        <w:lastRenderedPageBreak/>
        <w:t>ИНН 7810982654 по договору аренды № 2 от 01.10.2023 года. Управлением Федеральной службы государственной регистрации, кадастра и картографии по Санкт-Петербургу зарегистрированы аренда и  ограничение прав и обременений объекта недвижимости -  ипотека  за номерами государственной регистрации: 78:14:0007686:8310-78/011/2023-4 и 78:14:0007686:7815-78/011/2023-3 от 11.10.2023 года 15:43:10</w:t>
      </w:r>
    </w:p>
    <w:p w:rsidR="006E145F" w:rsidRDefault="00000000">
      <w:pPr>
        <w:tabs>
          <w:tab w:val="left" w:pos="3825"/>
        </w:tabs>
        <w:ind w:right="-57" w:firstLine="567"/>
        <w:jc w:val="both"/>
        <w:rPr>
          <w:sz w:val="22"/>
          <w:szCs w:val="22"/>
        </w:rPr>
      </w:pPr>
      <w:r>
        <w:rPr>
          <w:b/>
          <w:bCs/>
          <w:sz w:val="22"/>
          <w:szCs w:val="22"/>
        </w:rPr>
        <w:t>Сведения об участии Общества в уставном капитале иных юридических лиц:</w:t>
      </w:r>
      <w:r>
        <w:rPr>
          <w:sz w:val="22"/>
          <w:szCs w:val="22"/>
        </w:rPr>
        <w:t xml:space="preserve"> не является участником в уставном капитале иных юридических лиц.</w:t>
      </w:r>
    </w:p>
    <w:p w:rsidR="006E145F" w:rsidRDefault="00000000">
      <w:pPr>
        <w:tabs>
          <w:tab w:val="left" w:pos="3825"/>
        </w:tabs>
        <w:ind w:right="-57" w:firstLine="567"/>
        <w:jc w:val="both"/>
        <w:rPr>
          <w:sz w:val="22"/>
          <w:szCs w:val="22"/>
        </w:rPr>
      </w:pPr>
      <w:r>
        <w:rPr>
          <w:sz w:val="22"/>
          <w:szCs w:val="22"/>
        </w:rPr>
        <w:t>Информация о введении в отношении Общества процедур, применяемых в деле о банкротстве, а также о судебных разбирательствах и возбужденных исполнительных производствах отсутствует.</w:t>
      </w:r>
    </w:p>
    <w:p w:rsidR="006E145F" w:rsidRDefault="006E145F">
      <w:pPr>
        <w:tabs>
          <w:tab w:val="left" w:pos="3825"/>
        </w:tabs>
        <w:ind w:right="-57" w:firstLine="567"/>
        <w:jc w:val="both"/>
        <w:rPr>
          <w:sz w:val="22"/>
          <w:szCs w:val="22"/>
        </w:rPr>
      </w:pPr>
    </w:p>
    <w:p w:rsidR="006E145F" w:rsidRDefault="00000000">
      <w:pPr>
        <w:tabs>
          <w:tab w:val="left" w:pos="3825"/>
        </w:tabs>
        <w:ind w:right="-57" w:firstLine="567"/>
        <w:jc w:val="both"/>
        <w:rPr>
          <w:sz w:val="22"/>
          <w:szCs w:val="22"/>
        </w:rPr>
      </w:pPr>
      <w:r>
        <w:rPr>
          <w:sz w:val="22"/>
          <w:szCs w:val="22"/>
        </w:rPr>
        <w:tab/>
      </w:r>
    </w:p>
    <w:p w:rsidR="006E145F" w:rsidRDefault="00000000">
      <w:pPr>
        <w:tabs>
          <w:tab w:val="left" w:pos="3825"/>
        </w:tabs>
        <w:ind w:right="-57" w:firstLine="567"/>
        <w:jc w:val="both"/>
        <w:rPr>
          <w:sz w:val="22"/>
          <w:szCs w:val="22"/>
        </w:rPr>
      </w:pPr>
      <w:r>
        <w:rPr>
          <w:b/>
          <w:bCs/>
          <w:sz w:val="22"/>
          <w:szCs w:val="22"/>
        </w:rPr>
        <w:t>- Сведения об Обществе с ограниченной ответственностью «</w:t>
      </w:r>
      <w:r>
        <w:rPr>
          <w:b/>
          <w:bCs/>
          <w:color w:val="000000" w:themeColor="text1"/>
        </w:rPr>
        <w:t>Управляющая компания «СТАТУС</w:t>
      </w:r>
      <w:r>
        <w:rPr>
          <w:b/>
          <w:bCs/>
          <w:sz w:val="22"/>
          <w:szCs w:val="22"/>
        </w:rPr>
        <w:t>»</w:t>
      </w:r>
      <w:r>
        <w:rPr>
          <w:sz w:val="22"/>
          <w:szCs w:val="22"/>
        </w:rPr>
        <w:t xml:space="preserve"> (далее – Общество2):</w:t>
      </w:r>
    </w:p>
    <w:p w:rsidR="006E145F" w:rsidRDefault="00000000">
      <w:pPr>
        <w:tabs>
          <w:tab w:val="left" w:pos="3825"/>
        </w:tabs>
        <w:ind w:right="-57" w:firstLine="567"/>
        <w:jc w:val="both"/>
        <w:rPr>
          <w:sz w:val="22"/>
          <w:szCs w:val="22"/>
        </w:rPr>
      </w:pPr>
      <w:r>
        <w:rPr>
          <w:b/>
          <w:bCs/>
          <w:sz w:val="22"/>
          <w:szCs w:val="22"/>
        </w:rPr>
        <w:t>Полное наименование:</w:t>
      </w:r>
      <w:r>
        <w:rPr>
          <w:sz w:val="22"/>
          <w:szCs w:val="22"/>
        </w:rPr>
        <w:t xml:space="preserve"> Общество с ограниченной ответственностью «Управляющая компания «СТАТУС», Сокращенное наименование: ООО «Управляющая компания «СТАТУС»;</w:t>
      </w:r>
    </w:p>
    <w:p w:rsidR="006E145F" w:rsidRDefault="00000000">
      <w:pPr>
        <w:tabs>
          <w:tab w:val="left" w:pos="3825"/>
        </w:tabs>
        <w:ind w:right="-57" w:firstLine="567"/>
        <w:jc w:val="both"/>
        <w:rPr>
          <w:sz w:val="22"/>
          <w:szCs w:val="22"/>
        </w:rPr>
      </w:pPr>
      <w:r>
        <w:rPr>
          <w:b/>
          <w:bCs/>
          <w:sz w:val="22"/>
          <w:szCs w:val="22"/>
        </w:rPr>
        <w:t>Адрес юридического лица:</w:t>
      </w:r>
      <w:r>
        <w:rPr>
          <w:sz w:val="22"/>
          <w:szCs w:val="22"/>
        </w:rPr>
        <w:t xml:space="preserve"> 196158, Г.САНКТ-ПЕТЕРБУРГ, ВН.ТЕР.Г. МУНИЦИПАЛЬНЫЙ ОКРУГ ЗВЕЗДНОЕ, Ш ПУЛКОВСКОЕ, Д. 14, СТР. 7, ПОМЕЩ. 15Н;</w:t>
      </w:r>
    </w:p>
    <w:p w:rsidR="006E145F" w:rsidRDefault="00000000">
      <w:pPr>
        <w:tabs>
          <w:tab w:val="left" w:pos="3825"/>
        </w:tabs>
        <w:ind w:right="-57" w:firstLine="567"/>
        <w:jc w:val="both"/>
        <w:rPr>
          <w:sz w:val="22"/>
          <w:szCs w:val="22"/>
        </w:rPr>
      </w:pPr>
      <w:r>
        <w:rPr>
          <w:b/>
          <w:bCs/>
          <w:sz w:val="22"/>
          <w:szCs w:val="22"/>
        </w:rPr>
        <w:t>Сведения о регистрации общества:</w:t>
      </w:r>
      <w:r>
        <w:rPr>
          <w:sz w:val="22"/>
          <w:szCs w:val="22"/>
        </w:rPr>
        <w:t xml:space="preserve"> дата регистрации 25.01.2023, наименование регистрирующего органа: МИ ФНС №15 по Санкт-Петербургу;</w:t>
      </w:r>
    </w:p>
    <w:p w:rsidR="006E145F" w:rsidRDefault="00000000">
      <w:pPr>
        <w:tabs>
          <w:tab w:val="left" w:pos="3825"/>
        </w:tabs>
        <w:ind w:right="-57" w:firstLine="567"/>
        <w:jc w:val="both"/>
        <w:rPr>
          <w:sz w:val="22"/>
          <w:szCs w:val="22"/>
        </w:rPr>
      </w:pPr>
      <w:r>
        <w:rPr>
          <w:sz w:val="22"/>
          <w:szCs w:val="22"/>
        </w:rPr>
        <w:t>ОГРН 1237800007323, ИНН 7810969276, КПП 781001001;</w:t>
      </w:r>
    </w:p>
    <w:p w:rsidR="006E145F" w:rsidRDefault="00000000">
      <w:pPr>
        <w:tabs>
          <w:tab w:val="left" w:pos="3825"/>
        </w:tabs>
        <w:ind w:right="-57" w:firstLine="567"/>
        <w:jc w:val="both"/>
        <w:rPr>
          <w:sz w:val="22"/>
          <w:szCs w:val="22"/>
        </w:rPr>
      </w:pPr>
      <w:r>
        <w:rPr>
          <w:sz w:val="22"/>
          <w:szCs w:val="22"/>
        </w:rPr>
        <w:t>Сведения об основном виде деятельности: Деятельность гостиниц и прочих мест для временного проживания;</w:t>
      </w:r>
    </w:p>
    <w:p w:rsidR="006E145F" w:rsidRDefault="00000000">
      <w:pPr>
        <w:tabs>
          <w:tab w:val="left" w:pos="3825"/>
        </w:tabs>
        <w:ind w:right="-57" w:firstLine="567"/>
        <w:jc w:val="both"/>
        <w:rPr>
          <w:sz w:val="22"/>
          <w:szCs w:val="22"/>
        </w:rPr>
      </w:pPr>
      <w:r>
        <w:rPr>
          <w:b/>
          <w:bCs/>
          <w:sz w:val="22"/>
          <w:szCs w:val="22"/>
        </w:rPr>
        <w:t>Обременения Доли 2:</w:t>
      </w:r>
      <w:r>
        <w:rPr>
          <w:sz w:val="22"/>
          <w:szCs w:val="22"/>
        </w:rPr>
        <w:t xml:space="preserve"> не зарегистрированы.</w:t>
      </w:r>
    </w:p>
    <w:p w:rsidR="006E145F" w:rsidRDefault="00000000">
      <w:pPr>
        <w:tabs>
          <w:tab w:val="left" w:pos="3825"/>
        </w:tabs>
        <w:ind w:right="-57" w:firstLine="567"/>
        <w:jc w:val="both"/>
        <w:rPr>
          <w:sz w:val="22"/>
          <w:szCs w:val="22"/>
        </w:rPr>
      </w:pPr>
      <w:r>
        <w:rPr>
          <w:sz w:val="22"/>
          <w:szCs w:val="22"/>
        </w:rPr>
        <w:t>Обществу 2 принадлежат на праве аренды объекты недвижимости, перечисленные в «Перечень объектов недвижимости», Таблице № 2 (далее - таблица №2).</w:t>
      </w:r>
    </w:p>
    <w:p w:rsidR="006E145F" w:rsidRDefault="006E145F">
      <w:pPr>
        <w:ind w:right="-57" w:firstLine="540"/>
        <w:jc w:val="both"/>
        <w:rPr>
          <w:sz w:val="22"/>
          <w:szCs w:val="22"/>
        </w:rPr>
      </w:pPr>
    </w:p>
    <w:p w:rsidR="006E145F" w:rsidRDefault="006E145F">
      <w:pPr>
        <w:ind w:right="-57" w:firstLine="540"/>
        <w:jc w:val="both"/>
        <w:rPr>
          <w:sz w:val="22"/>
          <w:szCs w:val="22"/>
        </w:rPr>
      </w:pPr>
    </w:p>
    <w:p w:rsidR="006E145F" w:rsidRDefault="00000000">
      <w:pPr>
        <w:ind w:right="-57" w:firstLine="540"/>
        <w:jc w:val="both"/>
        <w:rPr>
          <w:sz w:val="22"/>
          <w:szCs w:val="22"/>
        </w:rPr>
      </w:pPr>
      <w:r>
        <w:rPr>
          <w:b/>
          <w:bCs/>
          <w:sz w:val="22"/>
          <w:szCs w:val="22"/>
        </w:rPr>
        <w:t>- Нежилые помещения перечислены в «Перечень нежилых помещений», Таблице № 3</w:t>
      </w:r>
      <w:r>
        <w:rPr>
          <w:sz w:val="22"/>
          <w:szCs w:val="22"/>
        </w:rPr>
        <w:t>, (далее- таблица №3).</w:t>
      </w:r>
    </w:p>
    <w:p w:rsidR="006E145F" w:rsidRDefault="00000000">
      <w:pPr>
        <w:ind w:right="-57" w:firstLine="540"/>
        <w:jc w:val="both"/>
        <w:rPr>
          <w:sz w:val="22"/>
          <w:szCs w:val="22"/>
        </w:rPr>
      </w:pPr>
      <w:r>
        <w:rPr>
          <w:sz w:val="22"/>
          <w:szCs w:val="22"/>
        </w:rPr>
        <w:t>Обременения (ограничения) Нежилых помещений: не зарегистрированы.</w:t>
      </w:r>
    </w:p>
    <w:p w:rsidR="006E145F" w:rsidRDefault="006E145F">
      <w:pPr>
        <w:tabs>
          <w:tab w:val="left" w:pos="3825"/>
        </w:tabs>
        <w:ind w:right="-57" w:firstLine="567"/>
        <w:jc w:val="both"/>
        <w:rPr>
          <w:sz w:val="22"/>
          <w:szCs w:val="22"/>
        </w:rPr>
      </w:pPr>
    </w:p>
    <w:p w:rsidR="006E145F" w:rsidRDefault="006E145F">
      <w:pPr>
        <w:tabs>
          <w:tab w:val="left" w:pos="3825"/>
        </w:tabs>
        <w:ind w:right="-57" w:firstLine="567"/>
        <w:jc w:val="both"/>
        <w:rPr>
          <w:b/>
          <w:bCs/>
          <w:sz w:val="22"/>
          <w:szCs w:val="22"/>
        </w:rPr>
      </w:pPr>
    </w:p>
    <w:p w:rsidR="006E145F" w:rsidRDefault="00000000">
      <w:pPr>
        <w:ind w:right="-57" w:firstLine="540"/>
        <w:jc w:val="center"/>
        <w:rPr>
          <w:b/>
          <w:bCs/>
          <w:sz w:val="22"/>
          <w:szCs w:val="22"/>
        </w:rPr>
      </w:pPr>
      <w:r>
        <w:rPr>
          <w:b/>
          <w:bCs/>
          <w:sz w:val="22"/>
          <w:szCs w:val="22"/>
        </w:rPr>
        <w:t>Начальная цена Лота составляет 6 200 000 000 (шесть миллиардов двести миллионов) рублей 00 коп.</w:t>
      </w:r>
      <w:r>
        <w:rPr>
          <w:sz w:val="22"/>
          <w:szCs w:val="22"/>
        </w:rPr>
        <w:t>,</w:t>
      </w:r>
      <w:r>
        <w:rPr>
          <w:b/>
          <w:bCs/>
          <w:sz w:val="22"/>
          <w:szCs w:val="22"/>
        </w:rPr>
        <w:t xml:space="preserve"> НДС не облагается, из которых:</w:t>
      </w:r>
    </w:p>
    <w:p w:rsidR="006E145F" w:rsidRDefault="00000000">
      <w:pPr>
        <w:ind w:right="-57" w:firstLine="540"/>
        <w:jc w:val="center"/>
        <w:rPr>
          <w:b/>
          <w:bCs/>
          <w:sz w:val="22"/>
          <w:szCs w:val="22"/>
        </w:rPr>
      </w:pPr>
      <w:r>
        <w:rPr>
          <w:b/>
          <w:bCs/>
          <w:sz w:val="22"/>
          <w:szCs w:val="22"/>
        </w:rPr>
        <w:t>3 600 000 000 рублей - Начальная цена Доли 1;</w:t>
      </w:r>
    </w:p>
    <w:p w:rsidR="006E145F" w:rsidRDefault="00000000">
      <w:pPr>
        <w:ind w:right="-57" w:firstLine="540"/>
        <w:jc w:val="center"/>
        <w:rPr>
          <w:b/>
          <w:bCs/>
          <w:sz w:val="22"/>
          <w:szCs w:val="22"/>
        </w:rPr>
      </w:pPr>
      <w:r>
        <w:rPr>
          <w:b/>
          <w:bCs/>
          <w:sz w:val="22"/>
          <w:szCs w:val="22"/>
        </w:rPr>
        <w:t>1 650 000 000 рублей - Начальная цена Доли 2;</w:t>
      </w:r>
    </w:p>
    <w:p w:rsidR="006E145F" w:rsidRDefault="00000000">
      <w:pPr>
        <w:ind w:right="-57" w:firstLine="540"/>
        <w:jc w:val="center"/>
        <w:rPr>
          <w:b/>
          <w:bCs/>
          <w:sz w:val="22"/>
          <w:szCs w:val="22"/>
        </w:rPr>
      </w:pPr>
      <w:r>
        <w:rPr>
          <w:b/>
          <w:bCs/>
          <w:sz w:val="22"/>
          <w:szCs w:val="22"/>
        </w:rPr>
        <w:t>950 000 000 рублей - Начальная цена Нежилых помещений.</w:t>
      </w:r>
    </w:p>
    <w:p w:rsidR="006E145F" w:rsidRDefault="006E145F">
      <w:pPr>
        <w:ind w:right="-57"/>
        <w:jc w:val="center"/>
        <w:rPr>
          <w:b/>
          <w:bCs/>
          <w:sz w:val="22"/>
          <w:szCs w:val="22"/>
        </w:rPr>
      </w:pPr>
    </w:p>
    <w:p w:rsidR="006E145F" w:rsidRDefault="00000000">
      <w:pPr>
        <w:ind w:right="-57"/>
        <w:jc w:val="center"/>
        <w:rPr>
          <w:b/>
          <w:bCs/>
          <w:sz w:val="22"/>
          <w:szCs w:val="22"/>
        </w:rPr>
      </w:pPr>
      <w:r>
        <w:rPr>
          <w:b/>
          <w:bCs/>
          <w:sz w:val="22"/>
          <w:szCs w:val="22"/>
        </w:rPr>
        <w:t>Сумма задатка – 300 000 000 (Триста миллионов) рублей 00 копеек.</w:t>
      </w:r>
    </w:p>
    <w:p w:rsidR="006E145F" w:rsidRDefault="00000000">
      <w:pPr>
        <w:ind w:right="60"/>
        <w:jc w:val="center"/>
        <w:rPr>
          <w:b/>
          <w:bCs/>
          <w:sz w:val="22"/>
          <w:szCs w:val="22"/>
        </w:rPr>
      </w:pPr>
      <w:r>
        <w:rPr>
          <w:b/>
          <w:bCs/>
          <w:sz w:val="22"/>
          <w:szCs w:val="22"/>
        </w:rPr>
        <w:t>Шаг аукциона – 50 000 000 (Пятьдесят миллионов) рублей 00 копеек.</w:t>
      </w:r>
    </w:p>
    <w:p w:rsidR="006E145F" w:rsidRDefault="006E145F">
      <w:pPr>
        <w:spacing w:after="8"/>
        <w:ind w:right="60"/>
        <w:jc w:val="both"/>
        <w:rPr>
          <w:rFonts w:cs="Times New Roman"/>
          <w:b/>
          <w:bCs/>
          <w:sz w:val="22"/>
          <w:szCs w:val="22"/>
        </w:rPr>
      </w:pPr>
    </w:p>
    <w:p w:rsidR="006E145F" w:rsidRDefault="0000000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6E145F" w:rsidRDefault="0000000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f"/>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E145F" w:rsidRDefault="006E145F">
      <w:pPr>
        <w:ind w:left="-15" w:firstLine="684"/>
        <w:jc w:val="both"/>
        <w:rPr>
          <w:rFonts w:cs="Times New Roman"/>
          <w:sz w:val="22"/>
          <w:szCs w:val="22"/>
        </w:rPr>
      </w:pPr>
    </w:p>
    <w:p w:rsidR="006E145F" w:rsidRDefault="00000000">
      <w:pPr>
        <w:spacing w:line="259" w:lineRule="auto"/>
        <w:jc w:val="center"/>
        <w:rPr>
          <w:rFonts w:cs="Times New Roman"/>
          <w:sz w:val="22"/>
          <w:szCs w:val="22"/>
        </w:rPr>
      </w:pPr>
      <w:r>
        <w:rPr>
          <w:rFonts w:cs="Times New Roman"/>
          <w:b/>
          <w:sz w:val="22"/>
          <w:szCs w:val="22"/>
        </w:rPr>
        <w:t>УСЛОВИЯ ПРОВЕДЕНИЯ АУКЦИОНА:</w:t>
      </w:r>
    </w:p>
    <w:p w:rsidR="006E145F" w:rsidRDefault="0000000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E145F" w:rsidRDefault="00000000">
      <w:pPr>
        <w:ind w:left="-15" w:right="60"/>
        <w:jc w:val="both"/>
        <w:rPr>
          <w:rFonts w:cs="Times New Roman"/>
          <w:sz w:val="22"/>
          <w:szCs w:val="22"/>
        </w:rPr>
      </w:pPr>
      <w:r>
        <w:rPr>
          <w:rFonts w:cs="Times New Roman"/>
          <w:sz w:val="22"/>
          <w:szCs w:val="22"/>
        </w:rPr>
        <w:tab/>
      </w:r>
      <w:r>
        <w:rPr>
          <w:rFonts w:cs="Times New Roman"/>
          <w:sz w:val="22"/>
          <w:szCs w:val="22"/>
        </w:rPr>
        <w:tab/>
        <w:t xml:space="preserve">К участию в аукционе, проводимом в электронной форме, допускаются физические и юридические </w:t>
      </w:r>
      <w:r>
        <w:rPr>
          <w:rFonts w:cs="Times New Roman"/>
          <w:sz w:val="22"/>
          <w:szCs w:val="22"/>
        </w:rPr>
        <w:lastRenderedPageBreak/>
        <w:t>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6E145F" w:rsidRDefault="00000000">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E145F" w:rsidRDefault="00000000">
      <w:pPr>
        <w:ind w:left="-15" w:right="60" w:firstLine="724"/>
        <w:jc w:val="both"/>
        <w:rPr>
          <w:rFonts w:eastAsia="Times New Roman" w:cs="Times New Roman"/>
          <w:sz w:val="22"/>
          <w:szCs w:val="22"/>
          <w:highlight w:val="yellow"/>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E145F" w:rsidRDefault="00000000">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E145F" w:rsidRDefault="0000000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6E145F" w:rsidRDefault="00000000">
      <w:pPr>
        <w:spacing w:after="26" w:line="259" w:lineRule="auto"/>
        <w:ind w:left="720" w:right="60"/>
        <w:jc w:val="both"/>
        <w:rPr>
          <w:rFonts w:cs="Times New Roman"/>
          <w:sz w:val="10"/>
          <w:szCs w:val="10"/>
        </w:rPr>
      </w:pPr>
      <w:r>
        <w:rPr>
          <w:rFonts w:cs="Times New Roman"/>
          <w:b/>
          <w:sz w:val="22"/>
          <w:szCs w:val="22"/>
        </w:rPr>
        <w:t xml:space="preserve"> </w:t>
      </w:r>
    </w:p>
    <w:p w:rsidR="006E145F" w:rsidRDefault="00000000">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6E145F" w:rsidRDefault="0000000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f"/>
            <w:rFonts w:cs="Times New Roman"/>
            <w:sz w:val="22"/>
            <w:szCs w:val="22"/>
          </w:rPr>
          <w:t>www.lot-online.ru</w:t>
        </w:r>
      </w:hyperlink>
      <w:r>
        <w:rPr>
          <w:rFonts w:cs="Times New Roman"/>
          <w:sz w:val="22"/>
          <w:szCs w:val="22"/>
        </w:rPr>
        <w:t xml:space="preserve"> в разделе «Документы к лоту». </w:t>
      </w:r>
    </w:p>
    <w:p w:rsidR="006E145F" w:rsidRDefault="0000000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f"/>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E145F" w:rsidRDefault="0000000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E145F" w:rsidRDefault="00000000">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6E145F" w:rsidRDefault="00000000">
      <w:pPr>
        <w:tabs>
          <w:tab w:val="left" w:pos="1134"/>
        </w:tabs>
        <w:ind w:left="709" w:right="60"/>
        <w:jc w:val="both"/>
        <w:rPr>
          <w:rFonts w:cs="Times New Roman"/>
          <w:sz w:val="22"/>
          <w:szCs w:val="22"/>
        </w:rPr>
      </w:pPr>
      <w:r>
        <w:rPr>
          <w:rFonts w:cs="Times New Roman"/>
          <w:sz w:val="22"/>
          <w:szCs w:val="22"/>
        </w:rPr>
        <w:t>4.1. Физические лица:</w:t>
      </w:r>
    </w:p>
    <w:p w:rsidR="006E145F" w:rsidRDefault="0000000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6E145F" w:rsidRDefault="00000000">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6E145F" w:rsidRDefault="0000000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E145F"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E145F" w:rsidRDefault="0000000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E145F"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6E145F" w:rsidRDefault="0000000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E145F" w:rsidRDefault="0000000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Долей, если это требуется в соответствии с учредительными документами претендента; </w:t>
      </w:r>
    </w:p>
    <w:p w:rsidR="006E145F" w:rsidRDefault="00000000">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E145F" w:rsidRDefault="00000000">
      <w:pPr>
        <w:ind w:left="708" w:right="60"/>
        <w:jc w:val="both"/>
        <w:rPr>
          <w:rFonts w:cs="Times New Roman"/>
          <w:sz w:val="22"/>
          <w:szCs w:val="22"/>
        </w:rPr>
      </w:pPr>
      <w:r>
        <w:rPr>
          <w:rFonts w:cs="Times New Roman"/>
          <w:sz w:val="22"/>
          <w:szCs w:val="22"/>
        </w:rPr>
        <w:t xml:space="preserve">4.3. Индивидуальные предприниматели:  </w:t>
      </w:r>
    </w:p>
    <w:p w:rsidR="006E145F" w:rsidRDefault="00000000">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6E145F" w:rsidRDefault="0000000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E145F" w:rsidRDefault="0000000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6E145F" w:rsidRDefault="00000000">
      <w:pPr>
        <w:numPr>
          <w:ilvl w:val="0"/>
          <w:numId w:val="1"/>
        </w:numPr>
        <w:tabs>
          <w:tab w:val="left" w:pos="142"/>
        </w:tabs>
        <w:ind w:right="60"/>
        <w:jc w:val="both"/>
        <w:rPr>
          <w:rFonts w:cs="Times New Roman"/>
          <w:sz w:val="22"/>
          <w:szCs w:val="22"/>
        </w:rPr>
      </w:pPr>
      <w:r>
        <w:rPr>
          <w:rFonts w:cs="Times New Roman"/>
          <w:sz w:val="22"/>
          <w:szCs w:val="22"/>
        </w:rPr>
        <w:t xml:space="preserve">выписку из Единого государственного реестра индивидуальных предпринимателей, выданную не позднее, </w:t>
      </w:r>
      <w:r>
        <w:rPr>
          <w:rFonts w:cs="Times New Roman"/>
          <w:sz w:val="22"/>
          <w:szCs w:val="22"/>
        </w:rPr>
        <w:lastRenderedPageBreak/>
        <w:t>чем за 1 месяц до даты подачи заявки на участие в аукционе.</w:t>
      </w:r>
    </w:p>
    <w:p w:rsidR="006E145F" w:rsidRDefault="00000000">
      <w:pPr>
        <w:ind w:left="-15" w:right="60" w:firstLine="724"/>
        <w:jc w:val="both"/>
        <w:rPr>
          <w:rFonts w:cs="Times New Roman"/>
          <w:sz w:val="22"/>
          <w:szCs w:val="22"/>
        </w:rPr>
      </w:pPr>
      <w:r>
        <w:rPr>
          <w:rFonts w:cs="Times New Roman"/>
          <w:sz w:val="22"/>
          <w:szCs w:val="22"/>
        </w:rPr>
        <w:t xml:space="preserve">Допустимые форматы загружаемых файлов: </w:t>
      </w:r>
      <w:proofErr w:type="spellStart"/>
      <w:r>
        <w:rPr>
          <w:rFonts w:cs="Times New Roman"/>
          <w:sz w:val="22"/>
          <w:szCs w:val="22"/>
        </w:rPr>
        <w:t>doc</w:t>
      </w:r>
      <w:proofErr w:type="spellEnd"/>
      <w:r>
        <w:rPr>
          <w:rFonts w:cs="Times New Roman"/>
          <w:sz w:val="22"/>
          <w:szCs w:val="22"/>
        </w:rPr>
        <w:t xml:space="preserve">, </w:t>
      </w:r>
      <w:proofErr w:type="spellStart"/>
      <w:r>
        <w:rPr>
          <w:rFonts w:cs="Times New Roman"/>
          <w:sz w:val="22"/>
          <w:szCs w:val="22"/>
        </w:rPr>
        <w:t>docx</w:t>
      </w:r>
      <w:proofErr w:type="spellEnd"/>
      <w:r>
        <w:rPr>
          <w:rFonts w:cs="Times New Roman"/>
          <w:sz w:val="22"/>
          <w:szCs w:val="22"/>
        </w:rPr>
        <w:t xml:space="preserve">, </w:t>
      </w:r>
      <w:proofErr w:type="spellStart"/>
      <w:r>
        <w:rPr>
          <w:rFonts w:cs="Times New Roman"/>
          <w:sz w:val="22"/>
          <w:szCs w:val="22"/>
        </w:rPr>
        <w:t>pdf</w:t>
      </w:r>
      <w:proofErr w:type="spellEnd"/>
      <w:r>
        <w:rPr>
          <w:rFonts w:cs="Times New Roman"/>
          <w:sz w:val="22"/>
          <w:szCs w:val="22"/>
        </w:rPr>
        <w:t xml:space="preserve">, </w:t>
      </w:r>
      <w:proofErr w:type="spellStart"/>
      <w:r>
        <w:rPr>
          <w:rFonts w:cs="Times New Roman"/>
          <w:sz w:val="22"/>
          <w:szCs w:val="22"/>
        </w:rPr>
        <w:t>gif</w:t>
      </w:r>
      <w:proofErr w:type="spellEnd"/>
      <w:r>
        <w:rPr>
          <w:rFonts w:cs="Times New Roman"/>
          <w:sz w:val="22"/>
          <w:szCs w:val="22"/>
        </w:rPr>
        <w:t xml:space="preserve">, </w:t>
      </w:r>
      <w:proofErr w:type="spellStart"/>
      <w:r>
        <w:rPr>
          <w:rFonts w:cs="Times New Roman"/>
          <w:sz w:val="22"/>
          <w:szCs w:val="22"/>
        </w:rPr>
        <w:t>jpg</w:t>
      </w:r>
      <w:proofErr w:type="spellEnd"/>
      <w:r>
        <w:rPr>
          <w:rFonts w:cs="Times New Roman"/>
          <w:sz w:val="22"/>
          <w:szCs w:val="22"/>
        </w:rPr>
        <w:t xml:space="preserve">, </w:t>
      </w:r>
      <w:proofErr w:type="spellStart"/>
      <w:r>
        <w:rPr>
          <w:rFonts w:cs="Times New Roman"/>
          <w:sz w:val="22"/>
          <w:szCs w:val="22"/>
        </w:rPr>
        <w:t>jpeg</w:t>
      </w:r>
      <w:proofErr w:type="spellEnd"/>
      <w:r>
        <w:rPr>
          <w:rFonts w:cs="Times New Roman"/>
          <w:sz w:val="22"/>
          <w:szCs w:val="22"/>
        </w:rPr>
        <w:t xml:space="preserve">. Загружаемые файлы подписываются электронной подписью Претендента. </w:t>
      </w:r>
    </w:p>
    <w:p w:rsidR="006E145F" w:rsidRDefault="00000000">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E145F" w:rsidRDefault="0000000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E145F" w:rsidRDefault="00000000">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E145F" w:rsidRDefault="0000000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E145F" w:rsidRDefault="0000000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E145F" w:rsidRDefault="00000000">
      <w:pPr>
        <w:jc w:val="both"/>
        <w:rPr>
          <w:rFonts w:cs="Times New Roman"/>
          <w:b/>
          <w:sz w:val="22"/>
          <w:szCs w:val="22"/>
        </w:rPr>
      </w:pPr>
      <w:r>
        <w:rPr>
          <w:rFonts w:cs="Times New Roman"/>
          <w:b/>
          <w:sz w:val="22"/>
          <w:szCs w:val="22"/>
        </w:rPr>
        <w:t>р/с № 40702810355000036459 в СЕВЕРО-ЗАПАДНЫЙ БАНК ПАО СБЕРБАНК,</w:t>
      </w:r>
    </w:p>
    <w:p w:rsidR="006E145F" w:rsidRDefault="0000000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6E145F" w:rsidRDefault="006E145F">
      <w:pPr>
        <w:jc w:val="both"/>
        <w:rPr>
          <w:rFonts w:cs="Times New Roman"/>
          <w:b/>
          <w:sz w:val="10"/>
          <w:szCs w:val="10"/>
          <w:shd w:val="clear" w:color="auto" w:fill="FFFFFF"/>
        </w:rPr>
      </w:pPr>
    </w:p>
    <w:p w:rsidR="006E145F" w:rsidRDefault="00000000">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16:00 «22</w:t>
      </w:r>
      <w:r>
        <w:rPr>
          <w:rFonts w:cs="Times New Roman"/>
          <w:b/>
          <w:bCs/>
          <w:sz w:val="22"/>
          <w:szCs w:val="22"/>
        </w:rPr>
        <w:t>» декабря 2025 года</w:t>
      </w:r>
      <w:r>
        <w:rPr>
          <w:rFonts w:cs="Times New Roman"/>
          <w:b/>
          <w:sz w:val="22"/>
          <w:szCs w:val="22"/>
        </w:rPr>
        <w:t>.</w:t>
      </w:r>
    </w:p>
    <w:p w:rsidR="006E145F" w:rsidRDefault="006E145F">
      <w:pPr>
        <w:tabs>
          <w:tab w:val="left" w:pos="10065"/>
        </w:tabs>
        <w:spacing w:after="8"/>
        <w:ind w:left="183" w:right="60"/>
        <w:jc w:val="center"/>
        <w:rPr>
          <w:rFonts w:cs="Times New Roman"/>
          <w:b/>
          <w:sz w:val="10"/>
          <w:szCs w:val="10"/>
        </w:rPr>
      </w:pPr>
    </w:p>
    <w:p w:rsidR="006E145F" w:rsidRDefault="0000000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E145F" w:rsidRDefault="0000000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proofErr w:type="spellStart"/>
        <w:r>
          <w:rPr>
            <w:rFonts w:eastAsia="Times New Roman" w:cs="Times New Roman"/>
            <w:sz w:val="22"/>
            <w:szCs w:val="22"/>
            <w:u w:val="single"/>
            <w:lang w:val="en-US" w:eastAsia="ru-RU" w:bidi="ar-SA"/>
          </w:rPr>
          <w:t>ru</w:t>
        </w:r>
        <w:proofErr w:type="spellEnd"/>
      </w:hyperlink>
      <w:r>
        <w:rPr>
          <w:rFonts w:eastAsia="Times New Roman" w:cs="Times New Roman"/>
          <w:sz w:val="22"/>
          <w:szCs w:val="22"/>
          <w:lang w:eastAsia="ru-RU" w:bidi="ar-SA"/>
        </w:rPr>
        <w:t xml:space="preserve"> в разделе «карточка лота». </w:t>
      </w:r>
    </w:p>
    <w:p w:rsidR="006E145F" w:rsidRDefault="0000000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E145F" w:rsidRDefault="0000000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6E145F" w:rsidRDefault="0000000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E145F" w:rsidRDefault="0000000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Доли 1. </w:t>
      </w:r>
    </w:p>
    <w:p w:rsidR="006E145F" w:rsidRDefault="00000000">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E145F" w:rsidRDefault="0000000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6E145F" w:rsidRDefault="0000000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E145F" w:rsidRDefault="0000000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E145F" w:rsidRDefault="00000000">
      <w:pPr>
        <w:ind w:left="-15" w:right="60" w:firstLine="582"/>
        <w:jc w:val="both"/>
        <w:rPr>
          <w:rFonts w:cs="Times New Roman"/>
          <w:sz w:val="22"/>
          <w:szCs w:val="22"/>
        </w:rPr>
      </w:pPr>
      <w:r>
        <w:rPr>
          <w:rFonts w:cs="Times New Roman"/>
          <w:sz w:val="22"/>
          <w:szCs w:val="22"/>
        </w:rPr>
        <w:t>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w:t>
      </w:r>
    </w:p>
    <w:p w:rsidR="006E145F" w:rsidRDefault="0000000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E145F" w:rsidRDefault="00000000">
      <w:pPr>
        <w:ind w:left="-15" w:right="60" w:firstLine="582"/>
        <w:jc w:val="both"/>
        <w:rPr>
          <w:rFonts w:cs="Times New Roman"/>
          <w:sz w:val="22"/>
          <w:szCs w:val="22"/>
        </w:rPr>
      </w:pPr>
      <w:r>
        <w:rPr>
          <w:rFonts w:cs="Times New Roman"/>
          <w:sz w:val="22"/>
          <w:szCs w:val="22"/>
        </w:rPr>
        <w:lastRenderedPageBreak/>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rFonts w:cs="Times New Roman"/>
          <w:sz w:val="22"/>
          <w:szCs w:val="22"/>
        </w:rPr>
        <w:t>апостилированы</w:t>
      </w:r>
      <w:proofErr w:type="spellEnd"/>
      <w:r>
        <w:rPr>
          <w:rFonts w:cs="Times New Roman"/>
          <w:sz w:val="22"/>
          <w:szCs w:val="22"/>
        </w:rPr>
        <w:t xml:space="preserve"> и иметь надлежащим образом, заверенный перевод на русский язык.</w:t>
      </w:r>
    </w:p>
    <w:p w:rsidR="006E145F" w:rsidRDefault="0000000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6E145F" w:rsidRDefault="0000000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6E145F" w:rsidRDefault="00000000">
      <w:pPr>
        <w:pStyle w:val="afff0"/>
        <w:numPr>
          <w:ilvl w:val="0"/>
          <w:numId w:val="3"/>
        </w:numPr>
        <w:tabs>
          <w:tab w:val="left" w:pos="284"/>
        </w:tabs>
        <w:spacing w:after="11" w:line="264" w:lineRule="auto"/>
        <w:ind w:right="60"/>
        <w:jc w:val="both"/>
      </w:pPr>
      <w:r>
        <w:rPr>
          <w:rFonts w:ascii="Times New Roman" w:hAnsi="Times New Roman"/>
        </w:rPr>
        <w:t xml:space="preserve">заявка на участие в аукционе не соответствует требованиям, установленным в настоящем информационном сообщении; </w:t>
      </w:r>
    </w:p>
    <w:p w:rsidR="006E145F" w:rsidRDefault="00000000">
      <w:pPr>
        <w:pStyle w:val="afff0"/>
        <w:tabs>
          <w:tab w:val="left" w:pos="284"/>
        </w:tabs>
        <w:spacing w:after="11" w:line="264" w:lineRule="auto"/>
        <w:ind w:left="0" w:right="60"/>
        <w:jc w:val="both"/>
        <w:rPr>
          <w:rFonts w:ascii="Times New Roman" w:hAnsi="Times New Roman"/>
        </w:rPr>
      </w:pPr>
      <w:r>
        <w:rPr>
          <w:rFonts w:ascii="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E145F" w:rsidRDefault="00000000">
      <w:pPr>
        <w:pStyle w:val="afff0"/>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E145F" w:rsidRDefault="00000000">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E145F" w:rsidRDefault="0000000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E145F" w:rsidRDefault="0000000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E145F" w:rsidRDefault="0000000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E145F" w:rsidRDefault="0000000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5 (пять) дней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6E145F" w:rsidRDefault="006E145F">
      <w:pPr>
        <w:ind w:left="-15" w:right="60" w:firstLine="157"/>
        <w:jc w:val="both"/>
        <w:rPr>
          <w:rFonts w:cs="Times New Roman"/>
          <w:sz w:val="22"/>
          <w:szCs w:val="22"/>
        </w:rPr>
      </w:pPr>
    </w:p>
    <w:p w:rsidR="006E145F" w:rsidRDefault="0000000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6E145F" w:rsidRDefault="0000000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f"/>
            <w:rFonts w:cs="Times New Roman"/>
            <w:sz w:val="22"/>
            <w:szCs w:val="22"/>
          </w:rPr>
          <w:t>www.lot-online.ru</w:t>
        </w:r>
      </w:hyperlink>
      <w:r>
        <w:rPr>
          <w:rFonts w:cs="Times New Roman"/>
          <w:sz w:val="22"/>
          <w:szCs w:val="22"/>
        </w:rPr>
        <w:t>.</w:t>
      </w:r>
    </w:p>
    <w:p w:rsidR="006E145F" w:rsidRDefault="00000000">
      <w:pPr>
        <w:ind w:left="-15" w:right="60" w:firstLine="724"/>
        <w:jc w:val="both"/>
        <w:rPr>
          <w:rFonts w:cs="Times New Roman"/>
          <w:sz w:val="22"/>
          <w:szCs w:val="22"/>
        </w:rPr>
      </w:pPr>
      <w:r>
        <w:rPr>
          <w:rFonts w:cs="Times New Roman"/>
          <w:sz w:val="22"/>
          <w:szCs w:val="22"/>
        </w:rPr>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торгов при регистрации заявки.</w:t>
      </w:r>
    </w:p>
    <w:p w:rsidR="006E145F" w:rsidRDefault="0000000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E145F" w:rsidRDefault="00000000">
      <w:pPr>
        <w:ind w:left="-15" w:right="60" w:firstLine="724"/>
        <w:jc w:val="both"/>
        <w:rPr>
          <w:rFonts w:cs="Times New Roman"/>
          <w:sz w:val="22"/>
          <w:szCs w:val="22"/>
        </w:rPr>
      </w:pPr>
      <w:r>
        <w:rPr>
          <w:rFonts w:cs="Times New Roman"/>
          <w:sz w:val="22"/>
          <w:szCs w:val="22"/>
        </w:rPr>
        <w:t xml:space="preserve">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w:t>
      </w:r>
      <w:bookmarkStart w:id="2" w:name="_Hlk197465666"/>
      <w:r>
        <w:rPr>
          <w:rFonts w:cs="Times New Roman"/>
          <w:sz w:val="22"/>
          <w:szCs w:val="22"/>
        </w:rPr>
        <w:t>Лота</w:t>
      </w:r>
      <w:bookmarkEnd w:id="2"/>
      <w:r>
        <w:rPr>
          <w:rFonts w:cs="Times New Roman"/>
          <w:sz w:val="22"/>
          <w:szCs w:val="22"/>
        </w:rPr>
        <w:t>.</w:t>
      </w:r>
    </w:p>
    <w:p w:rsidR="006E145F" w:rsidRDefault="0000000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E145F" w:rsidRDefault="00000000">
      <w:pPr>
        <w:ind w:left="-15" w:right="60" w:firstLine="724"/>
        <w:jc w:val="both"/>
        <w:rPr>
          <w:rFonts w:cs="Times New Roman"/>
          <w:sz w:val="22"/>
          <w:szCs w:val="22"/>
        </w:rPr>
      </w:pPr>
      <w:r>
        <w:rPr>
          <w:sz w:val="22"/>
          <w:szCs w:val="22"/>
        </w:rPr>
        <w:t>Оператор электронной площадки</w:t>
      </w:r>
      <w:r>
        <w:rPr>
          <w:rFonts w:cs="Times New Roman"/>
          <w:sz w:val="22"/>
          <w:szCs w:val="22"/>
        </w:rPr>
        <w:t xml:space="preserve"> исключает возможность представления Участником торгов двух и более одинаковых предложений о цене, а также предложение по цене</w:t>
      </w:r>
      <w:r>
        <w:t xml:space="preserve"> </w:t>
      </w:r>
      <w:r>
        <w:rPr>
          <w:rFonts w:cs="Times New Roman"/>
          <w:sz w:val="22"/>
          <w:szCs w:val="22"/>
        </w:rPr>
        <w:t>Лота, которое не соответствует текущему предложению по цене.</w:t>
      </w:r>
    </w:p>
    <w:p w:rsidR="006E145F" w:rsidRDefault="0000000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Лота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E145F" w:rsidRDefault="0000000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6E145F" w:rsidRDefault="00000000">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Лота,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6E145F" w:rsidRDefault="00000000">
      <w:pPr>
        <w:tabs>
          <w:tab w:val="left" w:pos="284"/>
        </w:tabs>
        <w:ind w:right="62"/>
        <w:jc w:val="both"/>
        <w:rPr>
          <w:rFonts w:cs="Times New Roman"/>
          <w:sz w:val="22"/>
          <w:szCs w:val="22"/>
        </w:rPr>
      </w:pPr>
      <w:r>
        <w:rPr>
          <w:rFonts w:cs="Times New Roman"/>
          <w:sz w:val="22"/>
          <w:szCs w:val="22"/>
        </w:rPr>
        <w:t>• в случае поступления предложения о цене Лота в течение одного часа с момента начала представления предложений время представления предложений о цене Лота продлевается на 30 (тридцать) минут с момента пред</w:t>
      </w:r>
      <w:r>
        <w:rPr>
          <w:rFonts w:cs="Times New Roman"/>
          <w:sz w:val="22"/>
          <w:szCs w:val="22"/>
        </w:rPr>
        <w:lastRenderedPageBreak/>
        <w:t>ставления каждого из предложений. Если в течение 30 (тридцати) минут после представления последнего предложения о цене Лота не поступило следующее предложение о цене Лота, открытые торги с помощью программно-аппаратных средств электронной площадки завершаются автоматически.</w:t>
      </w:r>
    </w:p>
    <w:p w:rsidR="006E145F" w:rsidRDefault="00000000">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E145F" w:rsidRDefault="0000000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Лота в момент его поступления, направив уведомление об отказе в приеме предложения, в случае если: </w:t>
      </w:r>
    </w:p>
    <w:p w:rsidR="006E145F" w:rsidRDefault="0000000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6E145F" w:rsidRDefault="00000000">
      <w:pPr>
        <w:ind w:left="-15" w:right="60"/>
        <w:jc w:val="both"/>
        <w:rPr>
          <w:rFonts w:cs="Times New Roman"/>
          <w:sz w:val="22"/>
          <w:szCs w:val="22"/>
        </w:rPr>
      </w:pPr>
      <w:r>
        <w:rPr>
          <w:rFonts w:cs="Times New Roman"/>
          <w:sz w:val="22"/>
          <w:szCs w:val="22"/>
        </w:rPr>
        <w:t>- представленное предложение о цене Лота содержит предложение о цене, увеличенное на сумму, не кратную «шагу» аукциона или меньше ранее представленного предложения о цене Лота.</w:t>
      </w:r>
    </w:p>
    <w:p w:rsidR="006E145F" w:rsidRDefault="00000000">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6E145F" w:rsidRDefault="0000000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E145F" w:rsidRDefault="0000000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E145F" w:rsidRDefault="0000000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Лота, предложенную победителем, и удостоверяющего право победителя на заключение договора купли-продажи Лота.</w:t>
      </w:r>
    </w:p>
    <w:p w:rsidR="006E145F" w:rsidRDefault="0000000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E145F" w:rsidRDefault="0000000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E145F" w:rsidRDefault="0000000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6E145F" w:rsidRDefault="0000000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6E145F" w:rsidRDefault="0000000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6E145F" w:rsidRDefault="0000000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6E145F" w:rsidRDefault="0000000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E145F" w:rsidRDefault="0000000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Оператор электронной площадки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E145F" w:rsidRDefault="006E145F">
      <w:pPr>
        <w:spacing w:line="264" w:lineRule="auto"/>
        <w:ind w:left="1789" w:right="60"/>
        <w:jc w:val="both"/>
        <w:rPr>
          <w:rFonts w:cs="Times New Roman"/>
          <w:sz w:val="22"/>
          <w:szCs w:val="22"/>
        </w:rPr>
      </w:pPr>
    </w:p>
    <w:p w:rsidR="006E145F" w:rsidRDefault="00000000">
      <w:pPr>
        <w:spacing w:line="264" w:lineRule="auto"/>
        <w:ind w:right="60"/>
        <w:jc w:val="center"/>
        <w:rPr>
          <w:rFonts w:cs="Times New Roman"/>
          <w:b/>
          <w:bCs/>
          <w:sz w:val="22"/>
          <w:szCs w:val="22"/>
        </w:rPr>
      </w:pPr>
      <w:r>
        <w:rPr>
          <w:rFonts w:cs="Times New Roman"/>
          <w:b/>
          <w:sz w:val="22"/>
          <w:szCs w:val="22"/>
        </w:rPr>
        <w:t>ПОРЯДОК ЗАКЛЮЧЕНИЯ ДОГОВОРОВ ПО ИТОГАМ ТОРГОВ:</w:t>
      </w:r>
    </w:p>
    <w:p w:rsidR="006E145F" w:rsidRDefault="00000000">
      <w:pPr>
        <w:spacing w:line="264" w:lineRule="auto"/>
        <w:ind w:left="-15" w:right="60" w:firstLine="724"/>
        <w:jc w:val="both"/>
        <w:rPr>
          <w:rFonts w:cs="Times New Roman"/>
          <w:sz w:val="22"/>
          <w:szCs w:val="22"/>
        </w:rPr>
      </w:pPr>
      <w:r>
        <w:rPr>
          <w:rFonts w:cs="Times New Roman"/>
          <w:b/>
          <w:sz w:val="22"/>
          <w:szCs w:val="22"/>
        </w:rPr>
        <w:t xml:space="preserve">Договоры купли-продажи </w:t>
      </w:r>
      <w:bookmarkStart w:id="3" w:name="_Hlk197519793"/>
      <w:bookmarkEnd w:id="3"/>
      <w:r>
        <w:rPr>
          <w:rFonts w:cs="Times New Roman"/>
          <w:b/>
          <w:sz w:val="22"/>
          <w:szCs w:val="22"/>
        </w:rPr>
        <w:t xml:space="preserve">Лота заключаются победителем аукциона с Продавцами в течение 90 (девяносто) рабочих дней с даты подведения итогов аукциона в соответствии с примерными формами, размещенными на сайте www.lot-online.ru в разделе «карточка лота» </w:t>
      </w:r>
      <w:bookmarkStart w:id="4" w:name="_Hlk197871936"/>
      <w:r>
        <w:rPr>
          <w:rFonts w:cs="Times New Roman"/>
          <w:b/>
          <w:sz w:val="22"/>
          <w:szCs w:val="22"/>
        </w:rPr>
        <w:t xml:space="preserve"> </w:t>
      </w:r>
      <w:r>
        <w:rPr>
          <w:sz w:val="22"/>
          <w:szCs w:val="22"/>
          <w:highlight w:val="white"/>
        </w:rPr>
        <w:t>при условии получения Продавцами согласия залогодержателя Доли 1  ПАО "БАНК ПСБ" или снятия Продавцами имеющихся залогов</w:t>
      </w:r>
      <w:r>
        <w:rPr>
          <w:rFonts w:cs="Times New Roman"/>
          <w:b/>
          <w:sz w:val="22"/>
          <w:szCs w:val="22"/>
        </w:rPr>
        <w:t>.</w:t>
      </w:r>
      <w:bookmarkEnd w:id="4"/>
      <w:r>
        <w:t xml:space="preserve"> </w:t>
      </w:r>
      <w:r>
        <w:rPr>
          <w:rFonts w:cs="Times New Roman"/>
          <w:b/>
          <w:sz w:val="22"/>
          <w:szCs w:val="22"/>
        </w:rPr>
        <w:t>Договоры купли-продажи Доли 1 и Доли 2 подлежат нотариальному удостоверению в порядке, установленном законодательством Российской Федерации</w:t>
      </w:r>
      <w:r>
        <w:t>.</w:t>
      </w:r>
    </w:p>
    <w:p w:rsidR="006E145F" w:rsidRDefault="00000000">
      <w:pPr>
        <w:ind w:right="-57" w:firstLine="567"/>
        <w:jc w:val="both"/>
        <w:rPr>
          <w:rFonts w:cs="Times New Roman"/>
          <w:bCs/>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договоры купли-продажи Лота заключаются с единственным участником аукциона по начальной цене Лота в течение 90 (девяносто) рабочих дней с даты признания торгов несостоявшимися, в порядке, установленном информационным сообщением о торгах </w:t>
      </w:r>
      <w:bookmarkStart w:id="5" w:name="_Hlk197872086"/>
      <w:r>
        <w:rPr>
          <w:b/>
          <w:bCs/>
          <w:sz w:val="22"/>
          <w:szCs w:val="22"/>
        </w:rPr>
        <w:t xml:space="preserve">и подлежат </w:t>
      </w:r>
      <w:r>
        <w:rPr>
          <w:sz w:val="22"/>
          <w:szCs w:val="22"/>
          <w:highlight w:val="white"/>
        </w:rPr>
        <w:t>при условии получения Продавцами согласия залогодержателя Доли 1  ПАО "БАНК ПСБ", или снятия Продавцами имеющихся залогов</w:t>
      </w:r>
      <w:r>
        <w:rPr>
          <w:b/>
          <w:bCs/>
          <w:sz w:val="22"/>
          <w:szCs w:val="22"/>
        </w:rPr>
        <w:t xml:space="preserve">. </w:t>
      </w:r>
      <w:bookmarkEnd w:id="5"/>
      <w:r>
        <w:rPr>
          <w:rFonts w:cs="Times New Roman"/>
          <w:b/>
          <w:sz w:val="22"/>
          <w:szCs w:val="22"/>
        </w:rPr>
        <w:t>Договоры купли-продажи Доли 1 и Доли 2 подлежат нотариальному удостоверению в порядке, установленном законодательством Российской Федерации</w:t>
      </w:r>
      <w:r>
        <w:t>.</w:t>
      </w:r>
      <w:r>
        <w:rPr>
          <w:b/>
          <w:bCs/>
          <w:sz w:val="22"/>
          <w:szCs w:val="22"/>
        </w:rPr>
        <w:t xml:space="preserve"> Для единственного участника торгов заключение договоров купли-продажи Лота является обязательным.   </w:t>
      </w:r>
    </w:p>
    <w:p w:rsidR="006E145F" w:rsidRDefault="006E145F">
      <w:pPr>
        <w:ind w:firstLine="540"/>
        <w:jc w:val="both"/>
        <w:rPr>
          <w:b/>
          <w:bCs/>
          <w:sz w:val="22"/>
          <w:szCs w:val="22"/>
        </w:rPr>
      </w:pPr>
    </w:p>
    <w:p w:rsidR="006E145F" w:rsidRDefault="00000000">
      <w:pPr>
        <w:ind w:firstLine="540"/>
        <w:jc w:val="both"/>
      </w:pPr>
      <w:bookmarkStart w:id="6" w:name="_Hlk197871969"/>
      <w:r>
        <w:rPr>
          <w:b/>
          <w:bCs/>
          <w:sz w:val="22"/>
          <w:szCs w:val="22"/>
        </w:rPr>
        <w:t xml:space="preserve">Полученный от победителя аукциона/единственного участника аукциона задаток засчитывается в счет оплаты цены Доли 1 по договору купли-продажи Доли 1. </w:t>
      </w:r>
      <w:bookmarkEnd w:id="6"/>
    </w:p>
    <w:p w:rsidR="006E145F" w:rsidRDefault="006E145F">
      <w:pPr>
        <w:ind w:firstLine="540"/>
        <w:jc w:val="both"/>
        <w:rPr>
          <w:b/>
          <w:bCs/>
          <w:sz w:val="22"/>
          <w:szCs w:val="22"/>
        </w:rPr>
      </w:pPr>
    </w:p>
    <w:p w:rsidR="006E145F" w:rsidRDefault="00000000">
      <w:pPr>
        <w:ind w:firstLine="709"/>
        <w:jc w:val="both"/>
        <w:rPr>
          <w:rFonts w:cs="Times New Roman"/>
          <w:sz w:val="22"/>
          <w:szCs w:val="22"/>
        </w:rPr>
      </w:pPr>
      <w:r>
        <w:rPr>
          <w:rFonts w:cs="Times New Roman"/>
          <w:bCs/>
          <w:sz w:val="22"/>
          <w:szCs w:val="22"/>
        </w:rPr>
        <w:t xml:space="preserve">Оплата цены продажи Лота производится победителем аукциона/единственным участником аукциона </w:t>
      </w:r>
      <w:r>
        <w:rPr>
          <w:rFonts w:cs="Times New Roman"/>
          <w:bCs/>
          <w:sz w:val="22"/>
          <w:szCs w:val="22"/>
        </w:rPr>
        <w:lastRenderedPageBreak/>
        <w:t>за вычетом ранее внесённого задатка, в порядке, размере, сроки и по реквизитам, указанным в договорах купли-продажи Лота, примерная форма которых размещена на сайте www.lot-online.ru в разделе «карточка лота».</w:t>
      </w:r>
    </w:p>
    <w:p w:rsidR="006E145F" w:rsidRDefault="006E145F">
      <w:pPr>
        <w:ind w:firstLine="709"/>
        <w:jc w:val="both"/>
        <w:rPr>
          <w:rFonts w:cs="Times New Roman"/>
          <w:sz w:val="22"/>
          <w:szCs w:val="22"/>
        </w:rPr>
      </w:pPr>
    </w:p>
    <w:p w:rsidR="006E145F" w:rsidRDefault="006E145F">
      <w:pPr>
        <w:ind w:firstLine="709"/>
        <w:jc w:val="both"/>
        <w:rPr>
          <w:rFonts w:cs="Times New Roman"/>
          <w:sz w:val="22"/>
          <w:szCs w:val="22"/>
        </w:rPr>
      </w:pPr>
    </w:p>
    <w:p w:rsidR="006E145F" w:rsidRDefault="00000000">
      <w:pPr>
        <w:ind w:right="-57" w:firstLine="567"/>
        <w:jc w:val="both"/>
        <w:rPr>
          <w:b/>
          <w:bCs/>
          <w:sz w:val="22"/>
          <w:szCs w:val="22"/>
          <w:highlight w:val="white"/>
        </w:rPr>
      </w:pPr>
      <w:r>
        <w:rPr>
          <w:b/>
          <w:bCs/>
          <w:sz w:val="22"/>
          <w:szCs w:val="22"/>
        </w:rPr>
        <w:t xml:space="preserve">Договоры купли-продажи </w:t>
      </w:r>
      <w:bookmarkStart w:id="7" w:name="_Hlk197468314"/>
      <w:r>
        <w:rPr>
          <w:b/>
          <w:bCs/>
          <w:sz w:val="22"/>
          <w:szCs w:val="22"/>
        </w:rPr>
        <w:t xml:space="preserve">Долей </w:t>
      </w:r>
      <w:bookmarkEnd w:id="7"/>
      <w:r>
        <w:rPr>
          <w:b/>
          <w:bCs/>
          <w:sz w:val="22"/>
          <w:szCs w:val="22"/>
        </w:rPr>
        <w:t>подлежат нотариальному удостовер</w:t>
      </w:r>
      <w:r>
        <w:rPr>
          <w:b/>
          <w:bCs/>
          <w:sz w:val="22"/>
          <w:szCs w:val="22"/>
          <w:highlight w:val="white"/>
        </w:rPr>
        <w:t xml:space="preserve">ению в порядке, установленном законодательством Российской Федерации. </w:t>
      </w:r>
    </w:p>
    <w:p w:rsidR="006E145F" w:rsidRDefault="00000000">
      <w:pPr>
        <w:ind w:right="-57" w:firstLine="709"/>
        <w:jc w:val="both"/>
        <w:rPr>
          <w:b/>
          <w:bCs/>
          <w:sz w:val="22"/>
          <w:szCs w:val="22"/>
        </w:rPr>
      </w:pPr>
      <w:r>
        <w:rPr>
          <w:b/>
          <w:bCs/>
          <w:sz w:val="22"/>
          <w:szCs w:val="22"/>
        </w:rPr>
        <w:t>Расходы по нотариальному удостоверению договоров купли-продажи Долей и внесению сведений в Единый государственный реестр юридических лиц несет Покупатель.</w:t>
      </w:r>
    </w:p>
    <w:p w:rsidR="006E145F" w:rsidRDefault="006E145F">
      <w:pPr>
        <w:ind w:right="-57" w:firstLine="709"/>
        <w:jc w:val="both"/>
        <w:rPr>
          <w:b/>
          <w:bCs/>
          <w:sz w:val="22"/>
          <w:szCs w:val="22"/>
        </w:rPr>
      </w:pPr>
    </w:p>
    <w:p w:rsidR="006E145F" w:rsidRDefault="00000000">
      <w:pPr>
        <w:ind w:right="-57" w:firstLine="709"/>
        <w:jc w:val="both"/>
        <w:rPr>
          <w:rFonts w:eastAsia="Courier New" w:cs="Times New Roman"/>
          <w:b/>
          <w:bCs/>
          <w:sz w:val="22"/>
          <w:szCs w:val="22"/>
        </w:rPr>
      </w:pPr>
      <w:r>
        <w:rPr>
          <w:rFonts w:cs="Times New Roman"/>
          <w:b/>
          <w:bCs/>
          <w:sz w:val="22"/>
          <w:szCs w:val="22"/>
        </w:rPr>
        <w:t>Подача документов для государственной регистрации права собственности Покупателя на Нежилые помещения производится в соответствии условиями договора купли-продажи, форма которого размещена на сайте www.lot-online.ru в разделе «карточка лота».</w:t>
      </w:r>
      <w:r>
        <w:rPr>
          <w:rFonts w:eastAsia="Courier New" w:cs="Times New Roman"/>
          <w:b/>
          <w:bCs/>
          <w:sz w:val="22"/>
          <w:szCs w:val="22"/>
        </w:rPr>
        <w:t xml:space="preserve"> </w:t>
      </w:r>
    </w:p>
    <w:p w:rsidR="006E145F" w:rsidRDefault="006E145F">
      <w:pPr>
        <w:ind w:right="-57" w:firstLine="709"/>
        <w:jc w:val="both"/>
        <w:rPr>
          <w:b/>
          <w:bCs/>
          <w:sz w:val="22"/>
          <w:szCs w:val="22"/>
        </w:rPr>
      </w:pPr>
    </w:p>
    <w:p w:rsidR="006E145F" w:rsidRDefault="00000000">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договоров купли-продажи Лота, оплаты покупной цены Лота в установленный срок, задаток ему не возвращается, и он утрачивает право на заключение договоров купли-продажи Лота.</w:t>
      </w:r>
    </w:p>
    <w:p w:rsidR="006E145F" w:rsidRDefault="006E145F">
      <w:pPr>
        <w:ind w:firstLine="709"/>
        <w:jc w:val="both"/>
        <w:rPr>
          <w:rFonts w:eastAsia="Calibri"/>
          <w:b/>
          <w:bCs/>
          <w:sz w:val="22"/>
          <w:szCs w:val="22"/>
          <w:lang w:eastAsia="en-US"/>
        </w:rPr>
      </w:pPr>
    </w:p>
    <w:p w:rsidR="006E145F" w:rsidRDefault="00000000">
      <w:pPr>
        <w:ind w:firstLine="709"/>
        <w:jc w:val="both"/>
        <w:rPr>
          <w:sz w:val="22"/>
          <w:szCs w:val="22"/>
        </w:rPr>
      </w:pPr>
      <w:r>
        <w:rPr>
          <w:rFonts w:eastAsia="Calibri"/>
          <w:sz w:val="22"/>
          <w:szCs w:val="22"/>
          <w:lang w:eastAsia="en-US"/>
        </w:rPr>
        <w:t>В случае уклонения (отказа) победителя аукциона от заключения договоров купли-продажи Лота в установленный срок, оплаты цены продажи Лота,</w:t>
      </w:r>
      <w:r>
        <w:rPr>
          <w:rFonts w:eastAsia="Calibri"/>
          <w:sz w:val="22"/>
          <w:szCs w:val="22"/>
        </w:rPr>
        <w:t xml:space="preserve"> договоры купли-продажи Лота могут быть заключены с участником аукциона,</w:t>
      </w:r>
      <w:r>
        <w:rPr>
          <w:rFonts w:eastAsia="Calibri"/>
          <w:sz w:val="22"/>
          <w:szCs w:val="22"/>
          <w:shd w:val="clear" w:color="auto" w:fill="FFFFFF"/>
        </w:rPr>
        <w:t xml:space="preserve"> сделавшим предпоследнее предложение по цене Лота, в течение 90 (девяносто) рабочих дней с даты п</w:t>
      </w:r>
      <w:r>
        <w:rPr>
          <w:rFonts w:eastAsia="Calibri"/>
          <w:sz w:val="22"/>
          <w:szCs w:val="22"/>
        </w:rPr>
        <w:t xml:space="preserve">олучения указанным лицом от собственников имущества (Продавцов) предложения о заключении договоров купли-продажи Лота. Договоры купли продажи Доли 1 и Доли </w:t>
      </w:r>
      <w:proofErr w:type="gramStart"/>
      <w:r>
        <w:rPr>
          <w:rFonts w:eastAsia="Calibri"/>
          <w:sz w:val="22"/>
          <w:szCs w:val="22"/>
        </w:rPr>
        <w:t>2  подлежат</w:t>
      </w:r>
      <w:proofErr w:type="gramEnd"/>
      <w:r>
        <w:rPr>
          <w:rFonts w:eastAsia="Calibri"/>
          <w:sz w:val="22"/>
          <w:szCs w:val="22"/>
        </w:rPr>
        <w:t xml:space="preserve"> нотариальному удостоверению в порядке, установленном законодательством Российской Федерации. </w:t>
      </w:r>
      <w:r>
        <w:rPr>
          <w:sz w:val="22"/>
          <w:szCs w:val="22"/>
        </w:rPr>
        <w:t xml:space="preserve">Для участника, сделавшего предпоследнее предложение по цене Лота в ходе торгов, заключение договоров купли-продажи Лота не является обязательным. </w:t>
      </w:r>
    </w:p>
    <w:p w:rsidR="006E145F" w:rsidRDefault="00000000">
      <w:pPr>
        <w:widowControl/>
        <w:ind w:firstLine="709"/>
        <w:jc w:val="both"/>
        <w:rPr>
          <w:rFonts w:cs="Times New Roman"/>
          <w:sz w:val="22"/>
          <w:szCs w:val="22"/>
        </w:rPr>
      </w:pPr>
      <w:bookmarkStart w:id="8" w:name="_Hlk197872347"/>
      <w:r>
        <w:rPr>
          <w:rFonts w:cs="Times New Roman"/>
          <w:sz w:val="22"/>
          <w:szCs w:val="22"/>
        </w:rPr>
        <w:t>При заключении договоров купли-продажи Лота участником аукциона, сделавшим предпоследнее предложение по цене Лота, оплачивается полная стоимость Лота в соответствии с условиями договоров купли-продажи Лота.</w:t>
      </w:r>
      <w:bookmarkEnd w:id="8"/>
    </w:p>
    <w:p w:rsidR="006E145F" w:rsidRDefault="00000000">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rsidR="006E145F" w:rsidRDefault="00000000">
      <w:pPr>
        <w:ind w:left="-15"/>
        <w:jc w:val="both"/>
        <w:rPr>
          <w:rFonts w:cs="Times New Roman"/>
          <w:sz w:val="22"/>
          <w:szCs w:val="22"/>
        </w:rPr>
      </w:pPr>
      <w:r>
        <w:rPr>
          <w:rFonts w:cs="Times New Roman"/>
          <w:sz w:val="22"/>
          <w:szCs w:val="22"/>
        </w:rPr>
        <w:tab/>
      </w:r>
      <w:r>
        <w:rPr>
          <w:rFonts w:cs="Times New Roman"/>
          <w:sz w:val="22"/>
          <w:szCs w:val="22"/>
        </w:rPr>
        <w:tab/>
        <w:t>По вопросам предоставления правоустанавливающей документации, дополнительной информации, а также по вопросу заключения договоров купли-продажи Лота по итогам торгов, производится на основании запроса в рабочее время:</w:t>
      </w:r>
      <w:r>
        <w:rPr>
          <w:rFonts w:cs="Times New Roman"/>
          <w:b/>
          <w:bCs/>
          <w:sz w:val="22"/>
          <w:szCs w:val="22"/>
        </w:rPr>
        <w:t xml:space="preserve"> тел. моб.: +7(931)576-33-33, раб. моб.: +7(495)291-62-44,</w:t>
      </w:r>
      <w:r>
        <w:rPr>
          <w:rFonts w:cs="Times New Roman"/>
          <w:sz w:val="22"/>
          <w:szCs w:val="22"/>
        </w:rPr>
        <w:t xml:space="preserve"> </w:t>
      </w:r>
      <w:r>
        <w:rPr>
          <w:rFonts w:cs="Times New Roman"/>
          <w:sz w:val="22"/>
          <w:szCs w:val="22"/>
          <w:lang w:val="en-US"/>
        </w:rPr>
        <w:t>e</w:t>
      </w:r>
      <w:r>
        <w:rPr>
          <w:rFonts w:cs="Times New Roman"/>
          <w:sz w:val="22"/>
          <w:szCs w:val="22"/>
        </w:rPr>
        <w:t>-</w:t>
      </w:r>
      <w:r>
        <w:rPr>
          <w:rFonts w:cs="Times New Roman"/>
          <w:sz w:val="22"/>
          <w:szCs w:val="22"/>
          <w:lang w:val="en-US"/>
        </w:rPr>
        <w:t>mail</w:t>
      </w:r>
      <w:r>
        <w:rPr>
          <w:rFonts w:cs="Times New Roman"/>
          <w:sz w:val="22"/>
          <w:szCs w:val="22"/>
        </w:rPr>
        <w:t xml:space="preserve">: </w:t>
      </w:r>
      <w:r>
        <w:rPr>
          <w:lang w:val="en-US"/>
        </w:rPr>
        <w:t>info</w:t>
      </w:r>
      <w:r>
        <w:t>@</w:t>
      </w:r>
      <w:hyperlink r:id="rId40" w:tooltip="mailto:pf@auction-house.ru" w:history="1">
        <w:proofErr w:type="spellStart"/>
        <w:r>
          <w:rPr>
            <w:rStyle w:val="aff"/>
            <w:rFonts w:cs="Times New Roman"/>
            <w:sz w:val="22"/>
            <w:szCs w:val="22"/>
            <w:lang w:val="en-US"/>
          </w:rPr>
          <w:t>radholding</w:t>
        </w:r>
        <w:proofErr w:type="spellEnd"/>
        <w:r>
          <w:rPr>
            <w:rStyle w:val="aff"/>
            <w:rFonts w:cs="Times New Roman"/>
            <w:sz w:val="22"/>
            <w:szCs w:val="22"/>
          </w:rPr>
          <w:t>.</w:t>
        </w:r>
        <w:proofErr w:type="spellStart"/>
        <w:r>
          <w:rPr>
            <w:rStyle w:val="aff"/>
            <w:rFonts w:cs="Times New Roman"/>
            <w:sz w:val="22"/>
            <w:szCs w:val="22"/>
            <w:lang w:val="en-US"/>
          </w:rPr>
          <w:t>ru</w:t>
        </w:r>
        <w:proofErr w:type="spellEnd"/>
      </w:hyperlink>
      <w:r>
        <w:rPr>
          <w:rFonts w:cs="Times New Roman"/>
          <w:sz w:val="22"/>
          <w:szCs w:val="22"/>
        </w:rPr>
        <w:t>.</w:t>
      </w:r>
    </w:p>
    <w:p w:rsidR="006E145F" w:rsidRDefault="006E145F">
      <w:pPr>
        <w:spacing w:line="259" w:lineRule="auto"/>
        <w:ind w:right="60"/>
        <w:rPr>
          <w:rFonts w:cs="Times New Roman"/>
          <w:sz w:val="22"/>
          <w:szCs w:val="22"/>
        </w:rPr>
      </w:pPr>
    </w:p>
    <w:p w:rsidR="006E145F" w:rsidRDefault="00000000">
      <w:pPr>
        <w:tabs>
          <w:tab w:val="left" w:pos="10080"/>
        </w:tabs>
        <w:ind w:right="125" w:firstLine="567"/>
        <w:jc w:val="both"/>
        <w:rPr>
          <w:rFonts w:eastAsia="Times New Roman"/>
          <w:bCs/>
          <w:sz w:val="22"/>
          <w:szCs w:val="22"/>
        </w:rPr>
      </w:pPr>
      <w:bookmarkStart w:id="9" w:name="_Hlk46490404"/>
      <w:r>
        <w:rPr>
          <w:rFonts w:eastAsia="Times New Roman"/>
          <w:b/>
          <w:bCs/>
          <w:sz w:val="22"/>
          <w:szCs w:val="22"/>
          <w:lang w:eastAsia="ru-RU"/>
        </w:rPr>
        <w:t>Участник аукциона, не реализовавший свое право на изучение документации по Лоту, лишается права предъявлять претензии к Организатору торгов и Продавцам по поводу юридического, физического состояния Лота</w:t>
      </w:r>
      <w:bookmarkEnd w:id="9"/>
      <w:r>
        <w:rPr>
          <w:rFonts w:eastAsia="Times New Roman"/>
          <w:bCs/>
          <w:sz w:val="22"/>
          <w:szCs w:val="22"/>
          <w:lang w:eastAsia="ru-RU"/>
        </w:rPr>
        <w:t>.</w:t>
      </w:r>
    </w:p>
    <w:p w:rsidR="006E145F" w:rsidRDefault="006E145F">
      <w:pPr>
        <w:spacing w:line="259" w:lineRule="auto"/>
        <w:ind w:right="60"/>
        <w:rPr>
          <w:rFonts w:cs="Times New Roman"/>
          <w:sz w:val="22"/>
          <w:szCs w:val="22"/>
        </w:rPr>
      </w:pPr>
    </w:p>
    <w:p w:rsidR="006E145F" w:rsidRDefault="0000000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6E145F" w:rsidRDefault="0000000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6E145F" w:rsidRDefault="00000000">
      <w:pPr>
        <w:spacing w:line="259" w:lineRule="auto"/>
        <w:ind w:right="60"/>
        <w:rPr>
          <w:rFonts w:cs="Times New Roman"/>
          <w:sz w:val="22"/>
          <w:szCs w:val="22"/>
        </w:rPr>
      </w:pPr>
      <w:r>
        <w:rPr>
          <w:rFonts w:cs="Times New Roman"/>
          <w:sz w:val="22"/>
          <w:szCs w:val="22"/>
        </w:rPr>
        <w:t>(звонок по РФ бесплатный)</w:t>
      </w:r>
    </w:p>
    <w:p w:rsidR="006E145F" w:rsidRDefault="006E145F">
      <w:pPr>
        <w:spacing w:line="259" w:lineRule="auto"/>
        <w:ind w:right="60"/>
        <w:rPr>
          <w:rFonts w:cs="Times New Roman"/>
          <w:sz w:val="10"/>
          <w:szCs w:val="10"/>
        </w:rPr>
      </w:pPr>
    </w:p>
    <w:p w:rsidR="006E145F" w:rsidRDefault="00000000">
      <w:pPr>
        <w:spacing w:line="259" w:lineRule="auto"/>
        <w:ind w:right="60"/>
        <w:rPr>
          <w:rFonts w:cs="Times New Roman"/>
          <w:sz w:val="22"/>
          <w:szCs w:val="22"/>
        </w:rPr>
      </w:pPr>
      <w:bookmarkStart w:id="10" w:name="_Hlk197894654"/>
      <w:r>
        <w:rPr>
          <w:rFonts w:cs="Times New Roman"/>
          <w:sz w:val="22"/>
          <w:szCs w:val="22"/>
        </w:rPr>
        <w:t xml:space="preserve">Приложения: </w:t>
      </w:r>
    </w:p>
    <w:p w:rsidR="006E145F" w:rsidRDefault="00000000">
      <w:pPr>
        <w:pStyle w:val="afff0"/>
        <w:numPr>
          <w:ilvl w:val="0"/>
          <w:numId w:val="6"/>
        </w:numPr>
        <w:spacing w:line="259" w:lineRule="auto"/>
        <w:ind w:right="60"/>
        <w:rPr>
          <w:rFonts w:ascii="Times New Roman" w:hAnsi="Times New Roman"/>
        </w:rPr>
      </w:pPr>
      <w:r>
        <w:rPr>
          <w:rFonts w:ascii="Times New Roman" w:hAnsi="Times New Roman"/>
        </w:rPr>
        <w:t>Форма заявки на участие в аукционе</w:t>
      </w:r>
    </w:p>
    <w:p w:rsidR="006E145F" w:rsidRDefault="00000000">
      <w:pPr>
        <w:pStyle w:val="afff0"/>
        <w:numPr>
          <w:ilvl w:val="0"/>
          <w:numId w:val="6"/>
        </w:numPr>
        <w:spacing w:line="259" w:lineRule="auto"/>
        <w:ind w:right="60"/>
        <w:rPr>
          <w:rFonts w:ascii="Times New Roman" w:hAnsi="Times New Roman"/>
        </w:rPr>
      </w:pPr>
      <w:r>
        <w:rPr>
          <w:rFonts w:ascii="Times New Roman" w:hAnsi="Times New Roman"/>
        </w:rPr>
        <w:t>Форма Договора о задатке</w:t>
      </w:r>
    </w:p>
    <w:p w:rsidR="006E145F" w:rsidRDefault="00000000">
      <w:pPr>
        <w:pStyle w:val="afff0"/>
        <w:numPr>
          <w:ilvl w:val="0"/>
          <w:numId w:val="6"/>
        </w:numPr>
        <w:rPr>
          <w:rFonts w:ascii="Times New Roman" w:hAnsi="Times New Roman"/>
        </w:rPr>
      </w:pPr>
      <w:r>
        <w:rPr>
          <w:rFonts w:ascii="Times New Roman" w:hAnsi="Times New Roman"/>
        </w:rPr>
        <w:t xml:space="preserve">Проекты Договоров купли-продажи Лота </w:t>
      </w:r>
      <w:bookmarkEnd w:id="10"/>
    </w:p>
    <w:p w:rsidR="006E145F" w:rsidRDefault="00000000">
      <w:pPr>
        <w:pStyle w:val="afff0"/>
        <w:numPr>
          <w:ilvl w:val="0"/>
          <w:numId w:val="6"/>
        </w:numPr>
        <w:rPr>
          <w:rFonts w:ascii="Times New Roman" w:hAnsi="Times New Roman"/>
        </w:rPr>
      </w:pPr>
      <w:r>
        <w:rPr>
          <w:rFonts w:ascii="Times New Roman" w:hAnsi="Times New Roman"/>
        </w:rPr>
        <w:t>Перечень объектов недвижимости</w:t>
      </w:r>
    </w:p>
    <w:p w:rsidR="006E145F" w:rsidRDefault="006E145F">
      <w:pPr>
        <w:ind w:left="-12" w:right="27" w:firstLine="24"/>
        <w:jc w:val="both"/>
        <w:rPr>
          <w:rFonts w:cs="Times New Roman"/>
          <w:sz w:val="22"/>
          <w:szCs w:val="22"/>
        </w:rPr>
      </w:pPr>
    </w:p>
    <w:sectPr w:rsidR="006E145F">
      <w:pgSz w:w="11906" w:h="16838"/>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3C2" w:rsidRDefault="008C43C2">
      <w:r>
        <w:separator/>
      </w:r>
    </w:p>
  </w:endnote>
  <w:endnote w:type="continuationSeparator" w:id="0">
    <w:p w:rsidR="008C43C2" w:rsidRDefault="008C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3C2" w:rsidRDefault="008C43C2">
      <w:r>
        <w:separator/>
      </w:r>
    </w:p>
  </w:footnote>
  <w:footnote w:type="continuationSeparator" w:id="0">
    <w:p w:rsidR="008C43C2" w:rsidRDefault="008C4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5E12"/>
    <w:multiLevelType w:val="multilevel"/>
    <w:tmpl w:val="F3DCE4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011455"/>
    <w:multiLevelType w:val="multilevel"/>
    <w:tmpl w:val="3D46EFF4"/>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2" w15:restartNumberingAfterBreak="0">
    <w:nsid w:val="47A0180D"/>
    <w:multiLevelType w:val="multilevel"/>
    <w:tmpl w:val="87C63950"/>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EF0B7E"/>
    <w:multiLevelType w:val="multilevel"/>
    <w:tmpl w:val="900A6D1E"/>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6D4E24E8"/>
    <w:multiLevelType w:val="multilevel"/>
    <w:tmpl w:val="855EEE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1A1D14"/>
    <w:multiLevelType w:val="multilevel"/>
    <w:tmpl w:val="9E5A5E8E"/>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19792683">
    <w:abstractNumId w:val="1"/>
  </w:num>
  <w:num w:numId="2" w16cid:durableId="1027412244">
    <w:abstractNumId w:val="3"/>
  </w:num>
  <w:num w:numId="3" w16cid:durableId="636298555">
    <w:abstractNumId w:val="5"/>
  </w:num>
  <w:num w:numId="4" w16cid:durableId="526599898">
    <w:abstractNumId w:val="0"/>
  </w:num>
  <w:num w:numId="5" w16cid:durableId="1997997894">
    <w:abstractNumId w:val="2"/>
  </w:num>
  <w:num w:numId="6" w16cid:durableId="2035181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45F"/>
    <w:rsid w:val="00571952"/>
    <w:rsid w:val="006E145F"/>
    <w:rsid w:val="008C43C2"/>
    <w:rsid w:val="00C93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54FBC-987F-4BB2-AB6E-372C74ED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iPriority w:val="99"/>
    <w:semiHidden/>
    <w:unhideWhenUsed/>
    <w:rPr>
      <w:sz w:val="20"/>
      <w:szCs w:val="20"/>
    </w:rPr>
  </w:style>
  <w:style w:type="character" w:customStyle="1" w:styleId="af8">
    <w:name w:val="Текст сноски Знак"/>
    <w:basedOn w:val="a0"/>
    <w:link w:val="af7"/>
    <w:uiPriority w:val="99"/>
    <w:semiHidden/>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semiHidden/>
    <w:unhideWhenUsed/>
    <w:qFormat/>
    <w:rPr>
      <w:sz w:val="16"/>
      <w:szCs w:val="16"/>
    </w:rPr>
  </w:style>
  <w:style w:type="character" w:styleId="aff8">
    <w:name w:val="Unresolved Mention"/>
    <w:basedOn w:val="a0"/>
    <w:uiPriority w:val="99"/>
    <w:semiHidden/>
    <w:unhideWhenUsed/>
    <w:qFormat/>
    <w:rPr>
      <w:color w:val="605E5C"/>
      <w:shd w:val="clear" w:color="auto" w:fill="E1DFDD"/>
    </w:rPr>
  </w:style>
  <w:style w:type="character" w:customStyle="1" w:styleId="aff9">
    <w:name w:val="Тема примечания Знак"/>
    <w:basedOn w:val="aff5"/>
    <w:link w:val="affa"/>
    <w:uiPriority w:val="99"/>
    <w:semiHidden/>
    <w:qFormat/>
    <w:rPr>
      <w:rFonts w:eastAsia="SimSun" w:cs="Mangal"/>
      <w:b/>
      <w:bCs/>
      <w:szCs w:val="18"/>
      <w:lang w:eastAsia="hi-IN" w:bidi="hi-IN"/>
    </w:rPr>
  </w:style>
  <w:style w:type="paragraph" w:styleId="a6">
    <w:name w:val="Title"/>
    <w:basedOn w:val="a"/>
    <w:next w:val="affb"/>
    <w:link w:val="a5"/>
    <w:qFormat/>
    <w:pPr>
      <w:keepNext/>
      <w:spacing w:before="240" w:after="120"/>
    </w:pPr>
    <w:rPr>
      <w:rFonts w:ascii="Liberation Sans" w:eastAsia="Microsoft YaHei" w:hAnsi="Liberation Sans" w:cs="Lucida Sans"/>
      <w:sz w:val="28"/>
      <w:szCs w:val="28"/>
    </w:rPr>
  </w:style>
  <w:style w:type="paragraph" w:styleId="affb">
    <w:name w:val="Body Text"/>
    <w:basedOn w:val="a"/>
    <w:pPr>
      <w:spacing w:after="120"/>
    </w:pPr>
  </w:style>
  <w:style w:type="paragraph" w:styleId="affc">
    <w:name w:val="List"/>
    <w:basedOn w:val="affb"/>
  </w:style>
  <w:style w:type="paragraph" w:styleId="affd">
    <w:name w:val="caption"/>
    <w:basedOn w:val="a"/>
    <w:qFormat/>
    <w:pPr>
      <w:suppressLineNumbers/>
      <w:spacing w:before="120" w:after="120"/>
    </w:pPr>
    <w:rPr>
      <w:rFonts w:cs="Lucida Sans"/>
      <w:i/>
      <w:iCs/>
    </w:rPr>
  </w:style>
  <w:style w:type="paragraph" w:styleId="affe">
    <w:name w:val="index heading"/>
    <w:basedOn w:val="a"/>
    <w:qFormat/>
    <w:pPr>
      <w:suppressLineNumbers/>
    </w:pPr>
    <w:rPr>
      <w:rFonts w:cs="Lucida Sans"/>
    </w:rPr>
  </w:style>
  <w:style w:type="paragraph" w:customStyle="1" w:styleId="13">
    <w:name w:val="Заголовок1"/>
    <w:basedOn w:val="a"/>
    <w:next w:val="affb"/>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f">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0">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1">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2">
    <w:name w:val="Normal (Web)"/>
    <w:basedOn w:val="a"/>
    <w:uiPriority w:val="99"/>
    <w:qFormat/>
    <w:pPr>
      <w:widowControl/>
    </w:pPr>
    <w:rPr>
      <w:rFonts w:eastAsia="Times New Roman" w:cs="Times New Roman"/>
      <w:lang w:eastAsia="ru-RU" w:bidi="ar-SA"/>
    </w:rPr>
  </w:style>
  <w:style w:type="paragraph" w:styleId="afff3">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4">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a">
    <w:name w:val="annotation subject"/>
    <w:basedOn w:val="aff6"/>
    <w:next w:val="aff6"/>
    <w:link w:val="aff9"/>
    <w:uiPriority w:val="99"/>
    <w:semiHidden/>
    <w:unhideWhenUsed/>
    <w:qFormat/>
    <w:rPr>
      <w:b/>
      <w:bCs/>
    </w:rPr>
  </w:style>
  <w:style w:type="paragraph" w:customStyle="1" w:styleId="afff5">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mailto:pf@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346ED-7D91-41A2-AA66-96ECE81E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4840</Words>
  <Characters>27594</Characters>
  <Application>Microsoft Office Word</Application>
  <DocSecurity>0</DocSecurity>
  <Lines>229</Lines>
  <Paragraphs>64</Paragraphs>
  <ScaleCrop>false</ScaleCrop>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Гончарова Дарья Николаевна</cp:lastModifiedBy>
  <cp:revision>2</cp:revision>
  <dcterms:created xsi:type="dcterms:W3CDTF">2025-11-13T14:20:00Z</dcterms:created>
  <dcterms:modified xsi:type="dcterms:W3CDTF">2025-11-13T14:20:00Z</dcterms:modified>
  <dc:language>ru-RU</dc:language>
</cp:coreProperties>
</file>