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4A2E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Организатор торгов - конкурсный управляющий Общества с ограниченной ответственностью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» (ООО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») (185013, Республика Карелия, г. Петрозаводск, ш. Пряжинское (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Томицы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 р-н), д. 2 км, Литер Б,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 2/10; ИНН/КПП 7704441808/100101001; ОГРН 1177746855131) Нестеров Владимир Вячеславович (302004, г. Орел, ул. 3-я Курская, д.15, 4 этаж; тел. +7(4862) 54-21-95;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: rusbioalyans@yandex.ru, ИНН 575301264205; СНИЛС 007-898-645 03), действующий на основании Решения Арбитражного суда Республики Карелия от 23.08.2024г. (рез. часть) по делу № А26-739/2023, являющийся членом Ассоциации МСРО «Содействие» (302004, г. Орел, ул. 3-я Курская, д.15,пом.6,оф.14; ИНН 5752030226/ОГРН 1025700780071), сообщает о проведении открытых торгов посредством публичного предложения по продаже имущества ООО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» в электронной форме на электронной площадке АО "РАД" (https://lot-online.ru).</w:t>
      </w:r>
    </w:p>
    <w:p w14:paraId="09EDAB58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7DD30045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 xml:space="preserve">Дата и время начала приема заявок – 05.11.2025г. в 12:00 ч. по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.</w:t>
      </w:r>
    </w:p>
    <w:p w14:paraId="22BE44D7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заявок – 08.02.2026г. в 12:00 ч. по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.</w:t>
      </w:r>
    </w:p>
    <w:p w14:paraId="7863A3A0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Итоги торгов подводятся по адресу: https://lot-online.ru</w:t>
      </w:r>
    </w:p>
    <w:p w14:paraId="218921D2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24E32FF6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Задаток – 10% от цены продажи имущества, установленной для определенного периода проведения торгов.</w:t>
      </w:r>
    </w:p>
    <w:p w14:paraId="3AB3AC76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В течение 1 периода действует начальная цена продажи.</w:t>
      </w:r>
    </w:p>
    <w:p w14:paraId="19EBF845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Величина снижения начальной цены - 5% от начальной цены продажи.</w:t>
      </w:r>
    </w:p>
    <w:p w14:paraId="0CA03AE6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Минимальная цена продажи составляет 10% от начальной цены.</w:t>
      </w:r>
    </w:p>
    <w:p w14:paraId="7A003622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Срок, по истечении которого последовательно снижается начальная цена составляет 5 (пять) календарных дней.</w:t>
      </w:r>
    </w:p>
    <w:p w14:paraId="7529B979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5CBD525D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Предмет торгов: имущество ООО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», являющееся предметом залога УФНС по Республике Карелия: Лот №1 Производственная база ООО "ABC" г. Костомукша, ул. Возрождения, д.48. Офис. Назначение: нежилое, пл. 131,6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 № 10:04:0010105:41, кол-во этажей: 1, адрес объекта: Республика Карелия, г. Костомукша, ул. Возрождения, д. 54; Реконструкция производственной базы ООО "АВС" г. Костомукша, ул. Возрождения, 48. Ангар с холодильными камерами. Назначение: нежилое, пл. 1183,5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 № 10:04:0010108:58, кол-во этажей: 1, адрес объекта: Республика Карелия, г. Костомукша, ул. Возрождения, д. 48; Земельный участок, пл. 4080 +/-22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 № 10:04:0010105:55, категория земель: земли населенных пунктов, разрешенное использование: объекты промышленного и коммунально-складского назначения III, IV, V класса опасности; территориальная зона - П1, адрес объекта: Российская Федерация, Республика Карелия,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Костомукшский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 городской округ, г. Костомукша, район ул. Возрождения. Начальная цена Лота №1 – 39 803 149,49 руб., НДС не облагается. В отношении имущества имеются ограничение прав и обременение объекта недвижимости (запрещение регистрации, прочие ограничения прав и обременения объекта недвижимости), а также, в рамках уголовного дела, на объекты недвижимого имущества, наложены аресты. Конкурсным управляющим проводятся мероприятия по снятию ограничений.</w:t>
      </w:r>
    </w:p>
    <w:p w14:paraId="660D99EB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32D6A7EF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Для участия в торгах заявитель регистрируется на электронной площадке https://lot-online.ru, представляет в установленный срок заявку на участие в торгах, вносит задаток на счет должника: ООО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», ИНН: 7704441808, КПП: 100101001, р/с 40702810120150002794, Банк Публичное акционерное общество «ТРАНСКАПИТАЛБАНК», к/с 30101810800000000388, БИК 044525388. Назначение платежа: «Задаток для участия в торгах по продаже имущества ООО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» за лот №_». Заявитель обязан обеспечить поступление задатка на указанные реквизиты не позднее даты и времени окончания приема заявок на участие в торгах для соответствующего периода проведения торгов. Задаток считается внесенным с даты поступления всей суммы задатка на указанные реквизиты. Поступление задатка должно быть подтверждено на дату составления протокола об определении участников торгов.</w:t>
      </w:r>
    </w:p>
    <w:p w14:paraId="6FF55450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31B06EC2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Заявки на участие в торгах и прилагаемые документы подаются в электронной форме по адресу в сети «Интернет»: https://lot-online.ru с помощью программно-аппаратных средств электронной площадки. Заявка на участие в торгах составляется на русском языке в форме электронного документа, подписанного электронной подписью заявителя,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В соответствии со ст. 110 ФЗ «О несостоятельности (банкротстве)» №127-ФЗ от 26.10.2002 и Приказом Минэкономразвития РФ №495 от 23.07.2015 документы, прилагаемые к заявке, представляются в форме электронных документов, подписанных электронной подписью заявителя. К участию в торгах допускаются заявители, представившие заявки на участие в торгах, соответствующие требованиям п. 11 ст. 110 ФЗ «О несостоятельности (банкротстве)», и внесшие задаток в установленном порядке и размере. Предложения о цене имущества подаются одновременно с подачей заявки на участие в торгах.</w:t>
      </w:r>
    </w:p>
    <w:p w14:paraId="5895DF51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08A51446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 xml:space="preserve">При отсутствии в установленный срок заявки на участие в торгах, содержащей предложение о цене, которая не ниже установленной начальной цены, снижение начальной цены осуществляется в установленные сроки. Право приобретения имущества принадлежит участнику торгов, который представил в установленный срок заявку, содержащую предложение о цене, которая не ниже начальной цены,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представили в установленный срок </w:t>
      </w:r>
      <w:r w:rsidRPr="00774E75">
        <w:rPr>
          <w:rFonts w:ascii="Times New Roman" w:hAnsi="Times New Roman" w:cs="Times New Roman"/>
          <w:sz w:val="24"/>
          <w:szCs w:val="24"/>
        </w:rPr>
        <w:lastRenderedPageBreak/>
        <w:t>заявки, содержащие равные предложения о цене, но не ниже начальной цены,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 Решение организатора торгов об определении победителя торгов оформляется протоколом о результатах проведения торгов.</w:t>
      </w:r>
    </w:p>
    <w:p w14:paraId="40077FD8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7AC06711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Продажа имущества оформляется договором купли-продажи, который заключает конкурсный управляющий с победителем торгов. В течение 5 дней с даты подписания протокола о результатах торгов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возвращается.</w:t>
      </w:r>
    </w:p>
    <w:p w14:paraId="423F0311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066581D0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>При продаже имущества оплата в соответствии с договором купли-продажи осуществляется покупателем в течение 30 дней со дня подписания договора в денежной форме по реквизитам: ООО «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РусБиоАльянс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», ИНН: 7704441808, КПП: 100101001, р/с 40702810820150002793, Банк Публичное акционерное общество «ТРАНСКАПИТАЛБАНК», к/с 30101810800000000388, БИК 044525388.</w:t>
      </w:r>
    </w:p>
    <w:p w14:paraId="7F31CBD8" w14:textId="77777777" w:rsidR="00774E75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</w:p>
    <w:p w14:paraId="7D36D298" w14:textId="34662205" w:rsidR="000F22F1" w:rsidRPr="00774E75" w:rsidRDefault="00774E75" w:rsidP="00774E75">
      <w:pPr>
        <w:rPr>
          <w:rFonts w:ascii="Times New Roman" w:hAnsi="Times New Roman" w:cs="Times New Roman"/>
          <w:sz w:val="24"/>
          <w:szCs w:val="24"/>
        </w:rPr>
      </w:pPr>
      <w:r w:rsidRPr="00774E75">
        <w:rPr>
          <w:rFonts w:ascii="Times New Roman" w:hAnsi="Times New Roman" w:cs="Times New Roman"/>
          <w:sz w:val="24"/>
          <w:szCs w:val="24"/>
        </w:rPr>
        <w:t xml:space="preserve">Ознакомление с договором о задатке и проектом договора купли-продажи имущества осуществляются по адресу: https://lot-online.ru и https://bankrot.fedresurs.ru. По вопросам ознакомления с имуществом, а также иной доп. информацией, правоустанавливающими документами обращаться по тел.: 8 (4862) 54-21-95, по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 xml:space="preserve">: rusbioalyans@yandex.ru в рабочие дни с 10-00 до 13-00, с 14-00 до 17-00 по </w:t>
      </w:r>
      <w:proofErr w:type="spellStart"/>
      <w:r w:rsidRPr="00774E75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774E75">
        <w:rPr>
          <w:rFonts w:ascii="Times New Roman" w:hAnsi="Times New Roman" w:cs="Times New Roman"/>
          <w:sz w:val="24"/>
          <w:szCs w:val="24"/>
        </w:rPr>
        <w:t>.</w:t>
      </w:r>
    </w:p>
    <w:sectPr w:rsidR="000F22F1" w:rsidRPr="0077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75"/>
    <w:rsid w:val="000F22F1"/>
    <w:rsid w:val="0077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3328"/>
  <w15:chartTrackingRefBased/>
  <w15:docId w15:val="{724FD915-3DA2-41DB-AF20-67040828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MRI</dc:creator>
  <cp:keywords/>
  <dc:description/>
  <cp:lastModifiedBy>MRI</cp:lastModifiedBy>
  <cp:revision>2</cp:revision>
  <dcterms:created xsi:type="dcterms:W3CDTF">2025-11-01T09:48:00Z</dcterms:created>
  <dcterms:modified xsi:type="dcterms:W3CDTF">2025-11-01T09:50:00Z</dcterms:modified>
</cp:coreProperties>
</file>