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096ECF03" w:rsidR="00437926" w:rsidRPr="004E770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E7708" w:rsidRPr="004E770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«МАСТ-Банк» (открытое акционерное общество) (ОАО КБ «МАСТ-Банк», адрес регистрации: 107014, г. Москва, ул. Бабаевская, д. 6, ИНН 7744001761, ОГРН 1027739199124) (далее – финансовая организация), конкурсным управляющим (ликвидатором) которого на основании решения Арбитражного суда г. Москвы от 26 августа 2015 г. по делу № А40-120993/2015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4E770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22C64669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FD5A921" w14:textId="7E5B41D2" w:rsidR="004E7708" w:rsidRDefault="004E7708" w:rsidP="004E7708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–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ООО «Строительная Компания «Софрино», ИНН 5038055400, КД 171/14Л от 08.10.2014, определение АС г. Москвы от 28.10.2019 по делу А41-8932/19 о включении в третью очередь РТК, находится в процедуре банкротства (1 083 891 962,78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E7708">
        <w:rPr>
          <w:rFonts w:eastAsia="Times New Roman"/>
        </w:rPr>
        <w:t>172 961 262,28</w:t>
      </w:r>
      <w:r>
        <w:rPr>
          <w:rFonts w:eastAsia="Times New Roman"/>
        </w:rPr>
        <w:t xml:space="preserve"> руб.</w:t>
      </w:r>
    </w:p>
    <w:p w14:paraId="14351655" w14:textId="6535E66C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FF54117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06 ноября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января 2026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0EFC48FB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4E7708" w:rsidRPr="004E7708">
        <w:rPr>
          <w:b/>
          <w:bCs/>
          <w:color w:val="000000"/>
        </w:rPr>
        <w:t>06 ноября 202</w:t>
      </w:r>
      <w:r w:rsidR="005F6533">
        <w:rPr>
          <w:b/>
          <w:bCs/>
          <w:color w:val="000000"/>
        </w:rPr>
        <w:t>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4E7708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4E7708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4E7708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9E6B2DE" w14:textId="77777777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06 ноября 2025 г. по 13 декабря 2025 г. - в размере начальной цены продажи лота;</w:t>
      </w:r>
    </w:p>
    <w:p w14:paraId="5268CDE2" w14:textId="6D6CAD50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14 декабря 2025 г. по 16 декабря 2025 г. - в размере 90,32% от начальной цены продажи лота;</w:t>
      </w:r>
    </w:p>
    <w:p w14:paraId="19AF2BC6" w14:textId="5926CE45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17 декабря 2025 г. по 19 декабря 2025 г. - в размере 80,64% от начальной цены продажи лота;</w:t>
      </w:r>
    </w:p>
    <w:p w14:paraId="702F0825" w14:textId="180E5E24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20 декабря 2025 г. по 22 декабря 2025 г. - в размере 70,96% от начальной цены продажи лота;</w:t>
      </w:r>
    </w:p>
    <w:p w14:paraId="57585CA4" w14:textId="7FA1BD03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23 декабря 2025 г. по 25 декабря 2025 г. - в размере 61,28% от начальной цены продажи лота;</w:t>
      </w:r>
    </w:p>
    <w:p w14:paraId="73E6DA50" w14:textId="11B8425F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26 декабря 2025 г. по 28 декабря 2025 г. - в размере 51,60% от начальной цены продажи лота;</w:t>
      </w:r>
    </w:p>
    <w:p w14:paraId="7A522DFD" w14:textId="02FA4EB5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29 декабря 2025 г. по 31 декабря 2025 г. - в размере 41,92% от начальной цены продажи лота;</w:t>
      </w:r>
    </w:p>
    <w:p w14:paraId="3DBB37B9" w14:textId="11908318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01 января 2026 г. по 03 января 2026 г. - в размере 32,24% от начальной цены продажи лота;</w:t>
      </w:r>
    </w:p>
    <w:p w14:paraId="525594F0" w14:textId="209F2BD9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04 января 2026 г. по 06 января 2026 г. - в размере 22,56% от начальной цены продажи лота;</w:t>
      </w:r>
    </w:p>
    <w:p w14:paraId="383FA822" w14:textId="3BADACE3" w:rsidR="004E7708" w:rsidRPr="004E7708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с 07 января 2026 г. по 09 января 2026 г. - в размере 12,88% от начальной цены продажи лота;</w:t>
      </w:r>
    </w:p>
    <w:p w14:paraId="62BCC893" w14:textId="39E03149" w:rsidR="004E7708" w:rsidRPr="005A7D1D" w:rsidRDefault="004E7708" w:rsidP="004E7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10 января 2026 г. по 12 января 2026 г. - в размере 3,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64BF6455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4E7708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4E7708"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4E770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4E770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4E770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проекта Договора,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530B4538" w:rsidR="00437926" w:rsidRPr="004E770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811B0B" w:rsidRPr="00811B0B">
        <w:rPr>
          <w:rFonts w:ascii="Times New Roman" w:hAnsi="Times New Roman" w:cs="Times New Roman"/>
          <w:color w:val="000000"/>
          <w:sz w:val="24"/>
          <w:szCs w:val="24"/>
        </w:rPr>
        <w:t>40503810145250003051 в ОКЦ № 1 ГУ Банка России по Центральному федеральному округу</w:t>
      </w:r>
      <w:r w:rsidR="00B31E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31ED2" w:rsidRPr="00B31ED2">
        <w:rPr>
          <w:rFonts w:ascii="Times New Roman" w:hAnsi="Times New Roman" w:cs="Times New Roman"/>
          <w:color w:val="000000"/>
          <w:sz w:val="24"/>
          <w:szCs w:val="24"/>
        </w:rPr>
        <w:t>БИК 044525000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несостоявшимися.</w:t>
      </w:r>
    </w:p>
    <w:p w14:paraId="687DF46D" w14:textId="77777777" w:rsidR="00437926" w:rsidRPr="004E770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4B7FDE66" w:rsidR="003345C7" w:rsidRPr="004E7708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E7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E7708">
        <w:rPr>
          <w:rFonts w:ascii="Times New Roman" w:hAnsi="Times New Roman" w:cs="Times New Roman"/>
          <w:sz w:val="24"/>
          <w:szCs w:val="24"/>
        </w:rPr>
        <w:t xml:space="preserve"> д</w:t>
      </w:r>
      <w:r w:rsidRPr="004E7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E7708" w:rsidRPr="004E7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E7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E7708">
        <w:rPr>
          <w:rFonts w:ascii="Times New Roman" w:hAnsi="Times New Roman" w:cs="Times New Roman"/>
          <w:sz w:val="24"/>
          <w:szCs w:val="24"/>
        </w:rPr>
        <w:t xml:space="preserve"> 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4E7708">
          <w:rPr>
            <w:rStyle w:val="a4"/>
            <w:sz w:val="24"/>
            <w:szCs w:val="24"/>
          </w:rPr>
          <w:t>etorgi@asv.org.ru</w:t>
        </w:r>
      </w:hyperlink>
      <w:r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E7708" w:rsidRPr="004E7708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4E7708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E7708" w:rsidRPr="004E7708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4E770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0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4E7708"/>
    <w:rsid w:val="005434F2"/>
    <w:rsid w:val="00555595"/>
    <w:rsid w:val="005742CC"/>
    <w:rsid w:val="0058046C"/>
    <w:rsid w:val="005A7B49"/>
    <w:rsid w:val="005A7D1D"/>
    <w:rsid w:val="005C1C20"/>
    <w:rsid w:val="005F1F68"/>
    <w:rsid w:val="005F6533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11B0B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D7D98"/>
    <w:rsid w:val="00B078A0"/>
    <w:rsid w:val="00B31ED2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DF15D1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1635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2025-10-28T12:52:00Z</dcterms:created>
  <dcterms:modified xsi:type="dcterms:W3CDTF">2025-10-29T07:02:00Z</dcterms:modified>
</cp:coreProperties>
</file>