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3D7B57D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463EAE" w:rsidRPr="00463EAE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«Аксонбанк» (ООО КБ «Аксонбанк», адрес регистрации: 156961, г. Кострома, пр-т Мира, д. 55, ИНН 4401008879, ОГРН 102440000297) (далее – финансовая организация), конкурсным управляющим (ликвидатором) которого на основании решения Арбитражного суда Костромской области от 14 декабря 2018 г. по делу №А31-13748/2018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15627AC2" w:rsidR="00CB638E" w:rsidRDefault="00132BE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132BED">
        <w:rPr>
          <w:rFonts w:ascii="Times New Roman CYR" w:hAnsi="Times New Roman CYR" w:cs="Times New Roman CYR"/>
          <w:color w:val="000000"/>
        </w:rPr>
        <w:t>Нежилое помещение - 169,3 кв. м, адрес: Костромская обл., г. Кострома, ул. Ткачей, д. 5, пом. 1, комн. 31, 32 на плане 1-го этажа, ком. 1 на плане антресоли, кадастровый номер 44:27:040320:607,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32BED">
        <w:rPr>
          <w:rFonts w:ascii="Times New Roman CYR" w:hAnsi="Times New Roman CYR" w:cs="Times New Roman CYR"/>
          <w:color w:val="000000"/>
        </w:rPr>
        <w:t>6 528 000,00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6365D46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132BED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4A5FF0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32BED" w:rsidRPr="00132BED">
        <w:rPr>
          <w:rFonts w:ascii="Times New Roman CYR" w:hAnsi="Times New Roman CYR" w:cs="Times New Roman CYR"/>
          <w:b/>
          <w:bCs/>
          <w:color w:val="000000"/>
        </w:rPr>
        <w:t>25 ноября</w:t>
      </w:r>
      <w:r w:rsidR="00132BED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95CF48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132BED" w:rsidRPr="00132BED">
        <w:rPr>
          <w:b/>
          <w:bCs/>
          <w:color w:val="000000"/>
        </w:rPr>
        <w:t>25 ноября</w:t>
      </w:r>
      <w:r w:rsidR="00132BE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132BED" w:rsidRPr="00132BED">
        <w:rPr>
          <w:b/>
          <w:bCs/>
          <w:color w:val="000000"/>
        </w:rPr>
        <w:t>20 января</w:t>
      </w:r>
      <w:r w:rsidR="00132BE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2BED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132BED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132BED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81D84E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32BED" w:rsidRPr="00132BED">
        <w:rPr>
          <w:b/>
          <w:bCs/>
          <w:color w:val="000000"/>
        </w:rPr>
        <w:t xml:space="preserve">14 октября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32BED" w:rsidRPr="00132BED">
        <w:rPr>
          <w:b/>
          <w:bCs/>
          <w:color w:val="000000"/>
        </w:rPr>
        <w:t>1 декабря</w:t>
      </w:r>
      <w:r w:rsidR="00132BE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9B2DB3E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132BED">
        <w:rPr>
          <w:b/>
          <w:bCs/>
          <w:color w:val="000000"/>
        </w:rPr>
        <w:t xml:space="preserve"> 05 февраля </w:t>
      </w:r>
      <w:r w:rsidR="00BD0E8E" w:rsidRPr="005246E8">
        <w:rPr>
          <w:b/>
          <w:bCs/>
          <w:color w:val="000000"/>
        </w:rPr>
        <w:t>202</w:t>
      </w:r>
      <w:r w:rsidR="00132BED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</w:t>
      </w:r>
      <w:r w:rsidR="00132BED">
        <w:rPr>
          <w:b/>
          <w:bCs/>
          <w:color w:val="000000"/>
        </w:rPr>
        <w:t xml:space="preserve"> 16 марта </w:t>
      </w:r>
      <w:r w:rsidR="00BD0E8E" w:rsidRPr="005246E8">
        <w:rPr>
          <w:b/>
          <w:bCs/>
          <w:color w:val="000000"/>
        </w:rPr>
        <w:t>202</w:t>
      </w:r>
      <w:r w:rsidR="00132BED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EB7F01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132BED" w:rsidRPr="00132BED">
        <w:rPr>
          <w:b/>
          <w:bCs/>
          <w:color w:val="000000"/>
        </w:rPr>
        <w:t>05 февраля</w:t>
      </w:r>
      <w:r w:rsidR="00132BE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2BED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132BED">
        <w:rPr>
          <w:color w:val="000000"/>
        </w:rPr>
        <w:t>1</w:t>
      </w:r>
      <w:r w:rsidRPr="00132BED">
        <w:rPr>
          <w:color w:val="000000"/>
        </w:rPr>
        <w:t xml:space="preserve"> (</w:t>
      </w:r>
      <w:r w:rsidR="00F17038" w:rsidRPr="00132BED">
        <w:rPr>
          <w:color w:val="000000"/>
        </w:rPr>
        <w:t>Один</w:t>
      </w:r>
      <w:r w:rsidRPr="00132BED">
        <w:rPr>
          <w:color w:val="000000"/>
        </w:rPr>
        <w:t>) календарны</w:t>
      </w:r>
      <w:r w:rsidR="00F17038" w:rsidRPr="00132BED">
        <w:rPr>
          <w:color w:val="000000"/>
        </w:rPr>
        <w:t>й</w:t>
      </w:r>
      <w:r w:rsidRPr="00132BED">
        <w:rPr>
          <w:color w:val="000000"/>
        </w:rPr>
        <w:t xml:space="preserve"> де</w:t>
      </w:r>
      <w:r w:rsidR="00F17038" w:rsidRPr="00132BED">
        <w:rPr>
          <w:color w:val="000000"/>
        </w:rPr>
        <w:t>нь</w:t>
      </w:r>
      <w:r w:rsidRPr="00132BED">
        <w:rPr>
          <w:color w:val="000000"/>
        </w:rPr>
        <w:t xml:space="preserve"> до даты окончания соответствующего периода понижения цены продажи лот</w:t>
      </w:r>
      <w:r w:rsidR="00132BED">
        <w:rPr>
          <w:color w:val="000000"/>
        </w:rPr>
        <w:t>а</w:t>
      </w:r>
      <w:r w:rsidRPr="00132BED">
        <w:rPr>
          <w:color w:val="000000"/>
        </w:rPr>
        <w:t xml:space="preserve">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259782C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132BED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132BED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Оператор обеспечивает проведение Торгов ППП.</w:t>
      </w:r>
    </w:p>
    <w:p w14:paraId="613C1865" w14:textId="37A7FDB3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132BED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132BED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5FFAA0D7" w14:textId="77777777" w:rsidR="004D3651" w:rsidRPr="004D3651" w:rsidRDefault="004D3651" w:rsidP="004D3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51">
        <w:rPr>
          <w:rFonts w:ascii="Times New Roman" w:hAnsi="Times New Roman" w:cs="Times New Roman"/>
          <w:color w:val="000000"/>
          <w:sz w:val="24"/>
          <w:szCs w:val="24"/>
        </w:rPr>
        <w:t>с 05 февраля 2026 г. по 09 февраля 2026 г. - в размере начальной цены продажи лота;</w:t>
      </w:r>
    </w:p>
    <w:p w14:paraId="2CF93578" w14:textId="77777777" w:rsidR="004D3651" w:rsidRPr="004D3651" w:rsidRDefault="004D3651" w:rsidP="004D3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51">
        <w:rPr>
          <w:rFonts w:ascii="Times New Roman" w:hAnsi="Times New Roman" w:cs="Times New Roman"/>
          <w:color w:val="000000"/>
          <w:sz w:val="24"/>
          <w:szCs w:val="24"/>
        </w:rPr>
        <w:t>с 10 февраля 2026 г. по 13 февраля 2026 г. - в размере 92,00% от начальной цены продажи лота;</w:t>
      </w:r>
    </w:p>
    <w:p w14:paraId="6F84FC81" w14:textId="77777777" w:rsidR="004D3651" w:rsidRPr="004D3651" w:rsidRDefault="004D3651" w:rsidP="004D3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51">
        <w:rPr>
          <w:rFonts w:ascii="Times New Roman" w:hAnsi="Times New Roman" w:cs="Times New Roman"/>
          <w:color w:val="000000"/>
          <w:sz w:val="24"/>
          <w:szCs w:val="24"/>
        </w:rPr>
        <w:t>с 14 февраля 2026 г. по 17 февраля 2026 г. - в размере 84,00% от начальной цены продажи лота;</w:t>
      </w:r>
    </w:p>
    <w:p w14:paraId="5BD7DEBE" w14:textId="77777777" w:rsidR="004D3651" w:rsidRPr="004D3651" w:rsidRDefault="004D3651" w:rsidP="004D3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51">
        <w:rPr>
          <w:rFonts w:ascii="Times New Roman" w:hAnsi="Times New Roman" w:cs="Times New Roman"/>
          <w:color w:val="000000"/>
          <w:sz w:val="24"/>
          <w:szCs w:val="24"/>
        </w:rPr>
        <w:t>с 18 февраля 2026 г. по 21 февраля 2026 г. - в размере 76,00% от начальной цены продажи лота;</w:t>
      </w:r>
    </w:p>
    <w:p w14:paraId="0388FEDC" w14:textId="77777777" w:rsidR="004D3651" w:rsidRPr="004D3651" w:rsidRDefault="004D3651" w:rsidP="004D3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51">
        <w:rPr>
          <w:rFonts w:ascii="Times New Roman" w:hAnsi="Times New Roman" w:cs="Times New Roman"/>
          <w:color w:val="000000"/>
          <w:sz w:val="24"/>
          <w:szCs w:val="24"/>
        </w:rPr>
        <w:t>с 22 февраля 2026 г. по 25 февраля 2026 г. - в размере 68,00% от начальной цены продажи лота;</w:t>
      </w:r>
    </w:p>
    <w:p w14:paraId="39A5FD9D" w14:textId="77777777" w:rsidR="004D3651" w:rsidRPr="004D3651" w:rsidRDefault="004D3651" w:rsidP="004D3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51">
        <w:rPr>
          <w:rFonts w:ascii="Times New Roman" w:hAnsi="Times New Roman" w:cs="Times New Roman"/>
          <w:color w:val="000000"/>
          <w:sz w:val="24"/>
          <w:szCs w:val="24"/>
        </w:rPr>
        <w:t>с 26 февраля 2026 г. по 01 марта 2026 г. - в размере 60,00% от начальной цены продажи лота;</w:t>
      </w:r>
    </w:p>
    <w:p w14:paraId="2FFF32A6" w14:textId="77777777" w:rsidR="004D3651" w:rsidRPr="004D3651" w:rsidRDefault="004D3651" w:rsidP="004D3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51">
        <w:rPr>
          <w:rFonts w:ascii="Times New Roman" w:hAnsi="Times New Roman" w:cs="Times New Roman"/>
          <w:color w:val="000000"/>
          <w:sz w:val="24"/>
          <w:szCs w:val="24"/>
        </w:rPr>
        <w:t>с 02 марта 2026 г. по 05 марта 2026 г. - в размере 52,00% от начальной цены продажи лота;</w:t>
      </w:r>
    </w:p>
    <w:p w14:paraId="6C46D023" w14:textId="77777777" w:rsidR="004D3651" w:rsidRPr="004D3651" w:rsidRDefault="004D3651" w:rsidP="004D3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51">
        <w:rPr>
          <w:rFonts w:ascii="Times New Roman" w:hAnsi="Times New Roman" w:cs="Times New Roman"/>
          <w:color w:val="000000"/>
          <w:sz w:val="24"/>
          <w:szCs w:val="24"/>
        </w:rPr>
        <w:t>с 06 марта 2026 г. по 09 марта 2026 г. - в размере 44,00% от начальной цены продажи лота;</w:t>
      </w:r>
    </w:p>
    <w:p w14:paraId="73ABB3A4" w14:textId="77777777" w:rsidR="004D3651" w:rsidRPr="004D3651" w:rsidRDefault="004D3651" w:rsidP="004D3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51">
        <w:rPr>
          <w:rFonts w:ascii="Times New Roman" w:hAnsi="Times New Roman" w:cs="Times New Roman"/>
          <w:color w:val="000000"/>
          <w:sz w:val="24"/>
          <w:szCs w:val="24"/>
        </w:rPr>
        <w:t>с 10 марта 2026 г. по 13 марта 2026 г. - в размере 36,00% от начальной цены продажи лота;</w:t>
      </w:r>
    </w:p>
    <w:p w14:paraId="6CE0A093" w14:textId="069F1E32" w:rsidR="005C5BB0" w:rsidRDefault="004D3651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651">
        <w:rPr>
          <w:rFonts w:ascii="Times New Roman" w:hAnsi="Times New Roman" w:cs="Times New Roman"/>
          <w:color w:val="000000"/>
          <w:sz w:val="24"/>
          <w:szCs w:val="24"/>
        </w:rPr>
        <w:t>с 14 марта 2026 г. по 16 марта 2026 г. - в размере 28,00%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463EA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EA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463EA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EA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463EA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EAE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463EA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EAE">
        <w:rPr>
          <w:rFonts w:ascii="Times New Roman" w:hAnsi="Times New Roman" w:cs="Times New Roman"/>
          <w:sz w:val="24"/>
          <w:szCs w:val="24"/>
        </w:rPr>
        <w:lastRenderedPageBreak/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AE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F5CB7E2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4D3651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</w:t>
      </w:r>
      <w:r w:rsidR="004D3651" w:rsidRPr="004D3651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4D3651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4D3651" w:rsidRPr="004D3651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4D3651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463EA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</w:t>
      </w:r>
      <w:r w:rsidRPr="00463EAE">
        <w:rPr>
          <w:rFonts w:ascii="Times New Roman" w:hAnsi="Times New Roman" w:cs="Times New Roman"/>
          <w:color w:val="000000"/>
          <w:sz w:val="24"/>
          <w:szCs w:val="24"/>
        </w:rPr>
        <w:t xml:space="preserve">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463EA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A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63EA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A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EC11952" w14:textId="39E956B2" w:rsidR="004D365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A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</w:t>
      </w:r>
      <w:r w:rsidR="004D3651" w:rsidRPr="004D3651">
        <w:rPr>
          <w:rFonts w:ascii="Times New Roman" w:hAnsi="Times New Roman" w:cs="Times New Roman"/>
          <w:color w:val="000000"/>
          <w:sz w:val="24"/>
          <w:szCs w:val="24"/>
        </w:rPr>
        <w:t>у КУ с 11:00 до 16:00 часов по адресу: г. Вологда, ул. Ленинградская, д.71, тел. 8-800-505-80-32, 8-800-200-08-05, электронная почта etorgi@asv.org.ru; у ОТ:</w:t>
      </w:r>
      <w:r w:rsidR="004D36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3651" w:rsidRPr="004D3651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4D3651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4D3651" w:rsidRPr="004D3651">
        <w:rPr>
          <w:rFonts w:ascii="Times New Roman" w:hAnsi="Times New Roman" w:cs="Times New Roman"/>
          <w:color w:val="000000"/>
          <w:sz w:val="24"/>
          <w:szCs w:val="24"/>
        </w:rPr>
        <w:t>967-246-44-17, эл. почта: yaroslavl@auction-house.ru</w:t>
      </w:r>
      <w:r w:rsidR="004D36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960809" w14:textId="3ADC1403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AE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2BED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3EAE"/>
    <w:rsid w:val="00467D6B"/>
    <w:rsid w:val="0047453A"/>
    <w:rsid w:val="0048363D"/>
    <w:rsid w:val="00494A7A"/>
    <w:rsid w:val="004D047C"/>
    <w:rsid w:val="004D3651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40A14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2139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2025-10-07T18:39:00Z</dcterms:created>
  <dcterms:modified xsi:type="dcterms:W3CDTF">2025-10-07T19:28:00Z</dcterms:modified>
</cp:coreProperties>
</file>