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FB84" w14:textId="77777777" w:rsidR="00204FCC" w:rsidRDefault="00A348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1A09AF87" w14:textId="77777777" w:rsidR="00204FCC" w:rsidRDefault="00A34861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009F86D8" w14:textId="77777777" w:rsidR="00204FCC" w:rsidRDefault="00204FCC">
      <w:pPr>
        <w:jc w:val="both"/>
        <w:rPr>
          <w:rFonts w:ascii="Times New Roman" w:hAnsi="Times New Roman"/>
        </w:rPr>
      </w:pPr>
    </w:p>
    <w:p w14:paraId="0304B3CF" w14:textId="77777777" w:rsidR="00204FCC" w:rsidRDefault="00A34861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6672CD89" w14:textId="77777777" w:rsidR="00204FCC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43F518" w14:textId="77777777" w:rsidR="00204FCC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31E6FAA" w14:textId="77777777" w:rsidR="00204FCC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AE8D59" w14:textId="77777777" w:rsidR="00204FCC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07158D6" w14:textId="77777777" w:rsidR="00204FCC" w:rsidRDefault="00A34861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769EAD9" w14:textId="77777777" w:rsidR="00204FCC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637042" w14:textId="77777777" w:rsidR="00204FCC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D65D42" w14:textId="77777777" w:rsidR="00204FCC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4C4792E" w14:textId="77777777" w:rsidR="00204FCC" w:rsidRDefault="00204FCC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69A923" w14:textId="77777777" w:rsidR="00204FCC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8A6BDF" w14:textId="77777777" w:rsidR="00204FCC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95920C7" w14:textId="77777777" w:rsidR="00204FCC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B4B592B" w14:textId="77777777" w:rsidR="00204FCC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4A8AF86" w14:textId="77777777" w:rsidR="00204FCC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662668C" w14:textId="77777777" w:rsidR="00204FCC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804CB8C" w14:textId="77777777" w:rsidR="00204FCC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0186A9" w14:textId="77777777" w:rsidR="00204FCC" w:rsidRDefault="00204FCC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97E233" w14:textId="77777777" w:rsidR="00204FCC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1CDB271" w14:textId="77777777" w:rsidR="00204FCC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B4372D1" w14:textId="77777777" w:rsidR="00204FCC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59886A2" w14:textId="77777777" w:rsidR="00204FCC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771ABFF" w14:textId="1EF9E0CB" w:rsidR="00204FCC" w:rsidRDefault="00A3486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«24» декабря 2025 по продаже имущества</w:t>
      </w:r>
      <w:r>
        <w:rPr>
          <w:rFonts w:ascii="Times New Roman" w:hAnsi="Times New Roman"/>
          <w:b/>
        </w:rPr>
        <w:t>:</w:t>
      </w:r>
    </w:p>
    <w:p w14:paraId="4D7DFF78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Объект 1: Здание, назначение: нежилое, наименование: Здание проходной-1, площадью 12,2 </w:t>
      </w:r>
      <w:proofErr w:type="spellStart"/>
      <w:proofErr w:type="gramStart"/>
      <w:r>
        <w:rPr>
          <w:rFonts w:ascii="Times New Roman" w:hAnsi="Times New Roman"/>
          <w:lang w:bidi="hi-IN"/>
        </w:rPr>
        <w:t>кв.м</w:t>
      </w:r>
      <w:proofErr w:type="spellEnd"/>
      <w:proofErr w:type="gramEnd"/>
      <w:r>
        <w:rPr>
          <w:rFonts w:ascii="Times New Roman" w:hAnsi="Times New Roman"/>
          <w:lang w:bidi="hi-IN"/>
        </w:rPr>
        <w:t>, количество этажей: 1, в том числе подземных 0, кадастровый номер:</w:t>
      </w:r>
    </w:p>
    <w:p w14:paraId="75BE7F2C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63:01:0419002:1292, местоположение: Самарская область,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Самара, Куйбышевский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улица Грозненская, дом 55.</w:t>
      </w:r>
    </w:p>
    <w:p w14:paraId="2821C05C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lang w:bidi="hi-IN"/>
        </w:rPr>
        <w:t>ваны;</w:t>
      </w:r>
    </w:p>
    <w:p w14:paraId="31DD4930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Объект 2: Здание, назначение: нежилое, наименование: Материальный склад с</w:t>
      </w:r>
    </w:p>
    <w:p w14:paraId="114D8005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рампой, площадью 1 230,1 </w:t>
      </w:r>
      <w:proofErr w:type="spellStart"/>
      <w:proofErr w:type="gramStart"/>
      <w:r>
        <w:rPr>
          <w:rFonts w:ascii="Times New Roman" w:hAnsi="Times New Roman"/>
          <w:lang w:bidi="hi-IN"/>
        </w:rPr>
        <w:t>кв.м</w:t>
      </w:r>
      <w:proofErr w:type="spellEnd"/>
      <w:proofErr w:type="gramEnd"/>
      <w:r>
        <w:rPr>
          <w:rFonts w:ascii="Times New Roman" w:hAnsi="Times New Roman"/>
          <w:lang w:bidi="hi-IN"/>
        </w:rPr>
        <w:t>, количество этажей: 1, в том числе подземных 0, кадастровый</w:t>
      </w:r>
    </w:p>
    <w:p w14:paraId="65350187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номер: 63:01:0419002:1285, местоположение: Самарская область,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 xml:space="preserve">Самара, </w:t>
      </w:r>
      <w:proofErr w:type="spellStart"/>
      <w:r>
        <w:rPr>
          <w:rFonts w:ascii="Times New Roman" w:hAnsi="Times New Roman"/>
          <w:lang w:bidi="hi-IN"/>
        </w:rPr>
        <w:t>Куйбышеский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район, улица Грозненская, дом 55.</w:t>
      </w:r>
    </w:p>
    <w:p w14:paraId="3D887D59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зарегистрированы;</w:t>
      </w:r>
    </w:p>
    <w:p w14:paraId="383D88FD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Объект 3: Здание, назначение: нежилое, наименование: Контора управления,</w:t>
      </w:r>
    </w:p>
    <w:p w14:paraId="2BBD1A98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площадью 1 703,7 </w:t>
      </w:r>
      <w:proofErr w:type="spellStart"/>
      <w:proofErr w:type="gramStart"/>
      <w:r>
        <w:rPr>
          <w:rFonts w:ascii="Times New Roman" w:hAnsi="Times New Roman"/>
          <w:lang w:bidi="hi-IN"/>
        </w:rPr>
        <w:t>кв.м</w:t>
      </w:r>
      <w:proofErr w:type="spellEnd"/>
      <w:proofErr w:type="gramEnd"/>
      <w:r>
        <w:rPr>
          <w:rFonts w:ascii="Times New Roman" w:hAnsi="Times New Roman"/>
          <w:lang w:bidi="hi-IN"/>
        </w:rPr>
        <w:t>, количество этажей: 2, в том числе подземных 0, кадастровый номер:</w:t>
      </w:r>
    </w:p>
    <w:p w14:paraId="10B1F40A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63:01:0419002:1282, местоположение: Самарская область, </w:t>
      </w:r>
      <w:proofErr w:type="spellStart"/>
      <w:r>
        <w:rPr>
          <w:rFonts w:ascii="Times New Roman" w:hAnsi="Times New Roman"/>
          <w:lang w:bidi="hi-IN"/>
        </w:rPr>
        <w:t>г.Самара</w:t>
      </w:r>
      <w:proofErr w:type="spellEnd"/>
      <w:r>
        <w:rPr>
          <w:rFonts w:ascii="Times New Roman" w:hAnsi="Times New Roman"/>
          <w:lang w:bidi="hi-IN"/>
        </w:rPr>
        <w:t>, Куйбышевский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улица Грозненская, дом 55.</w:t>
      </w:r>
    </w:p>
    <w:p w14:paraId="15EBEDAA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зарегистрированы;</w:t>
      </w:r>
    </w:p>
    <w:p w14:paraId="170957EB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Объект 4: Здание, назначение: нежилое, наименование: Здание мастерской, площадью 127,4 </w:t>
      </w:r>
      <w:proofErr w:type="spellStart"/>
      <w:proofErr w:type="gramStart"/>
      <w:r>
        <w:rPr>
          <w:rFonts w:ascii="Times New Roman" w:hAnsi="Times New Roman"/>
          <w:lang w:bidi="hi-IN"/>
        </w:rPr>
        <w:t>кв.м</w:t>
      </w:r>
      <w:proofErr w:type="spellEnd"/>
      <w:proofErr w:type="gramEnd"/>
      <w:r>
        <w:rPr>
          <w:rFonts w:ascii="Times New Roman" w:hAnsi="Times New Roman"/>
          <w:lang w:bidi="hi-IN"/>
        </w:rPr>
        <w:t>, количество этажей: 1, в том числе подземных 0, кадастровый номер:</w:t>
      </w:r>
    </w:p>
    <w:p w14:paraId="5C7E9EF2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63:01:0419004:797, местоположение: Самарская область, </w:t>
      </w:r>
      <w:proofErr w:type="spellStart"/>
      <w:r>
        <w:rPr>
          <w:rFonts w:ascii="Times New Roman" w:hAnsi="Times New Roman"/>
          <w:lang w:bidi="hi-IN"/>
        </w:rPr>
        <w:t>г.Самара</w:t>
      </w:r>
      <w:proofErr w:type="spellEnd"/>
      <w:r>
        <w:rPr>
          <w:rFonts w:ascii="Times New Roman" w:hAnsi="Times New Roman"/>
          <w:lang w:bidi="hi-IN"/>
        </w:rPr>
        <w:t>, Куйбышевский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улица Грозненская, дом 55.</w:t>
      </w:r>
    </w:p>
    <w:p w14:paraId="00A49C2F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зарегистрированы;</w:t>
      </w:r>
    </w:p>
    <w:p w14:paraId="46086AA0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Объект 5: Здание, назначение: нежилое, наименование: Домик монтажника, площадью 161,8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>, количество этажей: 1, в том числе подземных 0, кадастровый номер: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63:01:0419004:803, местоположение: Самарская область,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Самара, Куйбышевский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улица Грозненская, дом 55.</w:t>
      </w:r>
    </w:p>
    <w:p w14:paraId="4BEF54C4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зарегистрированы;</w:t>
      </w:r>
    </w:p>
    <w:p w14:paraId="3793C3F0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Объект 6: Здание, назначение: нежилое, наименование: Здание для ремонта больших механизмов, площадью 823,1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 xml:space="preserve">, количество этажей: 1, в том числе подземных 0, кадастровый номер: 63:01:0419004:796, местоположение: Самарская область, </w:t>
      </w:r>
      <w:proofErr w:type="spellStart"/>
      <w:r>
        <w:rPr>
          <w:rFonts w:ascii="Times New Roman" w:hAnsi="Times New Roman"/>
          <w:lang w:bidi="hi-IN"/>
        </w:rPr>
        <w:t>г.Самара</w:t>
      </w:r>
      <w:proofErr w:type="spellEnd"/>
      <w:r>
        <w:rPr>
          <w:rFonts w:ascii="Times New Roman" w:hAnsi="Times New Roman"/>
          <w:lang w:bidi="hi-IN"/>
        </w:rPr>
        <w:t>, Куйбышевский район, улица Грозненская, дом 55.</w:t>
      </w:r>
    </w:p>
    <w:p w14:paraId="3AD094C5" w14:textId="77777777" w:rsidR="00204FCC" w:rsidRDefault="00A34861">
      <w:pPr>
        <w:tabs>
          <w:tab w:val="left" w:pos="0"/>
        </w:tabs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i-IN"/>
        </w:rPr>
        <w:lastRenderedPageBreak/>
        <w:t>Обременения (ограничения): согласно выписке из ЕГРН от 01.09.2025 не зарегистрированы;</w:t>
      </w:r>
    </w:p>
    <w:p w14:paraId="6EE82773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Объект 7: Здание, назначение: нежилое, наименование: Склад для хранения баллонов сжиженного газа, площадью 96,6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>, количество этажей: 1, в том числе подземных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 xml:space="preserve">0, кадастровый номер: 63:01:0419002:1281, местоположение: Самарская область, </w:t>
      </w:r>
      <w:proofErr w:type="spellStart"/>
      <w:r>
        <w:rPr>
          <w:rFonts w:ascii="Times New Roman" w:hAnsi="Times New Roman"/>
          <w:lang w:bidi="hi-IN"/>
        </w:rPr>
        <w:t>г.Самара</w:t>
      </w:r>
      <w:proofErr w:type="spellEnd"/>
      <w:r>
        <w:rPr>
          <w:rFonts w:ascii="Times New Roman" w:hAnsi="Times New Roman"/>
          <w:lang w:bidi="hi-I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Куйбышевский район, улица Грозненская, дом 55.</w:t>
      </w:r>
    </w:p>
    <w:p w14:paraId="5B3E5778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зарегистрированы;</w:t>
      </w:r>
    </w:p>
    <w:p w14:paraId="01AE77A1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Объект 8: Здание, назначение: нежилое, наименование: нежилое здание, площадью 1 291,1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>, количество этажей: 2, в том числе подземных 0, кадастровый номер: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63:01:0419004:798, местоположение: Самарская область,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Самара, Куйбышевский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улица Грозненская, дом 55.</w:t>
      </w:r>
    </w:p>
    <w:p w14:paraId="1D301795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lang w:bidi="hi-IN"/>
        </w:rPr>
        <w:t>ваны;</w:t>
      </w:r>
    </w:p>
    <w:p w14:paraId="59057C88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Объект 9: Здание, назначение: нежилое, наименование: Подсобные помещения,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 xml:space="preserve">площадью 152,7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>, количество этажей: 1, в том числе подземных 0, кадастровый номер: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63:01:0419004:795, местоположение: Самарская область,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Самара, Куйбышевский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улица Грозненская, дом 55.</w:t>
      </w:r>
    </w:p>
    <w:p w14:paraId="4287503D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lang w:bidi="hi-IN"/>
        </w:rPr>
        <w:t>ваны;</w:t>
      </w:r>
    </w:p>
    <w:p w14:paraId="5C1DFE0A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Объект 10: Здание, назначение: нежилое, наименование: Цех трубных заготовок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 xml:space="preserve">и помещение для ремонта, площадью 3 904,3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 xml:space="preserve">, количество этажей: 2, в том числе подземных 0, кадастровый номер: 63:01:0419002:1283, местоположение: Самарская область, </w:t>
      </w:r>
      <w:proofErr w:type="spellStart"/>
      <w:r>
        <w:rPr>
          <w:rFonts w:ascii="Times New Roman" w:hAnsi="Times New Roman"/>
          <w:lang w:bidi="hi-IN"/>
        </w:rPr>
        <w:t>г.Самара</w:t>
      </w:r>
      <w:proofErr w:type="spellEnd"/>
      <w:r>
        <w:rPr>
          <w:rFonts w:ascii="Times New Roman" w:hAnsi="Times New Roman"/>
          <w:lang w:bidi="hi-I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Куйбышевский район, улица Грозненская, дом 55.</w:t>
      </w:r>
    </w:p>
    <w:p w14:paraId="05A7A339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зарегистрированы;</w:t>
      </w:r>
    </w:p>
    <w:p w14:paraId="0B2D702B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Объект 11: Здание, назначение: нежилое, наименование: Гараж-1, площадью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 xml:space="preserve">868,3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>, количество этажей: 1, в том числе подземных 0, кадастровый номер: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63:01:0419002:1291, 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lang w:bidi="hi-IN"/>
        </w:rPr>
        <w:t xml:space="preserve">стоположение: Самарская область, </w:t>
      </w:r>
      <w:proofErr w:type="spellStart"/>
      <w:r>
        <w:rPr>
          <w:rFonts w:ascii="Times New Roman" w:hAnsi="Times New Roman"/>
          <w:lang w:bidi="hi-IN"/>
        </w:rPr>
        <w:t>г.Самара</w:t>
      </w:r>
      <w:proofErr w:type="spellEnd"/>
      <w:r>
        <w:rPr>
          <w:rFonts w:ascii="Times New Roman" w:hAnsi="Times New Roman"/>
          <w:lang w:bidi="hi-IN"/>
        </w:rPr>
        <w:t>, Куйбышевский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улица Грозненская, дом 55.</w:t>
      </w:r>
    </w:p>
    <w:p w14:paraId="6934C669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зарегистрированы;</w:t>
      </w:r>
    </w:p>
    <w:p w14:paraId="28AC8B1A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 xml:space="preserve">Объект 12: Здание, назначение: нежилое, наименование: Мехмастерская сварочной лаборатории, площадью 701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>, количество этажей: 2, в том числе подземных 0, кадастровый номер: 63:01:0419002:1284, местоположение: Самарская область,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Самара, Куйбышевский район, улица Грозненская, дом 55.</w:t>
      </w:r>
    </w:p>
    <w:p w14:paraId="7E613FEE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lang w:bidi="hi-IN"/>
        </w:rPr>
        <w:t>ваны;</w:t>
      </w:r>
    </w:p>
    <w:p w14:paraId="73DE8558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Объект 13: Здание, назначение: нежилое, наименование: Гараж-2, площадью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 xml:space="preserve">478,2 </w:t>
      </w:r>
      <w:proofErr w:type="spellStart"/>
      <w:r>
        <w:rPr>
          <w:rFonts w:ascii="Times New Roman" w:hAnsi="Times New Roman"/>
          <w:lang w:bidi="hi-IN"/>
        </w:rPr>
        <w:t>кв.м</w:t>
      </w:r>
      <w:proofErr w:type="spellEnd"/>
      <w:r>
        <w:rPr>
          <w:rFonts w:ascii="Times New Roman" w:hAnsi="Times New Roman"/>
          <w:lang w:bidi="hi-IN"/>
        </w:rPr>
        <w:t>, количество этажей: 1, в том числе подземных 0, кадастровый номер: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63:01:0419002:1230, местоположение: Самарская область,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Самара, Куйбышевский район,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улица Грозненская, дом 55.</w:t>
      </w:r>
    </w:p>
    <w:p w14:paraId="3AAE72C9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Обременения (ограничения): согласно выписке из ЕГРН от 01.09.2025 не зарегистрированы.</w:t>
      </w:r>
    </w:p>
    <w:p w14:paraId="51765F90" w14:textId="77777777" w:rsidR="00204FCC" w:rsidRDefault="00A34861">
      <w:pPr>
        <w:widowControl w:val="0"/>
        <w:tabs>
          <w:tab w:val="left" w:pos="0"/>
        </w:tabs>
        <w:ind w:right="-57" w:firstLine="567"/>
        <w:jc w:val="both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>Объекты 1-13 располагаются в пределах земельного участка с кадастровым номером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63:01:0000000:38081, местоположение: Самарская область, город Самара, Куйбышевский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район, улица Грозненская, дом 55, площадью 47 711 +/- 76 кв.м., категория земель: земли на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lang w:bidi="hi-IN"/>
        </w:rPr>
        <w:t>ленных пунктов, виды разрешенного использования: занимаемого промышленными предприятиями и складами V-IV классов вредности. Право аренды сроком действия с 21.03.2025 на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лет в пользу Доверителя зарегистрировано на основании Договора аренды земельного участка,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государственная собственность на который не разграничена, в городском округ</w:t>
      </w:r>
      <w:r>
        <w:rPr>
          <w:rFonts w:ascii="Times New Roman" w:hAnsi="Times New Roman"/>
          <w:lang w:bidi="hi-IN"/>
        </w:rPr>
        <w:t>е Самара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bidi="hi-IN"/>
        </w:rPr>
        <w:t>028792з от 21.03.2025, дата государственной регистрации: 26.03.2025, номер государственной</w:t>
      </w:r>
    </w:p>
    <w:p w14:paraId="453CE949" w14:textId="77777777" w:rsidR="00204FCC" w:rsidRDefault="00A34861">
      <w:pPr>
        <w:tabs>
          <w:tab w:val="left" w:pos="0"/>
        </w:tabs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i-IN"/>
        </w:rPr>
        <w:t>регистрации: 63:01:0000000:38081-63/466/2025-2.</w:t>
      </w:r>
    </w:p>
    <w:p w14:paraId="4CCE646B" w14:textId="77777777" w:rsidR="00204FCC" w:rsidRDefault="00A34861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24EF40FA" w14:textId="77777777" w:rsidR="00204FCC" w:rsidRDefault="00A34861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099C8413" w14:textId="77777777" w:rsidR="00204FCC" w:rsidRDefault="00A348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54838ACB" w14:textId="77777777" w:rsidR="00204FCC" w:rsidRDefault="00A34861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Объекта в течение </w:t>
      </w:r>
      <w:r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557068EF" w14:textId="77777777" w:rsidR="00204FCC" w:rsidRDefault="00A34861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47674D6" w14:textId="77777777" w:rsidR="00204FCC" w:rsidRDefault="00204FCC">
      <w:pPr>
        <w:jc w:val="both"/>
        <w:rPr>
          <w:rFonts w:ascii="Times New Roman" w:hAnsi="Times New Roman"/>
          <w:b/>
        </w:rPr>
      </w:pPr>
    </w:p>
    <w:p w14:paraId="5F6D11AD" w14:textId="77777777" w:rsidR="00204FCC" w:rsidRDefault="00A348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764C152D" w14:textId="77777777" w:rsidR="00204FCC" w:rsidRDefault="00A348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FD55ECD" w14:textId="77777777" w:rsidR="00204FCC" w:rsidRDefault="00A34861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купли-продажи Объекта. </w:t>
      </w:r>
    </w:p>
    <w:p w14:paraId="17A2B744" w14:textId="77777777" w:rsidR="00204FCC" w:rsidRDefault="00204FCC">
      <w:pPr>
        <w:jc w:val="both"/>
        <w:rPr>
          <w:rFonts w:ascii="Times New Roman" w:hAnsi="Times New Roman"/>
          <w:b/>
        </w:rPr>
      </w:pPr>
    </w:p>
    <w:p w14:paraId="585D688B" w14:textId="77777777" w:rsidR="00204FCC" w:rsidRDefault="00A348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в и к документации не имею.</w:t>
      </w:r>
    </w:p>
    <w:p w14:paraId="12808938" w14:textId="77777777" w:rsidR="00204FCC" w:rsidRDefault="00204FCC">
      <w:pPr>
        <w:jc w:val="both"/>
        <w:rPr>
          <w:rFonts w:ascii="Times New Roman" w:hAnsi="Times New Roman"/>
        </w:rPr>
      </w:pPr>
    </w:p>
    <w:p w14:paraId="681CF252" w14:textId="4CF03F1F" w:rsidR="00204FCC" w:rsidRDefault="00A3486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Объекта по начальной цене Лота в </w:t>
      </w:r>
      <w:r>
        <w:rPr>
          <w:rFonts w:ascii="Times New Roman" w:hAnsi="Times New Roman"/>
        </w:rPr>
        <w:t xml:space="preserve">течение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пяти</w:t>
      </w:r>
      <w:r>
        <w:rPr>
          <w:rFonts w:ascii="Times New Roman" w:hAnsi="Times New Roman"/>
        </w:rPr>
        <w:t xml:space="preserve">) рабочих </w:t>
      </w:r>
      <w:r>
        <w:rPr>
          <w:rFonts w:ascii="Times New Roman" w:hAnsi="Times New Roman"/>
        </w:rPr>
        <w:t>дней с даты признания торгов несостоявшимися. Заключение договора купли-продажи для такого участника является обязательным. Оплата цены Объекта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398930D8" w14:textId="77777777" w:rsidR="00204FCC" w:rsidRDefault="00204FCC">
      <w:pPr>
        <w:ind w:right="60"/>
        <w:jc w:val="both"/>
        <w:rPr>
          <w:rFonts w:ascii="Times New Roman" w:hAnsi="Times New Roman"/>
          <w:b/>
        </w:rPr>
      </w:pPr>
    </w:p>
    <w:p w14:paraId="5F23AE60" w14:textId="77777777" w:rsidR="00204FCC" w:rsidRDefault="00A34861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Объекта. Заключение догов</w:t>
      </w:r>
      <w:r>
        <w:rPr>
          <w:rFonts w:ascii="Times New Roman" w:hAnsi="Times New Roman"/>
        </w:rPr>
        <w:t>ора купли-продажи таким участником не является обязательным.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</w:p>
    <w:p w14:paraId="76E585E5" w14:textId="77777777" w:rsidR="00204FCC" w:rsidRDefault="00204FCC">
      <w:pPr>
        <w:ind w:left="-15" w:right="60"/>
        <w:jc w:val="both"/>
        <w:rPr>
          <w:rFonts w:ascii="Times New Roman" w:hAnsi="Times New Roman"/>
        </w:rPr>
      </w:pPr>
    </w:p>
    <w:p w14:paraId="5E4E870B" w14:textId="77777777" w:rsidR="00204FCC" w:rsidRDefault="00A34861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5A92C958" w14:textId="77777777" w:rsidR="00204FCC" w:rsidRDefault="00A34861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4C4314E0" w14:textId="77777777" w:rsidR="00204FCC" w:rsidRDefault="00204FCC">
      <w:pPr>
        <w:jc w:val="both"/>
        <w:rPr>
          <w:rFonts w:ascii="Times New Roman" w:hAnsi="Times New Roman"/>
        </w:rPr>
      </w:pPr>
    </w:p>
    <w:p w14:paraId="4484C265" w14:textId="77777777" w:rsidR="00204FCC" w:rsidRDefault="00A348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22818C" w14:textId="77777777" w:rsidR="00204FCC" w:rsidRDefault="00204FCC">
      <w:pPr>
        <w:jc w:val="both"/>
        <w:rPr>
          <w:rFonts w:ascii="Times New Roman" w:hAnsi="Times New Roman"/>
        </w:rPr>
      </w:pPr>
    </w:p>
    <w:p w14:paraId="2AD09E12" w14:textId="77777777" w:rsidR="00204FCC" w:rsidRDefault="00A348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204CD396" w14:textId="77777777" w:rsidR="00204FCC" w:rsidRDefault="00A348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204FCC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54DA" w14:textId="77777777" w:rsidR="00204FCC" w:rsidRDefault="00A34861">
      <w:r>
        <w:separator/>
      </w:r>
    </w:p>
  </w:endnote>
  <w:endnote w:type="continuationSeparator" w:id="0">
    <w:p w14:paraId="2AEA213D" w14:textId="77777777" w:rsidR="00204FCC" w:rsidRDefault="00A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4F6B" w14:textId="77777777" w:rsidR="00204FCC" w:rsidRDefault="00A34861">
      <w:pPr>
        <w:rPr>
          <w:sz w:val="12"/>
        </w:rPr>
      </w:pPr>
      <w:r>
        <w:separator/>
      </w:r>
    </w:p>
  </w:footnote>
  <w:footnote w:type="continuationSeparator" w:id="0">
    <w:p w14:paraId="1965AE24" w14:textId="77777777" w:rsidR="00204FCC" w:rsidRDefault="00A34861">
      <w:pPr>
        <w:rPr>
          <w:sz w:val="12"/>
        </w:rPr>
      </w:pPr>
      <w:r>
        <w:continuationSeparator/>
      </w:r>
    </w:p>
  </w:footnote>
  <w:footnote w:id="1">
    <w:p w14:paraId="6CD64EB4" w14:textId="77777777" w:rsidR="00204FCC" w:rsidRDefault="00A34861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4962EFF" w14:textId="77777777" w:rsidR="00204FCC" w:rsidRDefault="00A34861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  <w:p w14:paraId="4095E426" w14:textId="77777777" w:rsidR="00204FCC" w:rsidRDefault="00204FCC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DFE4CE36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760C4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D13A4AD0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BDDAE7A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73C6ED9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C002B16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8AB4A57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5274866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69BCC632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C5A6E69E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439640424">
    <w:abstractNumId w:val="7"/>
  </w:num>
  <w:num w:numId="2" w16cid:durableId="1506477015">
    <w:abstractNumId w:val="5"/>
  </w:num>
  <w:num w:numId="3" w16cid:durableId="1553662316">
    <w:abstractNumId w:val="8"/>
  </w:num>
  <w:num w:numId="4" w16cid:durableId="644896890">
    <w:abstractNumId w:val="0"/>
  </w:num>
  <w:num w:numId="5" w16cid:durableId="679621478">
    <w:abstractNumId w:val="2"/>
  </w:num>
  <w:num w:numId="6" w16cid:durableId="501553072">
    <w:abstractNumId w:val="3"/>
  </w:num>
  <w:num w:numId="7" w16cid:durableId="241570760">
    <w:abstractNumId w:val="6"/>
  </w:num>
  <w:num w:numId="8" w16cid:durableId="1102459465">
    <w:abstractNumId w:val="4"/>
  </w:num>
  <w:num w:numId="9" w16cid:durableId="1737623817">
    <w:abstractNumId w:val="1"/>
  </w:num>
  <w:num w:numId="10" w16cid:durableId="1870680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CC"/>
    <w:rsid w:val="00204FCC"/>
    <w:rsid w:val="00A34861"/>
    <w:rsid w:val="00B5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0496"/>
  <w15:docId w15:val="{C471DFE0-340D-4C25-AD5A-112FB507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uiPriority w:val="99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link w:val="affb"/>
    <w:uiPriority w:val="99"/>
    <w:pPr>
      <w:spacing w:after="140" w:line="276" w:lineRule="auto"/>
    </w:pPr>
  </w:style>
  <w:style w:type="paragraph" w:styleId="affc">
    <w:name w:val="List"/>
    <w:basedOn w:val="affa"/>
    <w:rPr>
      <w:rFonts w:cs="Lucida Sans"/>
    </w:rPr>
  </w:style>
  <w:style w:type="paragraph" w:styleId="affd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qFormat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Верхний колонтитул Знак1"/>
    <w:basedOn w:val="a0"/>
    <w:uiPriority w:val="99"/>
  </w:style>
  <w:style w:type="character" w:customStyle="1" w:styleId="14">
    <w:name w:val="Нижний колонтитул Знак1"/>
    <w:basedOn w:val="a0"/>
    <w:uiPriority w:val="99"/>
  </w:style>
  <w:style w:type="character" w:customStyle="1" w:styleId="15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WW8Num1z0">
    <w:name w:val="WW8Num1z0"/>
    <w:qFormat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5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f5">
    <w:name w:val="Основной текст с отступом Знак"/>
    <w:rPr>
      <w:sz w:val="24"/>
      <w:szCs w:val="24"/>
    </w:rPr>
  </w:style>
  <w:style w:type="character" w:customStyle="1" w:styleId="afff6">
    <w:name w:val="Основной текст_"/>
    <w:rPr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18">
    <w:name w:val="Знак сноски1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a"/>
    <w:pPr>
      <w:keepNext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/>
    </w:rPr>
  </w:style>
  <w:style w:type="paragraph" w:customStyle="1" w:styleId="29">
    <w:name w:val="Указатель2"/>
    <w:basedOn w:val="a"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bidi="en-US"/>
    </w:rPr>
  </w:style>
  <w:style w:type="paragraph" w:customStyle="1" w:styleId="1a">
    <w:name w:val="Заголовок1"/>
    <w:basedOn w:val="a"/>
    <w:next w:val="affa"/>
    <w:qFormat/>
    <w:pPr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zh-CN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color w:val="000000"/>
      <w:sz w:val="24"/>
      <w:szCs w:val="24"/>
      <w:lang w:eastAsia="zh-CN"/>
    </w:rPr>
  </w:style>
  <w:style w:type="paragraph" w:customStyle="1" w:styleId="1c">
    <w:name w:val="Указатель1"/>
    <w:basedOn w:val="a"/>
    <w:qFormat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eastAsia="zh-CN" w:bidi="en-US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2a">
    <w:name w:val="Body Text 2"/>
    <w:basedOn w:val="a"/>
    <w:link w:val="211"/>
    <w:pPr>
      <w:ind w:firstLine="567"/>
      <w:jc w:val="both"/>
    </w:pPr>
    <w:rPr>
      <w:rFonts w:ascii="Times New Roman" w:eastAsia="Times New Roman" w:hAnsi="Times New Roman"/>
      <w:color w:val="000000"/>
      <w:szCs w:val="20"/>
      <w:lang w:eastAsia="zh-CN"/>
    </w:rPr>
  </w:style>
  <w:style w:type="character" w:customStyle="1" w:styleId="211">
    <w:name w:val="Основной текст 2 Знак1"/>
    <w:basedOn w:val="a0"/>
    <w:link w:val="2a"/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1d">
    <w:name w:val="Текст примечания1"/>
    <w:basedOn w:val="a"/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pPr>
      <w:spacing w:after="120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afff8">
    <w:name w:val="Body Text Indent"/>
    <w:basedOn w:val="a"/>
    <w:link w:val="1e"/>
    <w:pPr>
      <w:ind w:right="-57"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1e">
    <w:name w:val="Основной текст с отступом Знак1"/>
    <w:basedOn w:val="a0"/>
    <w:link w:val="afff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afff9">
    <w:name w:val="Колонтитул"/>
    <w:basedOn w:val="a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a">
    <w:name w:val="Содержимое таблицы"/>
    <w:basedOn w:val="a"/>
    <w:pPr>
      <w:widowControl w:val="0"/>
      <w:suppressLineNumber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character" w:customStyle="1" w:styleId="1f">
    <w:name w:val="Текст примечания Знак1"/>
    <w:basedOn w:val="a0"/>
    <w:uiPriority w:val="99"/>
    <w:rPr>
      <w:color w:val="000000"/>
    </w:rPr>
  </w:style>
  <w:style w:type="paragraph" w:customStyle="1" w:styleId="1f0">
    <w:name w:val="Цитата1"/>
    <w:basedOn w:val="a"/>
    <w:qFormat/>
    <w:pPr>
      <w:ind w:left="567" w:right="-57"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fb">
    <w:name w:val="Основной текст Знак"/>
    <w:link w:val="affa"/>
    <w:uiPriority w:val="99"/>
    <w:rPr>
      <w:rFonts w:cs="Times New Roman"/>
    </w:rPr>
  </w:style>
  <w:style w:type="character" w:styleId="afffc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32"/>
      <w:szCs w:val="32"/>
      <w:lang w:eastAsia="ru-RU"/>
    </w:rPr>
  </w:style>
  <w:style w:type="paragraph" w:styleId="afffd">
    <w:name w:val="Normal (Web)"/>
    <w:basedOn w:val="a"/>
    <w:uiPriority w:val="99"/>
    <w:unhideWhenUsed/>
    <w:qFormat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afffe">
    <w:name w:val="Символ нумерации"/>
    <w:qFormat/>
  </w:style>
  <w:style w:type="paragraph" w:customStyle="1" w:styleId="1f1">
    <w:name w:val="Название1"/>
    <w:basedOn w:val="a"/>
    <w:qFormat/>
    <w:pPr>
      <w:widowControl w:val="0"/>
      <w:suppressLineNumber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hi-IN" w:bidi="hi-IN"/>
    </w:rPr>
  </w:style>
  <w:style w:type="paragraph" w:styleId="affff">
    <w:name w:val="Block Text"/>
    <w:basedOn w:val="a"/>
    <w:uiPriority w:val="99"/>
    <w:qFormat/>
    <w:pPr>
      <w:ind w:left="-142" w:right="-2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cntmsonormal">
    <w:name w:val="mcntmsonormal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2">
    <w:name w:val="Тема примечания Знак1"/>
    <w:basedOn w:val="aff2"/>
    <w:uiPriority w:val="99"/>
    <w:rPr>
      <w:rFonts w:ascii="Calibri" w:eastAsia="SimSun" w:hAnsi="Calibri" w:cs="Mangal"/>
      <w:b/>
      <w:bCs/>
      <w:color w:val="000000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1580</Words>
  <Characters>9008</Characters>
  <Application>Microsoft Office Word</Application>
  <DocSecurity>0</DocSecurity>
  <Lines>75</Lines>
  <Paragraphs>21</Paragraphs>
  <ScaleCrop>false</ScaleCrop>
  <Company>Hewlett-Packard Company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46</cp:revision>
  <dcterms:created xsi:type="dcterms:W3CDTF">2022-09-26T09:39:00Z</dcterms:created>
  <dcterms:modified xsi:type="dcterms:W3CDTF">2025-10-01T15:09:00Z</dcterms:modified>
  <dc:language>ru-RU</dc:language>
</cp:coreProperties>
</file>