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954" w:right="0" w:hanging="11"/>
        <w:rPr>
          <w:szCs w:val="28"/>
        </w:rPr>
      </w:pPr>
      <w:bookmarkStart w:id="0" w:name="_GoBack"/>
      <w:bookmarkEnd w:id="0"/>
      <w:r>
        <w:rPr>
          <w:szCs w:val="28"/>
        </w:rPr>
        <w:t>«УТВЕРЖДАЮ»</w:t>
      </w:r>
    </w:p>
    <w:p>
      <w:pPr>
        <w:pStyle w:val="Normal"/>
        <w:widowControl w:val="false"/>
        <w:spacing w:before="0" w:after="0"/>
        <w:ind w:left="5954" w:right="0" w:hanging="11"/>
        <w:rPr>
          <w:szCs w:val="28"/>
        </w:rPr>
      </w:pPr>
      <w:r>
        <w:rPr>
          <w:szCs w:val="28"/>
        </w:rPr>
        <w:t>Председатель комиссии по реализации транспортных средств</w:t>
      </w:r>
    </w:p>
    <w:p>
      <w:pPr>
        <w:pStyle w:val="Normal"/>
        <w:widowControl w:val="false"/>
        <w:spacing w:before="0" w:after="0"/>
        <w:ind w:left="5954" w:right="0" w:hanging="11"/>
        <w:jc w:val="center"/>
        <w:rPr>
          <w:szCs w:val="28"/>
        </w:rPr>
      </w:pPr>
      <w:r>
        <w:rPr>
          <w:szCs w:val="28"/>
        </w:rPr>
      </w:r>
    </w:p>
    <w:p>
      <w:pPr>
        <w:pStyle w:val="Normal"/>
        <w:widowControl w:val="false"/>
        <w:spacing w:before="0" w:after="0"/>
        <w:ind w:left="5954" w:right="0" w:hanging="11"/>
        <w:rPr>
          <w:szCs w:val="28"/>
        </w:rPr>
      </w:pPr>
      <w:r>
        <w:rPr>
          <w:szCs w:val="28"/>
        </w:rPr>
        <w:t xml:space="preserve">__________________ </w:t>
      </w:r>
    </w:p>
    <w:p>
      <w:pPr>
        <w:pStyle w:val="Normal"/>
        <w:widowControl w:val="false"/>
        <w:spacing w:before="0" w:after="0"/>
        <w:ind w:left="5954" w:right="0" w:hanging="11"/>
        <w:rPr>
          <w:rFonts w:ascii="Times New Roman" w:hAnsi="Times New Roman" w:eastAsia="Times New Roman" w:cs="Times New Roman"/>
          <w:color w:val="auto"/>
          <w:kern w:val="0"/>
          <w:sz w:val="26"/>
          <w:szCs w:val="28"/>
          <w:lang w:val="ru-RU" w:eastAsia="ru-RU" w:bidi="ar-SA"/>
        </w:rPr>
      </w:pPr>
      <w:r>
        <w:rPr>
          <w:rFonts w:eastAsia="Times New Roman" w:cs="Times New Roman"/>
          <w:color w:val="auto"/>
          <w:kern w:val="0"/>
          <w:sz w:val="26"/>
          <w:szCs w:val="28"/>
          <w:lang w:val="ru-RU" w:eastAsia="ru-RU" w:bidi="ar-SA"/>
        </w:rPr>
        <w:t xml:space="preserve">« » сентября 2025 год </w:t>
      </w:r>
    </w:p>
    <w:p>
      <w:pPr>
        <w:pStyle w:val="Normal"/>
        <w:ind w:left="4395" w:right="0" w:hanging="11"/>
        <w:jc w:val="right"/>
        <w:rPr>
          <w:szCs w:val="28"/>
        </w:rPr>
      </w:pPr>
      <w:r>
        <w:rPr>
          <w:szCs w:val="28"/>
        </w:rPr>
      </w:r>
    </w:p>
    <w:p>
      <w:pPr>
        <w:pStyle w:val="Normal"/>
        <w:ind w:left="4395" w:right="0" w:hanging="11"/>
        <w:jc w:val="right"/>
        <w:rPr>
          <w:szCs w:val="28"/>
        </w:rPr>
      </w:pPr>
      <w:r>
        <w:rPr>
          <w:szCs w:val="28"/>
        </w:rPr>
      </w:r>
    </w:p>
    <w:p>
      <w:pPr>
        <w:pStyle w:val="Normal"/>
        <w:numPr>
          <w:ilvl w:val="0"/>
          <w:numId w:val="0"/>
        </w:numPr>
        <w:spacing w:before="480" w:after="0"/>
        <w:ind w:left="0" w:right="0" w:hanging="0"/>
        <w:jc w:val="center"/>
        <w:outlineLvl w:val="4"/>
        <w:rPr>
          <w:b/>
          <w:sz w:val="36"/>
        </w:rPr>
      </w:pPr>
      <w:bookmarkStart w:id="1" w:name="_Toc518119232"/>
      <w:r>
        <w:rPr>
          <w:b/>
          <w:sz w:val="36"/>
        </w:rPr>
        <w:t>ДОКУМЕНТАЦИЯ</w:t>
      </w:r>
      <w:bookmarkEnd w:id="1"/>
    </w:p>
    <w:p>
      <w:pPr>
        <w:pStyle w:val="Normal"/>
        <w:numPr>
          <w:ilvl w:val="0"/>
          <w:numId w:val="0"/>
        </w:numPr>
        <w:spacing w:before="0" w:after="0"/>
        <w:ind w:left="0" w:right="0" w:hanging="0"/>
        <w:jc w:val="center"/>
        <w:outlineLvl w:val="4"/>
        <w:rPr/>
      </w:pPr>
      <w:r>
        <w:rPr>
          <w:b/>
          <w:sz w:val="32"/>
          <w:szCs w:val="32"/>
        </w:rPr>
        <w:t>о продаже имуществ</w:t>
      </w:r>
      <w:r>
        <w:rPr>
          <w:rFonts w:eastAsia="Times New Roman" w:cs="Times New Roman"/>
          <w:b/>
          <w:color w:val="auto"/>
          <w:kern w:val="0"/>
          <w:sz w:val="32"/>
          <w:szCs w:val="32"/>
          <w:lang w:val="ru-RU" w:eastAsia="ru-RU" w:bidi="ar-SA"/>
        </w:rPr>
        <w:t>а АО «ДРСК»</w:t>
      </w:r>
    </w:p>
    <w:p>
      <w:pPr>
        <w:pStyle w:val="Normal"/>
        <w:rPr/>
      </w:pPr>
      <w:r>
        <w:rPr/>
      </w:r>
    </w:p>
    <w:p>
      <w:pPr>
        <w:pStyle w:val="Normal"/>
        <w:suppressAutoHyphens w:val="true"/>
        <w:spacing w:before="0" w:after="0"/>
        <w:jc w:val="center"/>
        <w:rPr/>
      </w:pPr>
      <w:r>
        <w:rPr>
          <w:u w:val="single"/>
        </w:rPr>
        <w:t>ОТКРЫТАЯ ПРОЦЕДУРА ПРОДАЖИ В ФОРМЕ ЗАПРОСА ПРЕДЛОЖЕНИЙ</w:t>
      </w:r>
      <w:r>
        <w:rPr/>
        <w:t xml:space="preserve"> </w:t>
      </w:r>
    </w:p>
    <w:p>
      <w:pPr>
        <w:pStyle w:val="Normal"/>
        <w:suppressAutoHyphens w:val="true"/>
        <w:spacing w:before="0" w:after="0"/>
        <w:jc w:val="center"/>
        <w:rPr/>
      </w:pPr>
      <w:r>
        <w:rPr/>
        <w:t xml:space="preserve">НА ПРАВО ЗАКЛЮЧЕНИЯ ДОГОВОРА </w:t>
      </w:r>
    </w:p>
    <w:p>
      <w:pPr>
        <w:pStyle w:val="Normal"/>
        <w:suppressAutoHyphens w:val="true"/>
        <w:spacing w:before="0" w:after="240"/>
        <w:jc w:val="center"/>
        <w:rPr/>
      </w:pPr>
      <w:r>
        <w:rPr/>
        <w:t>КУПЛИ-ПРОДАЖИ ИМУЩЕСТ</w:t>
      </w:r>
      <w:r>
        <w:rPr>
          <w:rFonts w:eastAsia="Times New Roman" w:cs="Times New Roman"/>
          <w:color w:val="auto"/>
          <w:kern w:val="0"/>
          <w:sz w:val="26"/>
          <w:szCs w:val="26"/>
          <w:lang w:val="ru-RU" w:eastAsia="ru-RU" w:bidi="ar-SA"/>
        </w:rPr>
        <w:t>ВА АО «ДРСК»:</w:t>
      </w:r>
    </w:p>
    <w:p>
      <w:pPr>
        <w:pStyle w:val="Normal"/>
        <w:suppressAutoHyphens w:val="true"/>
        <w:spacing w:before="0" w:after="60"/>
        <w:jc w:val="center"/>
        <w:rPr>
          <w:b/>
          <w:bCs/>
        </w:rPr>
      </w:pPr>
      <w:r>
        <w:rPr>
          <w:b/>
          <w:bCs/>
          <w:u w:val="single"/>
        </w:rPr>
        <w:t>Транспортные средства – автомобили в количестве 9 единиц</w:t>
      </w:r>
      <w:r>
        <w:rPr>
          <w:b/>
          <w:bCs/>
        </w:rPr>
        <w:t>:</w:t>
      </w:r>
    </w:p>
    <w:p>
      <w:pPr>
        <w:pStyle w:val="Normal"/>
        <w:suppressAutoHyphens w:val="true"/>
        <w:spacing w:before="0" w:after="60"/>
        <w:jc w:val="center"/>
        <w:rPr>
          <w:b/>
          <w:bCs/>
        </w:rPr>
      </w:pPr>
      <w:r>
        <w:rPr>
          <w:b/>
          <w:bCs/>
          <w:lang w:val="en-US"/>
        </w:rPr>
        <w:t xml:space="preserve">ЛОТ №1: УАЗ-3962 ,  ЛОТ №2: УАЗ-31512.1,  ЛОТ №3: УАЗ-31512.2, </w:t>
      </w:r>
    </w:p>
    <w:p>
      <w:pPr>
        <w:pStyle w:val="Normal"/>
        <w:suppressAutoHyphens w:val="true"/>
        <w:spacing w:before="0" w:after="60"/>
        <w:jc w:val="center"/>
        <w:rPr>
          <w:b/>
          <w:bCs/>
        </w:rPr>
      </w:pPr>
      <w:r>
        <w:rPr>
          <w:b/>
          <w:bCs/>
          <w:lang w:val="en-US"/>
        </w:rPr>
        <w:t>место нахождения: Амурская область;</w:t>
      </w:r>
    </w:p>
    <w:p>
      <w:pPr>
        <w:pStyle w:val="Normal"/>
        <w:suppressAutoHyphens w:val="true"/>
        <w:spacing w:before="0" w:after="60"/>
        <w:jc w:val="center"/>
        <w:rPr>
          <w:b/>
          <w:bCs/>
        </w:rPr>
      </w:pPr>
      <w:r>
        <w:rPr>
          <w:b/>
          <w:bCs/>
        </w:rPr>
      </w:r>
    </w:p>
    <w:p>
      <w:pPr>
        <w:pStyle w:val="Normal"/>
        <w:suppressAutoHyphens w:val="true"/>
        <w:spacing w:before="0" w:after="60"/>
        <w:jc w:val="center"/>
        <w:rPr>
          <w:b/>
          <w:bCs/>
        </w:rPr>
      </w:pPr>
      <w:r>
        <w:rPr>
          <w:b/>
          <w:bCs/>
          <w:lang w:val="en-US"/>
        </w:rPr>
        <w:t xml:space="preserve">ЛОТ №4 : ГАЗ-3110, ЛОТ №5 : </w:t>
      </w:r>
      <w:r>
        <w:rPr>
          <w:b/>
          <w:bCs/>
          <w:sz w:val="24"/>
          <w:szCs w:val="24"/>
          <w:lang w:val="en-US"/>
        </w:rPr>
        <w:t>У</w:t>
      </w:r>
      <w:r>
        <w:rPr>
          <w:b/>
          <w:bCs/>
          <w:sz w:val="24"/>
          <w:szCs w:val="24"/>
          <w:shd w:fill="auto" w:val="clear"/>
          <w:lang w:val="en-US"/>
        </w:rPr>
        <w:t xml:space="preserve">АЗ-3303, ЛОТ №6 : УАЗ-390994, ЛОТ №7 : УАЗ-390995.1, ЛОТ №8 : УАЗ-390995.2, ЛОТ №9 : УАЗ-390995.3, </w:t>
      </w:r>
    </w:p>
    <w:p>
      <w:pPr>
        <w:pStyle w:val="Normal"/>
        <w:suppressAutoHyphens w:val="true"/>
        <w:spacing w:before="0" w:after="60"/>
        <w:jc w:val="center"/>
        <w:rPr>
          <w:b/>
          <w:bCs/>
        </w:rPr>
      </w:pPr>
      <w:r>
        <w:rPr>
          <w:rFonts w:eastAsia="Times New Roman" w:cs="Times New Roman"/>
          <w:b/>
          <w:bCs/>
          <w:kern w:val="0"/>
          <w:sz w:val="24"/>
          <w:szCs w:val="24"/>
          <w:shd w:fill="auto" w:val="clear"/>
          <w:lang w:val="ru-RU" w:eastAsia="ru-RU" w:bidi="ar-SA"/>
        </w:rPr>
        <w:t>место нахождения: Еврейская автономная область</w:t>
      </w:r>
      <w:r>
        <w:rPr>
          <w:b/>
          <w:bCs/>
          <w:sz w:val="24"/>
          <w:szCs w:val="24"/>
          <w:shd w:fill="auto" w:val="clear"/>
          <w:lang w:val="en-US"/>
        </w:rPr>
        <w:t>.</w:t>
      </w:r>
    </w:p>
    <w:p>
      <w:pPr>
        <w:pStyle w:val="Normal"/>
        <w:spacing w:before="0" w:after="0"/>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rFonts w:ascii="Times New Roman" w:hAnsi="Times New Roman" w:eastAsia="Times New Roman" w:cs="Times New Roman"/>
          <w:color w:val="auto"/>
          <w:kern w:val="0"/>
          <w:sz w:val="26"/>
          <w:szCs w:val="26"/>
          <w:lang w:val="ru-RU" w:eastAsia="ru-RU" w:bidi="ar-SA"/>
        </w:rPr>
      </w:pPr>
      <w:r>
        <w:rPr>
          <w:rFonts w:eastAsia="Times New Roman" w:cs="Times New Roman"/>
          <w:color w:val="auto"/>
          <w:kern w:val="0"/>
          <w:sz w:val="26"/>
          <w:szCs w:val="26"/>
          <w:lang w:val="ru-RU" w:eastAsia="ru-RU" w:bidi="ar-SA"/>
        </w:rPr>
        <w:t>г. Благовещенск</w:t>
      </w:r>
    </w:p>
    <w:p>
      <w:pPr>
        <w:pStyle w:val="Normal"/>
        <w:jc w:val="center"/>
        <w:rPr/>
      </w:pPr>
      <w:r>
        <w:rPr/>
        <w:t>2025</w:t>
      </w:r>
      <w:r>
        <w:br w:type="page"/>
      </w:r>
    </w:p>
    <w:p>
      <w:pPr>
        <w:pStyle w:val="Normal"/>
        <w:numPr>
          <w:ilvl w:val="0"/>
          <w:numId w:val="0"/>
        </w:numPr>
        <w:spacing w:before="480" w:after="360"/>
        <w:ind w:left="0" w:right="0" w:hanging="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ＭＳ 明朝" w:cs="Arial"/>
              <w:b w:val="false"/>
              <w:bCs w:val="false"/>
              <w:caps w:val="false"/>
              <w:smallCaps w:val="false"/>
              <w:sz w:val="22"/>
              <w:szCs w:val="22"/>
              <w:lang w:val="en-US"/>
            </w:rPr>
          </w:pPr>
          <w:r>
            <w:fldChar w:fldCharType="begin"/>
          </w:r>
          <w:r>
            <w:rPr>
              <w:rStyle w:val="Style14"/>
              <w:vanish w:val="false"/>
            </w:rPr>
            <w:instrText xml:space="preserve"> TOC \o "1-2" \t "Heading 1,1,Пункт21111111111,3" \h</w:instrText>
          </w:r>
          <w:r>
            <w:rPr>
              <w:rStyle w:val="Style14"/>
              <w:vanish w:val="false"/>
            </w:rPr>
            <w:fldChar w:fldCharType="separate"/>
          </w:r>
          <w:hyperlink w:anchor="_Toc536798387">
            <w:r>
              <w:rPr>
                <w:rStyle w:val="Style14"/>
                <w:vanish w:val="false"/>
              </w:rPr>
              <w:t>СОКРАЩЕНИЯ</w:t>
              <w:tab/>
            </w:r>
            <w:r>
              <w:rPr>
                <w:webHidden/>
              </w:rPr>
              <w:fldChar w:fldCharType="begin"/>
            </w:r>
            <w:r>
              <w:rPr>
                <w:webHidden/>
              </w:rPr>
              <w:instrText xml:space="preserve">PAGEREF _Toc536798387 \h</w:instrText>
            </w:r>
            <w:r>
              <w:rPr>
                <w:webHidden/>
              </w:rPr>
              <w:fldChar w:fldCharType="separate"/>
            </w:r>
            <w:r>
              <w:rPr>
                <w:rStyle w:val="Style14"/>
                <w:vanish w:val="false"/>
                <w:lang w:val="en-US"/>
              </w:rPr>
              <w:t>4</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8">
            <w:r>
              <w:rPr>
                <w:rStyle w:val="Style14"/>
                <w:vanish w:val="false"/>
              </w:rPr>
              <w:t>ТЕРМИНЫ И ОПРЕДЕЛЕНИЯ</w:t>
              <w:tab/>
            </w:r>
            <w:r>
              <w:rPr>
                <w:webHidden/>
              </w:rPr>
              <w:fldChar w:fldCharType="begin"/>
            </w:r>
            <w:r>
              <w:rPr>
                <w:webHidden/>
              </w:rPr>
              <w:instrText xml:space="preserve">PAGEREF _Toc536798388 \h</w:instrText>
            </w:r>
            <w:r>
              <w:rPr>
                <w:webHidden/>
              </w:rPr>
              <w:fldChar w:fldCharType="separate"/>
            </w:r>
            <w:r>
              <w:rPr>
                <w:rStyle w:val="Style14"/>
                <w:vanish w:val="false"/>
                <w:lang w:val="en-US"/>
              </w:rPr>
              <w:t>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89">
            <w:r>
              <w:rPr>
                <w:rStyle w:val="Style14"/>
                <w:vanish w:val="false"/>
              </w:rPr>
              <w:t>1.</w:t>
            </w:r>
            <w:r>
              <w:rPr>
                <w:rStyle w:val="Style14"/>
                <w:rFonts w:eastAsia="ＭＳ 明朝" w:cs="Arial" w:ascii="Calibri" w:hAnsi="Calibri"/>
                <w:b w:val="false"/>
                <w:bCs w:val="false"/>
                <w:caps w:val="false"/>
                <w:smallCaps w:val="false"/>
                <w:sz w:val="22"/>
                <w:szCs w:val="22"/>
              </w:rPr>
              <w:tab/>
            </w:r>
            <w:r>
              <w:rPr>
                <w:rStyle w:val="Style14"/>
              </w:rPr>
              <w:t>ОСНОВНЫЕ СВЕДЕНИЯ О ПРОДАЖЕ</w:t>
            </w:r>
            <w:r>
              <w:rPr>
                <w:rStyle w:val="Style14"/>
                <w:vanish w:val="false"/>
              </w:rPr>
              <w:tab/>
            </w:r>
            <w:r>
              <w:rPr>
                <w:webHidden/>
              </w:rPr>
              <w:fldChar w:fldCharType="begin"/>
            </w:r>
            <w:r>
              <w:rPr>
                <w:webHidden/>
              </w:rPr>
              <w:instrText xml:space="preserve">PAGEREF _Toc536798389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0">
            <w:r>
              <w:rPr>
                <w:rStyle w:val="Style14"/>
                <w:vanish w:val="false"/>
              </w:rPr>
              <w:t>1.1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_Toc536798390 \h</w:instrText>
            </w:r>
            <w:r>
              <w:rPr>
                <w:webHidden/>
              </w:rPr>
              <w:fldChar w:fldCharType="separate"/>
            </w:r>
            <w:r>
              <w:rPr>
                <w:rStyle w:val="Style14"/>
                <w:vanish w:val="false"/>
                <w:lang w:val="en-US"/>
              </w:rPr>
              <w:t>6</w:t>
            </w:r>
            <w:r>
              <w:rPr>
                <w:webHidden/>
              </w:rPr>
              <w:fldChar w:fldCharType="end"/>
            </w:r>
          </w:hyperlink>
        </w:p>
        <w:p>
          <w:pPr>
            <w:pStyle w:val="TOC2"/>
            <w:rPr>
              <w:rFonts w:ascii="Calibri" w:hAnsi="Calibri" w:eastAsia="ＭＳ 明朝" w:cs="Arial"/>
              <w:b w:val="false"/>
              <w:sz w:val="22"/>
              <w:szCs w:val="22"/>
              <w:lang w:val="ru-RU"/>
            </w:rPr>
          </w:pPr>
          <w:hyperlink w:anchor="_Toc536798391">
            <w:r>
              <w:rPr>
                <w:rStyle w:val="Style14"/>
                <w:vanish w:val="false"/>
              </w:rPr>
              <w:t>1.2</w:t>
            </w:r>
            <w:r>
              <w:rPr>
                <w:rStyle w:val="Style14"/>
                <w:rFonts w:eastAsia="ＭＳ 明朝" w:cs="Arial" w:ascii="Calibri" w:hAnsi="Calibri"/>
                <w:b w:val="false"/>
                <w:sz w:val="22"/>
                <w:szCs w:val="22"/>
                <w:lang w:val="ru-RU"/>
              </w:rPr>
              <w:tab/>
            </w:r>
            <w:r>
              <w:rPr>
                <w:rStyle w:val="Style14"/>
              </w:rPr>
              <w:t>Информация о проводимом Запросе предложений</w:t>
            </w:r>
            <w:r>
              <w:rPr>
                <w:rStyle w:val="Style14"/>
                <w:vanish w:val="false"/>
              </w:rPr>
              <w:tab/>
            </w:r>
            <w:r>
              <w:rPr>
                <w:webHidden/>
              </w:rPr>
              <w:fldChar w:fldCharType="begin"/>
            </w:r>
            <w:r>
              <w:rPr>
                <w:webHidden/>
              </w:rPr>
              <w:instrText xml:space="preserve">PAGEREF _Toc536798391 \h</w:instrText>
            </w:r>
            <w:r>
              <w:rPr>
                <w:webHidden/>
              </w:rPr>
              <w:fldChar w:fldCharType="separate"/>
            </w:r>
            <w:r>
              <w:rPr>
                <w:rStyle w:val="Style14"/>
                <w:vanish w:val="false"/>
                <w:lang w:val="en-US"/>
              </w:rPr>
              <w:t>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2">
            <w:r>
              <w:rPr>
                <w:rStyle w:val="Style14"/>
                <w:vanish w:val="false"/>
              </w:rPr>
              <w:t>2.</w:t>
            </w:r>
            <w:r>
              <w:rPr>
                <w:rStyle w:val="Style14"/>
                <w:rFonts w:eastAsia="ＭＳ 明朝" w:cs="Arial" w:ascii="Calibri" w:hAnsi="Calibri"/>
                <w:b w:val="false"/>
                <w:bCs w:val="false"/>
                <w:caps w:val="false"/>
                <w:smallCaps w:val="false"/>
                <w:sz w:val="22"/>
                <w:szCs w:val="22"/>
              </w:rPr>
              <w:tab/>
            </w:r>
            <w:r>
              <w:rPr>
                <w:rStyle w:val="Style14"/>
              </w:rPr>
              <w:t>ОБЩИЕ ПОЛОЖЕНИЯ</w:t>
            </w:r>
            <w:r>
              <w:rPr>
                <w:rStyle w:val="Style14"/>
                <w:vanish w:val="false"/>
              </w:rPr>
              <w:tab/>
            </w:r>
            <w:r>
              <w:rPr>
                <w:webHidden/>
              </w:rPr>
              <w:fldChar w:fldCharType="begin"/>
            </w:r>
            <w:r>
              <w:rPr>
                <w:webHidden/>
              </w:rPr>
              <w:instrText xml:space="preserve">PAGEREF _Toc536798392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3">
            <w:r>
              <w:rPr>
                <w:rStyle w:val="Style14"/>
                <w:vanish w:val="false"/>
              </w:rPr>
              <w:t>2.1</w:t>
            </w:r>
            <w:r>
              <w:rPr>
                <w:rStyle w:val="Style14"/>
                <w:rFonts w:eastAsia="ＭＳ 明朝" w:cs="Arial" w:ascii="Calibri" w:hAnsi="Calibri"/>
                <w:b w:val="false"/>
                <w:sz w:val="22"/>
                <w:szCs w:val="22"/>
                <w:lang w:val="ru-RU"/>
              </w:rPr>
              <w:tab/>
            </w:r>
            <w:r>
              <w:rPr>
                <w:rStyle w:val="Style14"/>
              </w:rPr>
              <w:t>Общие сведения о продаже</w:t>
            </w:r>
            <w:r>
              <w:rPr>
                <w:rStyle w:val="Style14"/>
                <w:vanish w:val="false"/>
              </w:rPr>
              <w:tab/>
            </w:r>
            <w:r>
              <w:rPr>
                <w:webHidden/>
              </w:rPr>
              <w:fldChar w:fldCharType="begin"/>
            </w:r>
            <w:r>
              <w:rPr>
                <w:webHidden/>
              </w:rPr>
              <w:instrText xml:space="preserve">PAGEREF _Toc536798393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4">
            <w:r>
              <w:rPr>
                <w:rStyle w:val="Style14"/>
                <w:vanish w:val="false"/>
              </w:rPr>
              <w:t>2.2</w:t>
            </w:r>
            <w:r>
              <w:rPr>
                <w:rStyle w:val="Style14"/>
                <w:rFonts w:eastAsia="ＭＳ 明朝" w:cs="Arial" w:ascii="Calibri" w:hAnsi="Calibri"/>
                <w:b w:val="false"/>
                <w:sz w:val="22"/>
                <w:szCs w:val="22"/>
                <w:lang w:val="ru-RU"/>
              </w:rPr>
              <w:tab/>
            </w:r>
            <w:r>
              <w:rPr>
                <w:rStyle w:val="Style14"/>
              </w:rPr>
              <w:t>Правовой статус документов</w:t>
            </w:r>
            <w:r>
              <w:rPr>
                <w:rStyle w:val="Style14"/>
                <w:vanish w:val="false"/>
              </w:rPr>
              <w:tab/>
            </w:r>
            <w:r>
              <w:rPr>
                <w:webHidden/>
              </w:rPr>
              <w:fldChar w:fldCharType="begin"/>
            </w:r>
            <w:r>
              <w:rPr>
                <w:webHidden/>
              </w:rPr>
              <w:instrText xml:space="preserve">PAGEREF _Toc536798394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5">
            <w:r>
              <w:rPr>
                <w:rStyle w:val="Style14"/>
                <w:vanish w:val="false"/>
              </w:rPr>
              <w:t>2.3</w:t>
            </w:r>
            <w:r>
              <w:rPr>
                <w:rStyle w:val="Style14"/>
                <w:rFonts w:eastAsia="ＭＳ 明朝" w:cs="Arial" w:ascii="Calibri" w:hAnsi="Calibri"/>
                <w:b w:val="false"/>
                <w:sz w:val="22"/>
                <w:szCs w:val="22"/>
                <w:lang w:val="ru-RU"/>
              </w:rPr>
              <w:tab/>
            </w:r>
            <w:r>
              <w:rPr>
                <w:rStyle w:val="Style14"/>
              </w:rPr>
              <w:t>Особые положения при проведении Запроса предложений с использованием ЭТП</w:t>
            </w:r>
            <w:r>
              <w:rPr>
                <w:rStyle w:val="Style14"/>
                <w:vanish w:val="false"/>
              </w:rPr>
              <w:tab/>
            </w:r>
            <w:r>
              <w:rPr>
                <w:webHidden/>
              </w:rPr>
              <w:fldChar w:fldCharType="begin"/>
            </w:r>
            <w:r>
              <w:rPr>
                <w:webHidden/>
              </w:rPr>
              <w:instrText xml:space="preserve">PAGEREF _Toc536798395 \h</w:instrText>
            </w:r>
            <w:r>
              <w:rPr>
                <w:webHidden/>
              </w:rPr>
              <w:fldChar w:fldCharType="separate"/>
            </w:r>
            <w:r>
              <w:rPr>
                <w:rStyle w:val="Style14"/>
                <w:vanish w:val="false"/>
                <w:lang w:val="en-US"/>
              </w:rPr>
              <w:t>9</w:t>
            </w:r>
            <w:r>
              <w:rPr>
                <w:webHidden/>
              </w:rPr>
              <w:fldChar w:fldCharType="end"/>
            </w:r>
          </w:hyperlink>
        </w:p>
        <w:p>
          <w:pPr>
            <w:pStyle w:val="TOC2"/>
            <w:rPr>
              <w:rFonts w:ascii="Calibri" w:hAnsi="Calibri" w:eastAsia="ＭＳ 明朝" w:cs="Arial"/>
              <w:b w:val="false"/>
              <w:sz w:val="22"/>
              <w:szCs w:val="22"/>
              <w:lang w:val="ru-RU"/>
            </w:rPr>
          </w:pPr>
          <w:hyperlink w:anchor="_Toc536798396">
            <w:r>
              <w:rPr>
                <w:rStyle w:val="Style14"/>
                <w:vanish w:val="false"/>
              </w:rPr>
              <w:t>2.4</w:t>
            </w:r>
            <w:r>
              <w:rPr>
                <w:rStyle w:val="Style14"/>
                <w:rFonts w:eastAsia="ＭＳ 明朝" w:cs="Arial" w:ascii="Calibri" w:hAnsi="Calibri"/>
                <w:b w:val="false"/>
                <w:sz w:val="22"/>
                <w:szCs w:val="22"/>
                <w:lang w:val="ru-RU"/>
              </w:rPr>
              <w:tab/>
            </w:r>
            <w:r>
              <w:rPr>
                <w:rStyle w:val="Style14"/>
              </w:rPr>
              <w:t>Прочие положения</w:t>
            </w:r>
            <w:r>
              <w:rPr>
                <w:rStyle w:val="Style14"/>
                <w:vanish w:val="false"/>
              </w:rPr>
              <w:tab/>
            </w:r>
            <w:r>
              <w:rPr>
                <w:webHidden/>
              </w:rPr>
              <w:fldChar w:fldCharType="begin"/>
            </w:r>
            <w:r>
              <w:rPr>
                <w:webHidden/>
              </w:rPr>
              <w:instrText xml:space="preserve">PAGEREF _Toc536798396 \h</w:instrText>
            </w:r>
            <w:r>
              <w:rPr>
                <w:webHidden/>
              </w:rPr>
              <w:fldChar w:fldCharType="separate"/>
            </w:r>
            <w:r>
              <w:rPr>
                <w:rStyle w:val="Style14"/>
                <w:vanish w:val="false"/>
                <w:lang w:val="en-US"/>
              </w:rPr>
              <w:t>10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397">
            <w:r>
              <w:rPr>
                <w:rStyle w:val="Style14"/>
                <w:vanish w:val="false"/>
              </w:rPr>
              <w:t>3.</w:t>
            </w:r>
            <w:r>
              <w:rPr>
                <w:rStyle w:val="Style14"/>
                <w:rFonts w:eastAsia="ＭＳ 明朝" w:cs="Arial" w:ascii="Calibri" w:hAnsi="Calibri"/>
                <w:b w:val="false"/>
                <w:bCs w:val="false"/>
                <w:caps w:val="false"/>
                <w:smallCaps w:val="false"/>
                <w:sz w:val="22"/>
                <w:szCs w:val="22"/>
              </w:rPr>
              <w:tab/>
            </w:r>
            <w:r>
              <w:rPr>
                <w:rStyle w:val="Style14"/>
              </w:rPr>
              <w:t>ПРЕДМЕТ ПРОДАЖИ</w:t>
            </w:r>
            <w:r>
              <w:rPr>
                <w:rStyle w:val="Style14"/>
                <w:vanish w:val="false"/>
              </w:rPr>
              <w:tab/>
            </w:r>
            <w:r>
              <w:rPr>
                <w:webHidden/>
              </w:rPr>
              <w:fldChar w:fldCharType="begin"/>
            </w:r>
            <w:r>
              <w:rPr>
                <w:webHidden/>
              </w:rPr>
              <w:instrText xml:space="preserve">PAGEREF _Toc536798397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8">
            <w:r>
              <w:rPr>
                <w:rStyle w:val="Style14"/>
                <w:vanish w:val="false"/>
              </w:rPr>
              <w:t>3.1</w:t>
            </w:r>
            <w:r>
              <w:rPr>
                <w:rStyle w:val="Style14"/>
                <w:rFonts w:eastAsia="ＭＳ 明朝" w:cs="Arial" w:ascii="Calibri" w:hAnsi="Calibri"/>
                <w:b w:val="false"/>
                <w:sz w:val="22"/>
                <w:szCs w:val="22"/>
                <w:lang w:val="ru-RU"/>
              </w:rPr>
              <w:tab/>
            </w:r>
            <w:r>
              <w:rPr>
                <w:rStyle w:val="Style14"/>
              </w:rPr>
              <w:t>Информация о предмете продажи</w:t>
            </w:r>
            <w:r>
              <w:rPr>
                <w:rStyle w:val="Style14"/>
                <w:vanish w:val="false"/>
              </w:rPr>
              <w:tab/>
            </w:r>
            <w:r>
              <w:rPr>
                <w:webHidden/>
              </w:rPr>
              <w:fldChar w:fldCharType="begin"/>
            </w:r>
            <w:r>
              <w:rPr>
                <w:webHidden/>
              </w:rPr>
              <w:instrText xml:space="preserve">PAGEREF _Toc536798398 \h</w:instrText>
            </w:r>
            <w:r>
              <w:rPr>
                <w:webHidden/>
              </w:rPr>
              <w:fldChar w:fldCharType="separate"/>
            </w:r>
            <w:r>
              <w:rPr>
                <w:rStyle w:val="Style14"/>
                <w:vanish w:val="false"/>
                <w:lang w:val="en-US"/>
              </w:rPr>
              <w:t>11</w:t>
            </w:r>
            <w:r>
              <w:rPr>
                <w:webHidden/>
              </w:rPr>
              <w:fldChar w:fldCharType="end"/>
            </w:r>
          </w:hyperlink>
        </w:p>
        <w:p>
          <w:pPr>
            <w:pStyle w:val="TOC2"/>
            <w:rPr>
              <w:rFonts w:ascii="Calibri" w:hAnsi="Calibri" w:eastAsia="ＭＳ 明朝" w:cs="Arial"/>
              <w:b w:val="false"/>
              <w:sz w:val="22"/>
              <w:szCs w:val="22"/>
              <w:lang w:val="ru-RU"/>
            </w:rPr>
          </w:pPr>
          <w:hyperlink w:anchor="_Toc536798399">
            <w:r>
              <w:rPr>
                <w:rStyle w:val="Style14"/>
                <w:vanish w:val="false"/>
              </w:rPr>
              <w:t>3.2</w:t>
            </w:r>
            <w:r>
              <w:rPr>
                <w:rStyle w:val="Style14"/>
                <w:rFonts w:eastAsia="ＭＳ 明朝" w:cs="Arial" w:ascii="Calibri" w:hAnsi="Calibri"/>
                <w:b w:val="false"/>
                <w:sz w:val="22"/>
                <w:szCs w:val="22"/>
                <w:lang w:val="ru-RU"/>
              </w:rPr>
              <w:tab/>
            </w:r>
            <w:r>
              <w:rPr>
                <w:rStyle w:val="Style14"/>
              </w:rPr>
              <w:t>Порядок ознакомления с предметом продажи</w:t>
            </w:r>
            <w:r>
              <w:rPr>
                <w:rStyle w:val="Style14"/>
                <w:vanish w:val="false"/>
              </w:rPr>
              <w:tab/>
            </w:r>
            <w:r>
              <w:rPr>
                <w:webHidden/>
              </w:rPr>
              <w:fldChar w:fldCharType="begin"/>
            </w:r>
            <w:r>
              <w:rPr>
                <w:webHidden/>
              </w:rPr>
              <w:instrText xml:space="preserve">PAGEREF _Toc536798399 \h</w:instrText>
            </w:r>
            <w:r>
              <w:rPr>
                <w:webHidden/>
              </w:rPr>
              <w:fldChar w:fldCharType="separate"/>
            </w:r>
            <w:r>
              <w:rPr>
                <w:rStyle w:val="Style14"/>
                <w:vanish w:val="false"/>
                <w:lang w:val="en-US"/>
              </w:rPr>
              <w:t>12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0">
            <w:r>
              <w:rPr>
                <w:rStyle w:val="Style14"/>
                <w:vanish w:val="false"/>
              </w:rPr>
              <w:t>4.</w:t>
            </w:r>
            <w:r>
              <w:rPr>
                <w:rStyle w:val="Style14"/>
                <w:rFonts w:eastAsia="ＭＳ 明朝" w:cs="Arial" w:ascii="Calibri" w:hAnsi="Calibri"/>
                <w:b w:val="false"/>
                <w:bCs w:val="false"/>
                <w:caps w:val="false"/>
                <w:smallCaps w:val="false"/>
                <w:sz w:val="22"/>
                <w:szCs w:val="22"/>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_Toc536798400 \h</w:instrText>
            </w:r>
            <w:r>
              <w:rPr>
                <w:webHidden/>
              </w:rPr>
              <w:fldChar w:fldCharType="separate"/>
            </w:r>
            <w:r>
              <w:rPr>
                <w:rStyle w:val="Style14"/>
                <w:vanish w:val="false"/>
                <w:lang w:val="en-US"/>
              </w:rPr>
              <w:t>13</w:t>
            </w:r>
            <w:r>
              <w:rPr>
                <w:webHidden/>
              </w:rPr>
              <w:fldChar w:fldCharType="end"/>
            </w:r>
          </w:hyperlink>
        </w:p>
        <w:p>
          <w:pPr>
            <w:pStyle w:val="TOC2"/>
            <w:rPr>
              <w:rFonts w:ascii="Calibri" w:hAnsi="Calibri" w:eastAsia="ＭＳ 明朝" w:cs="Arial"/>
              <w:b w:val="false"/>
              <w:sz w:val="22"/>
              <w:szCs w:val="22"/>
              <w:lang w:val="ru-RU"/>
            </w:rPr>
          </w:pPr>
          <w:hyperlink w:anchor="_Toc536798401">
            <w:r>
              <w:rPr>
                <w:rStyle w:val="Style14"/>
                <w:vanish w:val="false"/>
              </w:rPr>
              <w:t>4.1</w:t>
            </w:r>
            <w:r>
              <w:rPr>
                <w:rStyle w:val="Style14"/>
                <w:rFonts w:eastAsia="ＭＳ 明朝" w:cs="Arial" w:ascii="Calibri" w:hAnsi="Calibri"/>
                <w:b w:val="false"/>
                <w:sz w:val="22"/>
                <w:szCs w:val="22"/>
                <w:lang w:val="ru-RU"/>
              </w:rPr>
              <w:tab/>
            </w:r>
            <w:r>
              <w:rPr>
                <w:rStyle w:val="Style14"/>
              </w:rPr>
              <w:t>Требования к Участникам Запроса предложений</w:t>
            </w:r>
            <w:r>
              <w:rPr>
                <w:rStyle w:val="Style14"/>
                <w:vanish w:val="false"/>
              </w:rPr>
              <w:tab/>
            </w:r>
            <w:r>
              <w:rPr>
                <w:webHidden/>
              </w:rPr>
              <w:fldChar w:fldCharType="begin"/>
            </w:r>
            <w:r>
              <w:rPr>
                <w:webHidden/>
              </w:rPr>
              <w:instrText xml:space="preserve">PAGEREF _Toc536798401 \h</w:instrText>
            </w:r>
            <w:r>
              <w:rPr>
                <w:webHidden/>
              </w:rPr>
              <w:fldChar w:fldCharType="separate"/>
            </w:r>
            <w:r>
              <w:rPr>
                <w:rStyle w:val="Style14"/>
                <w:vanish w:val="false"/>
                <w:lang w:val="en-US"/>
              </w:rPr>
              <w:t>13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02">
            <w:r>
              <w:rPr>
                <w:rStyle w:val="Style14"/>
                <w:vanish w:val="false"/>
              </w:rPr>
              <w:t>5.</w:t>
            </w:r>
            <w:r>
              <w:rPr>
                <w:rStyle w:val="Style14"/>
                <w:rFonts w:eastAsia="ＭＳ 明朝" w:cs="Arial" w:ascii="Calibri" w:hAnsi="Calibri"/>
                <w:b w:val="false"/>
                <w:bCs w:val="false"/>
                <w:caps w:val="false"/>
                <w:smallCaps w:val="false"/>
                <w:sz w:val="22"/>
                <w:szCs w:val="22"/>
              </w:rPr>
              <w:tab/>
            </w:r>
            <w:r>
              <w:rPr>
                <w:rStyle w:val="Style14"/>
              </w:rPr>
              <w:t>ПОРЯДОК ПРОВЕДЕНИЯ ЗАПРОСА ПРЕДЛОЖЕНИЙ. ИНСТРУКЦИИ ПО ПОДГОТОВКЕ ЗАЯВОК</w:t>
            </w:r>
            <w:r>
              <w:rPr>
                <w:rStyle w:val="Style14"/>
                <w:vanish w:val="false"/>
              </w:rPr>
              <w:tab/>
            </w:r>
            <w:r>
              <w:rPr>
                <w:webHidden/>
              </w:rPr>
              <w:fldChar w:fldCharType="begin"/>
            </w:r>
            <w:r>
              <w:rPr>
                <w:webHidden/>
              </w:rPr>
              <w:instrText xml:space="preserve">PAGEREF _Toc536798402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3">
            <w:r>
              <w:rPr>
                <w:rStyle w:val="Style14"/>
                <w:vanish w:val="false"/>
              </w:rPr>
              <w:t>5.1</w:t>
            </w:r>
            <w:r>
              <w:rPr>
                <w:rStyle w:val="Style14"/>
                <w:rFonts w:eastAsia="ＭＳ 明朝" w:cs="Arial" w:ascii="Calibri" w:hAnsi="Calibri"/>
                <w:b w:val="false"/>
                <w:sz w:val="22"/>
                <w:szCs w:val="22"/>
                <w:lang w:val="ru-RU"/>
              </w:rPr>
              <w:tab/>
            </w:r>
            <w:r>
              <w:rPr>
                <w:rStyle w:val="Style14"/>
              </w:rPr>
              <w:t>Общий порядок проведения Запроса предложений</w:t>
            </w:r>
            <w:r>
              <w:rPr>
                <w:rStyle w:val="Style14"/>
                <w:vanish w:val="false"/>
              </w:rPr>
              <w:tab/>
            </w:r>
            <w:r>
              <w:rPr>
                <w:webHidden/>
              </w:rPr>
              <w:fldChar w:fldCharType="begin"/>
            </w:r>
            <w:r>
              <w:rPr>
                <w:webHidden/>
              </w:rPr>
              <w:instrText xml:space="preserve">PAGEREF _Toc536798403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4">
            <w:r>
              <w:rPr>
                <w:rStyle w:val="Style14"/>
                <w:vanish w:val="false"/>
              </w:rPr>
              <w:t>5.2</w:t>
            </w:r>
            <w:r>
              <w:rPr>
                <w:rStyle w:val="Style14"/>
                <w:rFonts w:eastAsia="ＭＳ 明朝" w:cs="Arial" w:ascii="Calibri" w:hAnsi="Calibri"/>
                <w:b w:val="false"/>
                <w:sz w:val="22"/>
                <w:szCs w:val="22"/>
                <w:lang w:val="ru-RU"/>
              </w:rPr>
              <w:tab/>
            </w:r>
            <w:r>
              <w:rPr>
                <w:rStyle w:val="Style14"/>
              </w:rPr>
              <w:t>Официальное размещение Извещения и Документации о продаже</w:t>
            </w:r>
            <w:r>
              <w:rPr>
                <w:rStyle w:val="Style14"/>
                <w:vanish w:val="false"/>
              </w:rPr>
              <w:tab/>
            </w:r>
            <w:r>
              <w:rPr>
                <w:webHidden/>
              </w:rPr>
              <w:fldChar w:fldCharType="begin"/>
            </w:r>
            <w:r>
              <w:rPr>
                <w:webHidden/>
              </w:rPr>
              <w:instrText xml:space="preserve">PAGEREF _Toc536798404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5">
            <w:r>
              <w:rPr>
                <w:rStyle w:val="Style14"/>
                <w:vanish w:val="false"/>
              </w:rPr>
              <w:t>5.3</w:t>
            </w:r>
            <w:r>
              <w:rPr>
                <w:rStyle w:val="Style14"/>
                <w:rFonts w:eastAsia="ＭＳ 明朝" w:cs="Arial" w:ascii="Calibri" w:hAnsi="Calibri"/>
                <w:b w:val="false"/>
                <w:sz w:val="22"/>
                <w:szCs w:val="22"/>
                <w:lang w:val="ru-RU"/>
              </w:rPr>
              <w:tab/>
            </w:r>
            <w:r>
              <w:rPr>
                <w:rStyle w:val="Style14"/>
              </w:rPr>
              <w:t>Разъяснение Документации о продаже</w:t>
            </w:r>
            <w:r>
              <w:rPr>
                <w:rStyle w:val="Style14"/>
                <w:vanish w:val="false"/>
              </w:rPr>
              <w:tab/>
            </w:r>
            <w:r>
              <w:rPr>
                <w:webHidden/>
              </w:rPr>
              <w:fldChar w:fldCharType="begin"/>
            </w:r>
            <w:r>
              <w:rPr>
                <w:webHidden/>
              </w:rPr>
              <w:instrText xml:space="preserve">PAGEREF _Toc536798405 \h</w:instrText>
            </w:r>
            <w:r>
              <w:rPr>
                <w:webHidden/>
              </w:rPr>
              <w:fldChar w:fldCharType="separate"/>
            </w:r>
            <w:r>
              <w:rPr>
                <w:rStyle w:val="Style14"/>
                <w:vanish w:val="false"/>
                <w:lang w:val="en-US"/>
              </w:rPr>
              <w:t>14</w:t>
            </w:r>
            <w:r>
              <w:rPr>
                <w:webHidden/>
              </w:rPr>
              <w:fldChar w:fldCharType="end"/>
            </w:r>
          </w:hyperlink>
        </w:p>
        <w:p>
          <w:pPr>
            <w:pStyle w:val="TOC2"/>
            <w:rPr>
              <w:rFonts w:ascii="Calibri" w:hAnsi="Calibri" w:eastAsia="ＭＳ 明朝" w:cs="Arial"/>
              <w:b w:val="false"/>
              <w:sz w:val="22"/>
              <w:szCs w:val="22"/>
              <w:lang w:val="ru-RU"/>
            </w:rPr>
          </w:pPr>
          <w:hyperlink w:anchor="_Toc536798406">
            <w:r>
              <w:rPr>
                <w:rStyle w:val="Style14"/>
                <w:vanish w:val="false"/>
              </w:rPr>
              <w:t>5.4</w:t>
            </w:r>
            <w:r>
              <w:rPr>
                <w:rStyle w:val="Style14"/>
                <w:rFonts w:eastAsia="ＭＳ 明朝" w:cs="Arial" w:ascii="Calibri" w:hAnsi="Calibri"/>
                <w:b w:val="false"/>
                <w:sz w:val="22"/>
                <w:szCs w:val="22"/>
                <w:lang w:val="ru-RU"/>
              </w:rPr>
              <w:tab/>
            </w:r>
            <w:r>
              <w:rPr>
                <w:rStyle w:val="Style14"/>
              </w:rPr>
              <w:t>Изменения Документации о продаже</w:t>
            </w:r>
            <w:r>
              <w:rPr>
                <w:rStyle w:val="Style14"/>
                <w:vanish w:val="false"/>
              </w:rPr>
              <w:tab/>
            </w:r>
            <w:r>
              <w:rPr>
                <w:webHidden/>
              </w:rPr>
              <w:fldChar w:fldCharType="begin"/>
            </w:r>
            <w:r>
              <w:rPr>
                <w:webHidden/>
              </w:rPr>
              <w:instrText xml:space="preserve">PAGEREF _Toc536798406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07">
            <w:r>
              <w:rPr>
                <w:rStyle w:val="Style14"/>
                <w:vanish w:val="false"/>
              </w:rPr>
              <w:t>5.5</w:t>
            </w:r>
            <w:r>
              <w:rPr>
                <w:rStyle w:val="Style14"/>
                <w:rFonts w:eastAsia="ＭＳ 明朝" w:cs="Arial" w:ascii="Calibri" w:hAnsi="Calibri"/>
                <w:b w:val="false"/>
                <w:sz w:val="22"/>
                <w:szCs w:val="22"/>
                <w:lang w:val="ru-RU"/>
              </w:rPr>
              <w:tab/>
            </w:r>
            <w:r>
              <w:rPr>
                <w:rStyle w:val="Style14"/>
              </w:rPr>
              <w:t>Подготовка заявок</w:t>
            </w:r>
            <w:r>
              <w:rPr>
                <w:rStyle w:val="Style14"/>
                <w:vanish w:val="false"/>
              </w:rPr>
              <w:tab/>
            </w:r>
            <w:r>
              <w:rPr>
                <w:webHidden/>
              </w:rPr>
              <w:fldChar w:fldCharType="begin"/>
            </w:r>
            <w:r>
              <w:rPr>
                <w:webHidden/>
              </w:rPr>
              <w:instrText xml:space="preserve">PAGEREF _Toc536798407 \h</w:instrText>
            </w:r>
            <w:r>
              <w:rPr>
                <w:webHidden/>
              </w:rPr>
              <w:fldChar w:fldCharType="separate"/>
            </w:r>
            <w:r>
              <w:rPr>
                <w:rStyle w:val="Style14"/>
                <w:vanish w:val="false"/>
                <w:lang w:val="en-US"/>
              </w:rPr>
              <w:t>15</w:t>
            </w:r>
            <w:r>
              <w:rPr>
                <w:webHidden/>
              </w:rPr>
              <w:fldChar w:fldCharType="end"/>
            </w:r>
          </w:hyperlink>
        </w:p>
        <w:p>
          <w:pPr>
            <w:pStyle w:val="TOC2"/>
            <w:rPr>
              <w:rFonts w:ascii="Calibri" w:hAnsi="Calibri" w:eastAsia="ＭＳ 明朝" w:cs="Arial"/>
              <w:b w:val="false"/>
              <w:sz w:val="22"/>
              <w:szCs w:val="22"/>
              <w:lang w:val="ru-RU"/>
            </w:rPr>
          </w:pPr>
          <w:hyperlink w:anchor="_Toc536798413">
            <w:r>
              <w:rPr>
                <w:rStyle w:val="Style14"/>
                <w:vanish w:val="false"/>
              </w:rPr>
              <w:t>5.6</w:t>
            </w:r>
            <w:r>
              <w:rPr>
                <w:rStyle w:val="Style14"/>
                <w:rFonts w:eastAsia="ＭＳ 明朝" w:cs="Arial" w:ascii="Calibri" w:hAnsi="Calibri"/>
                <w:b w:val="false"/>
                <w:sz w:val="22"/>
                <w:szCs w:val="22"/>
                <w:lang w:val="ru-RU"/>
              </w:rPr>
              <w:tab/>
            </w:r>
            <w:r>
              <w:rPr>
                <w:rStyle w:val="Style14"/>
              </w:rPr>
              <w:t>Подача заявок и их прием</w:t>
            </w:r>
            <w:r>
              <w:rPr>
                <w:rStyle w:val="Style14"/>
                <w:vanish w:val="false"/>
              </w:rPr>
              <w:tab/>
            </w:r>
            <w:r>
              <w:rPr>
                <w:webHidden/>
              </w:rPr>
              <w:fldChar w:fldCharType="begin"/>
            </w:r>
            <w:r>
              <w:rPr>
                <w:webHidden/>
              </w:rPr>
              <w:instrText xml:space="preserve">PAGEREF _Toc536798413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5">
            <w:r>
              <w:rPr>
                <w:rStyle w:val="Style14"/>
                <w:vanish w:val="false"/>
              </w:rPr>
              <w:t>5.7</w:t>
            </w:r>
            <w:r>
              <w:rPr>
                <w:rStyle w:val="Style14"/>
                <w:rFonts w:eastAsia="ＭＳ 明朝" w:cs="Arial" w:ascii="Calibri" w:hAnsi="Calibri"/>
                <w:b w:val="false"/>
                <w:sz w:val="22"/>
                <w:szCs w:val="22"/>
                <w:lang w:val="ru-RU"/>
              </w:rPr>
              <w:tab/>
            </w:r>
            <w:r>
              <w:rPr>
                <w:rStyle w:val="Style14"/>
              </w:rPr>
              <w:t>Изменение и отзыв заявок</w:t>
            </w:r>
            <w:r>
              <w:rPr>
                <w:rStyle w:val="Style14"/>
                <w:vanish w:val="false"/>
              </w:rPr>
              <w:tab/>
            </w:r>
            <w:r>
              <w:rPr>
                <w:webHidden/>
              </w:rPr>
              <w:fldChar w:fldCharType="begin"/>
            </w:r>
            <w:r>
              <w:rPr>
                <w:webHidden/>
              </w:rPr>
              <w:instrText xml:space="preserve">PAGEREF _Toc536798415 \h</w:instrText>
            </w:r>
            <w:r>
              <w:rPr>
                <w:webHidden/>
              </w:rPr>
              <w:fldChar w:fldCharType="separate"/>
            </w:r>
            <w:r>
              <w:rPr>
                <w:rStyle w:val="Style14"/>
                <w:vanish w:val="false"/>
                <w:lang w:val="en-US"/>
              </w:rPr>
              <w:t>17</w:t>
            </w:r>
            <w:r>
              <w:rPr>
                <w:webHidden/>
              </w:rPr>
              <w:fldChar w:fldCharType="end"/>
            </w:r>
          </w:hyperlink>
        </w:p>
        <w:p>
          <w:pPr>
            <w:pStyle w:val="TOC2"/>
            <w:rPr>
              <w:rFonts w:ascii="Calibri" w:hAnsi="Calibri" w:eastAsia="ＭＳ 明朝" w:cs="Arial"/>
              <w:b w:val="false"/>
              <w:sz w:val="22"/>
              <w:szCs w:val="22"/>
              <w:lang w:val="ru-RU"/>
            </w:rPr>
          </w:pPr>
          <w:hyperlink w:anchor="_Toc536798416">
            <w:r>
              <w:rPr>
                <w:rStyle w:val="Style14"/>
                <w:vanish w:val="false"/>
              </w:rPr>
              <w:t>5.8</w:t>
            </w:r>
            <w:r>
              <w:rPr>
                <w:rStyle w:val="Style14"/>
                <w:rFonts w:eastAsia="ＭＳ 明朝" w:cs="Arial" w:ascii="Calibri" w:hAnsi="Calibri"/>
                <w:b w:val="false"/>
                <w:sz w:val="22"/>
                <w:szCs w:val="22"/>
                <w:lang w:val="ru-RU"/>
              </w:rPr>
              <w:tab/>
            </w:r>
            <w:r>
              <w:rPr>
                <w:rStyle w:val="Style14"/>
              </w:rPr>
              <w:t>Открытие доступа к заявкам</w:t>
            </w:r>
            <w:r>
              <w:rPr>
                <w:rStyle w:val="Style14"/>
                <w:vanish w:val="false"/>
              </w:rPr>
              <w:tab/>
            </w:r>
            <w:r>
              <w:rPr>
                <w:webHidden/>
              </w:rPr>
              <w:fldChar w:fldCharType="begin"/>
            </w:r>
            <w:r>
              <w:rPr>
                <w:webHidden/>
              </w:rPr>
              <w:instrText xml:space="preserve">PAGEREF _Toc536798416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7">
            <w:r>
              <w:rPr>
                <w:rStyle w:val="Style14"/>
                <w:vanish w:val="false"/>
              </w:rPr>
              <w:t>5.9</w:t>
            </w:r>
            <w:r>
              <w:rPr>
                <w:rStyle w:val="Style14"/>
                <w:rFonts w:eastAsia="ＭＳ 明朝" w:cs="Arial" w:ascii="Calibri" w:hAnsi="Calibri"/>
                <w:b w:val="false"/>
                <w:sz w:val="22"/>
                <w:szCs w:val="22"/>
                <w:lang w:val="ru-RU"/>
              </w:rPr>
              <w:tab/>
            </w:r>
            <w:r>
              <w:rPr>
                <w:rStyle w:val="Style14"/>
              </w:rPr>
              <w:t>Оценка и сопоставление заявок. Подведение итогов Запроса предложений</w:t>
            </w:r>
            <w:r>
              <w:rPr>
                <w:rStyle w:val="Style14"/>
                <w:vanish w:val="false"/>
              </w:rPr>
              <w:tab/>
            </w:r>
            <w:r>
              <w:rPr>
                <w:webHidden/>
              </w:rPr>
              <w:fldChar w:fldCharType="begin"/>
            </w:r>
            <w:r>
              <w:rPr>
                <w:webHidden/>
              </w:rPr>
              <w:instrText xml:space="preserve">PAGEREF _Toc536798417 \h</w:instrText>
            </w:r>
            <w:r>
              <w:rPr>
                <w:webHidden/>
              </w:rPr>
              <w:fldChar w:fldCharType="separate"/>
            </w:r>
            <w:r>
              <w:rPr>
                <w:rStyle w:val="Style14"/>
                <w:vanish w:val="false"/>
                <w:lang w:val="en-US"/>
              </w:rPr>
              <w:t>18</w:t>
            </w:r>
            <w:r>
              <w:rPr>
                <w:webHidden/>
              </w:rPr>
              <w:fldChar w:fldCharType="end"/>
            </w:r>
          </w:hyperlink>
        </w:p>
        <w:p>
          <w:pPr>
            <w:pStyle w:val="TOC2"/>
            <w:rPr>
              <w:rFonts w:ascii="Calibri" w:hAnsi="Calibri" w:eastAsia="ＭＳ 明朝" w:cs="Arial"/>
              <w:b w:val="false"/>
              <w:sz w:val="22"/>
              <w:szCs w:val="22"/>
              <w:lang w:val="ru-RU"/>
            </w:rPr>
          </w:pPr>
          <w:hyperlink w:anchor="_Toc536798418">
            <w:r>
              <w:rPr>
                <w:rStyle w:val="Style14"/>
                <w:vanish w:val="false"/>
              </w:rPr>
              <w:t>5.10</w:t>
            </w:r>
            <w:r>
              <w:rPr>
                <w:rStyle w:val="Style14"/>
                <w:rFonts w:eastAsia="ＭＳ 明朝" w:cs="Arial" w:ascii="Calibri" w:hAnsi="Calibri"/>
                <w:b w:val="false"/>
                <w:sz w:val="22"/>
                <w:szCs w:val="22"/>
                <w:lang w:val="ru-RU"/>
              </w:rPr>
              <w:tab/>
            </w:r>
            <w:r>
              <w:rPr>
                <w:rStyle w:val="Style14"/>
              </w:rPr>
              <w:t>Признание Запроса предложений несостоявшимся</w:t>
            </w:r>
            <w:r>
              <w:rPr>
                <w:rStyle w:val="Style14"/>
                <w:vanish w:val="false"/>
              </w:rPr>
              <w:tab/>
            </w:r>
            <w:r>
              <w:rPr>
                <w:webHidden/>
              </w:rPr>
              <w:fldChar w:fldCharType="begin"/>
            </w:r>
            <w:r>
              <w:rPr>
                <w:webHidden/>
              </w:rPr>
              <w:instrText xml:space="preserve">PAGEREF _Toc536798418 \h</w:instrText>
            </w:r>
            <w:r>
              <w:rPr>
                <w:webHidden/>
              </w:rPr>
              <w:fldChar w:fldCharType="separate"/>
            </w:r>
            <w:r>
              <w:rPr>
                <w:rStyle w:val="Style14"/>
                <w:vanish w:val="false"/>
                <w:lang w:val="en-US"/>
              </w:rPr>
              <w:t>20</w:t>
            </w:r>
            <w:r>
              <w:rPr>
                <w:webHidden/>
              </w:rPr>
              <w:fldChar w:fldCharType="end"/>
            </w:r>
          </w:hyperlink>
        </w:p>
        <w:p>
          <w:pPr>
            <w:pStyle w:val="TOC2"/>
            <w:rPr>
              <w:rFonts w:ascii="Calibri" w:hAnsi="Calibri" w:eastAsia="ＭＳ 明朝" w:cs="Arial"/>
              <w:b w:val="false"/>
              <w:sz w:val="22"/>
              <w:szCs w:val="22"/>
              <w:lang w:val="ru-RU"/>
            </w:rPr>
          </w:pPr>
          <w:hyperlink w:anchor="_Toc536798419">
            <w:r>
              <w:rPr>
                <w:rStyle w:val="Style14"/>
                <w:vanish w:val="false"/>
              </w:rPr>
              <w:t>5.11</w:t>
            </w:r>
            <w:r>
              <w:rPr>
                <w:rStyle w:val="Style14"/>
                <w:rFonts w:eastAsia="ＭＳ 明朝" w:cs="Arial" w:ascii="Calibri" w:hAnsi="Calibri"/>
                <w:b w:val="false"/>
                <w:sz w:val="22"/>
                <w:szCs w:val="22"/>
                <w:lang w:val="ru-RU"/>
              </w:rPr>
              <w:tab/>
            </w:r>
            <w:r>
              <w:rPr>
                <w:rStyle w:val="Style14"/>
              </w:rPr>
              <w:t>Отказ от проведения (отмена) Запроса предложений</w:t>
            </w:r>
            <w:r>
              <w:rPr>
                <w:rStyle w:val="Style14"/>
                <w:vanish w:val="false"/>
              </w:rPr>
              <w:tab/>
            </w:r>
            <w:r>
              <w:rPr>
                <w:webHidden/>
              </w:rPr>
              <w:fldChar w:fldCharType="begin"/>
            </w:r>
            <w:r>
              <w:rPr>
                <w:webHidden/>
              </w:rPr>
              <w:instrText xml:space="preserve">PAGEREF _Toc536798419 \h</w:instrText>
            </w:r>
            <w:r>
              <w:rPr>
                <w:webHidden/>
              </w:rPr>
              <w:fldChar w:fldCharType="separate"/>
            </w:r>
            <w:r>
              <w:rPr>
                <w:rStyle w:val="Style14"/>
                <w:vanish w:val="false"/>
                <w:lang w:val="en-US"/>
              </w:rPr>
              <w:t>20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0">
            <w:r>
              <w:rPr>
                <w:rStyle w:val="Style14"/>
                <w:vanish w:val="false"/>
              </w:rPr>
              <w:t>6.</w:t>
            </w:r>
            <w:r>
              <w:rPr>
                <w:rStyle w:val="Style14"/>
                <w:rFonts w:eastAsia="ＭＳ 明朝" w:cs="Arial" w:ascii="Calibri" w:hAnsi="Calibri"/>
                <w:b w:val="false"/>
                <w:bCs w:val="false"/>
                <w:caps w:val="false"/>
                <w:smallCaps w:val="false"/>
                <w:sz w:val="22"/>
                <w:szCs w:val="22"/>
              </w:rPr>
              <w:tab/>
            </w:r>
            <w:r>
              <w:rPr>
                <w:rStyle w:val="Style14"/>
              </w:rPr>
              <w:t>ПОРЯДОК ЗАКЛЮЧЕНИЯ ДОГОВОРА</w:t>
            </w:r>
            <w:r>
              <w:rPr>
                <w:rStyle w:val="Style14"/>
                <w:vanish w:val="false"/>
              </w:rPr>
              <w:tab/>
            </w:r>
            <w:r>
              <w:rPr>
                <w:webHidden/>
              </w:rPr>
              <w:fldChar w:fldCharType="begin"/>
            </w:r>
            <w:r>
              <w:rPr>
                <w:webHidden/>
              </w:rPr>
              <w:instrText xml:space="preserve">PAGEREF _Toc536798420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1">
            <w:r>
              <w:rPr>
                <w:rStyle w:val="Style14"/>
                <w:vanish w:val="false"/>
              </w:rPr>
              <w:t>6.1</w:t>
            </w:r>
            <w:r>
              <w:rPr>
                <w:rStyle w:val="Style14"/>
                <w:rFonts w:eastAsia="ＭＳ 明朝" w:cs="Arial" w:ascii="Calibri" w:hAnsi="Calibri"/>
                <w:b w:val="false"/>
                <w:sz w:val="22"/>
                <w:szCs w:val="22"/>
                <w:lang w:val="ru-RU"/>
              </w:rPr>
              <w:tab/>
            </w:r>
            <w:r>
              <w:rPr>
                <w:rStyle w:val="Style14"/>
              </w:rPr>
              <w:t>Заключение Договора</w:t>
            </w:r>
            <w:r>
              <w:rPr>
                <w:rStyle w:val="Style14"/>
                <w:vanish w:val="false"/>
              </w:rPr>
              <w:tab/>
            </w:r>
            <w:r>
              <w:rPr>
                <w:webHidden/>
              </w:rPr>
              <w:fldChar w:fldCharType="begin"/>
            </w:r>
            <w:r>
              <w:rPr>
                <w:webHidden/>
              </w:rPr>
              <w:instrText xml:space="preserve">PAGEREF _Toc536798421 \h</w:instrText>
            </w:r>
            <w:r>
              <w:rPr>
                <w:webHidden/>
              </w:rPr>
              <w:fldChar w:fldCharType="separate"/>
            </w:r>
            <w:r>
              <w:rPr>
                <w:rStyle w:val="Style14"/>
                <w:vanish w:val="false"/>
                <w:lang w:val="en-US"/>
              </w:rPr>
              <w:t>21</w:t>
            </w:r>
            <w:r>
              <w:rPr>
                <w:webHidden/>
              </w:rPr>
              <w:fldChar w:fldCharType="end"/>
            </w:r>
          </w:hyperlink>
        </w:p>
        <w:p>
          <w:pPr>
            <w:pStyle w:val="TOC2"/>
            <w:rPr>
              <w:rFonts w:ascii="Calibri" w:hAnsi="Calibri" w:eastAsia="ＭＳ 明朝" w:cs="Arial"/>
              <w:b w:val="false"/>
              <w:sz w:val="22"/>
              <w:szCs w:val="22"/>
              <w:lang w:val="ru-RU"/>
            </w:rPr>
          </w:pPr>
          <w:hyperlink w:anchor="_Toc536798422">
            <w:r>
              <w:rPr>
                <w:rStyle w:val="Style14"/>
                <w:vanish w:val="false"/>
              </w:rPr>
              <w:t>6.2</w:t>
            </w:r>
            <w:r>
              <w:rPr>
                <w:rStyle w:val="Style14"/>
                <w:rFonts w:eastAsia="ＭＳ 明朝" w:cs="Arial" w:ascii="Calibri" w:hAnsi="Calibri"/>
                <w:b w:val="false"/>
                <w:sz w:val="22"/>
                <w:szCs w:val="22"/>
                <w:lang w:val="ru-RU"/>
              </w:rPr>
              <w:tab/>
            </w:r>
            <w:r>
              <w:rPr>
                <w:rStyle w:val="Style14"/>
              </w:rPr>
              <w:t>Уклонение Победителя от заключения Договора</w:t>
            </w:r>
            <w:r>
              <w:rPr>
                <w:rStyle w:val="Style14"/>
                <w:vanish w:val="false"/>
              </w:rPr>
              <w:tab/>
            </w:r>
            <w:r>
              <w:rPr>
                <w:webHidden/>
              </w:rPr>
              <w:fldChar w:fldCharType="begin"/>
            </w:r>
            <w:r>
              <w:rPr>
                <w:webHidden/>
              </w:rPr>
              <w:instrText xml:space="preserve">PAGEREF _Toc536798422 \h</w:instrText>
            </w:r>
            <w:r>
              <w:rPr>
                <w:webHidden/>
              </w:rPr>
              <w:fldChar w:fldCharType="separate"/>
            </w:r>
            <w:r>
              <w:rPr>
                <w:rStyle w:val="Style14"/>
                <w:vanish w:val="false"/>
                <w:lang w:val="en-US"/>
              </w:rPr>
              <w:t>21</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3">
            <w:r>
              <w:rPr>
                <w:rStyle w:val="Style14"/>
                <w:vanish w:val="false"/>
              </w:rPr>
              <w:t>7.</w:t>
            </w:r>
            <w:r>
              <w:rPr>
                <w:rStyle w:val="Style14"/>
                <w:rFonts w:eastAsia="ＭＳ 明朝" w:cs="Arial" w:ascii="Calibri" w:hAnsi="Calibri"/>
                <w:b w:val="false"/>
                <w:bCs w:val="false"/>
                <w:caps w:val="false"/>
                <w:smallCaps w:val="false"/>
                <w:sz w:val="22"/>
                <w:szCs w:val="22"/>
              </w:rPr>
              <w:tab/>
            </w:r>
            <w:r>
              <w:rPr>
                <w:rStyle w:val="Style14"/>
              </w:rPr>
              <w:t>ПОРЯДОК ПРИМЕНЕНИЯ ДОПОЛНИТЕЛЬНЫХ ЭЛЕМЕНТОВ ЗАПРОСА ПРЕДЛОЖЕНИЙ</w:t>
            </w:r>
            <w:r>
              <w:rPr>
                <w:rStyle w:val="Style14"/>
                <w:vanish w:val="false"/>
              </w:rPr>
              <w:tab/>
            </w:r>
            <w:r>
              <w:rPr>
                <w:webHidden/>
              </w:rPr>
              <w:fldChar w:fldCharType="begin"/>
            </w:r>
            <w:r>
              <w:rPr>
                <w:webHidden/>
              </w:rPr>
              <w:instrText xml:space="preserve">PAGEREF _Toc536798423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4">
            <w:r>
              <w:rPr>
                <w:rStyle w:val="Style14"/>
                <w:vanish w:val="false"/>
              </w:rPr>
              <w:t>7.1</w:t>
            </w:r>
            <w:r>
              <w:rPr>
                <w:rStyle w:val="Style14"/>
                <w:rFonts w:eastAsia="ＭＳ 明朝" w:cs="Arial" w:ascii="Calibri" w:hAnsi="Calibri"/>
                <w:b w:val="false"/>
                <w:sz w:val="22"/>
                <w:szCs w:val="22"/>
                <w:lang w:val="ru-RU"/>
              </w:rPr>
              <w:tab/>
            </w:r>
            <w:r>
              <w:rPr>
                <w:rStyle w:val="Style14"/>
              </w:rPr>
              <w:t>Статус настоящего раздела</w:t>
            </w:r>
            <w:r>
              <w:rPr>
                <w:rStyle w:val="Style14"/>
                <w:vanish w:val="false"/>
              </w:rPr>
              <w:tab/>
            </w:r>
            <w:r>
              <w:rPr>
                <w:webHidden/>
              </w:rPr>
              <w:fldChar w:fldCharType="begin"/>
            </w:r>
            <w:r>
              <w:rPr>
                <w:webHidden/>
              </w:rPr>
              <w:instrText xml:space="preserve">PAGEREF _Toc536798424 \h</w:instrText>
            </w:r>
            <w:r>
              <w:rPr>
                <w:webHidden/>
              </w:rPr>
              <w:fldChar w:fldCharType="separate"/>
            </w:r>
            <w:r>
              <w:rPr>
                <w:rStyle w:val="Style14"/>
                <w:vanish w:val="false"/>
                <w:lang w:val="en-US"/>
              </w:rPr>
              <w:t>23</w:t>
            </w:r>
            <w:r>
              <w:rPr>
                <w:webHidden/>
              </w:rPr>
              <w:fldChar w:fldCharType="end"/>
            </w:r>
          </w:hyperlink>
        </w:p>
        <w:p>
          <w:pPr>
            <w:pStyle w:val="TOC2"/>
            <w:rPr>
              <w:rFonts w:ascii="Calibri" w:hAnsi="Calibri" w:eastAsia="ＭＳ 明朝" w:cs="Arial"/>
              <w:b w:val="false"/>
              <w:sz w:val="22"/>
              <w:szCs w:val="22"/>
              <w:lang w:val="ru-RU"/>
            </w:rPr>
          </w:pPr>
          <w:hyperlink w:anchor="_Toc536798425">
            <w:r>
              <w:rPr>
                <w:rStyle w:val="Style14"/>
                <w:vanish w:val="false"/>
              </w:rPr>
              <w:t>7.2</w:t>
            </w:r>
            <w:r>
              <w:rPr>
                <w:rStyle w:val="Style14"/>
                <w:rFonts w:eastAsia="ＭＳ 明朝" w:cs="Arial" w:ascii="Calibri" w:hAnsi="Calibri"/>
                <w:b w:val="false"/>
                <w:sz w:val="22"/>
                <w:szCs w:val="22"/>
                <w:lang w:val="ru-RU"/>
              </w:rPr>
              <w:tab/>
            </w:r>
            <w:r>
              <w:rPr>
                <w:rStyle w:val="Style14"/>
              </w:rPr>
              <w:t>Многолотовая продажа</w:t>
            </w:r>
            <w:r>
              <w:rPr>
                <w:rStyle w:val="Style14"/>
                <w:vanish w:val="false"/>
              </w:rPr>
              <w:tab/>
            </w:r>
            <w:r>
              <w:rPr>
                <w:webHidden/>
              </w:rPr>
              <w:fldChar w:fldCharType="begin"/>
            </w:r>
            <w:r>
              <w:rPr>
                <w:webHidden/>
              </w:rPr>
              <w:instrText xml:space="preserve">PAGEREF _Toc536798425 \h</w:instrText>
            </w:r>
            <w:r>
              <w:rPr>
                <w:webHidden/>
              </w:rPr>
              <w:fldChar w:fldCharType="separate"/>
            </w:r>
            <w:r>
              <w:rPr>
                <w:rStyle w:val="Style14"/>
                <w:vanish w:val="false"/>
                <w:lang w:val="en-US"/>
              </w:rPr>
              <w:t>23</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6">
            <w:r>
              <w:rPr>
                <w:rStyle w:val="Style14"/>
                <w:vanish w:val="false"/>
              </w:rPr>
              <w:t>8.</w:t>
            </w:r>
            <w:r>
              <w:rPr>
                <w:rStyle w:val="Style14"/>
                <w:rFonts w:eastAsia="ＭＳ 明朝" w:cs="Arial" w:ascii="Calibri" w:hAnsi="Calibri"/>
                <w:b w:val="false"/>
                <w:bCs w:val="false"/>
                <w:caps w:val="false"/>
                <w:smallCaps w:val="false"/>
                <w:sz w:val="22"/>
                <w:szCs w:val="22"/>
              </w:rPr>
              <w:tab/>
            </w:r>
            <w:r>
              <w:rPr>
                <w:rStyle w:val="Style14"/>
              </w:rPr>
              <w:t>ОБРАЗЦЫ ОСНОВНЫХ ФОРМ ДОКУМЕНТОВ, ВКЛЮЧАЕМЫХ В ЗАЯВКУ</w:t>
            </w:r>
            <w:r>
              <w:rPr>
                <w:rStyle w:val="Style14"/>
                <w:vanish w:val="false"/>
              </w:rPr>
              <w:tab/>
            </w:r>
            <w:r>
              <w:rPr>
                <w:webHidden/>
              </w:rPr>
              <w:fldChar w:fldCharType="begin"/>
            </w:r>
            <w:r>
              <w:rPr>
                <w:webHidden/>
              </w:rPr>
              <w:instrText xml:space="preserve">PAGEREF _Toc536798426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7">
            <w:r>
              <w:rPr>
                <w:rStyle w:val="Style14"/>
                <w:vanish w:val="false"/>
              </w:rPr>
              <w:t>8.1</w:t>
            </w:r>
            <w:r>
              <w:rPr>
                <w:rStyle w:val="Style14"/>
                <w:rFonts w:eastAsia="ＭＳ 明朝" w:cs="Arial" w:ascii="Calibri" w:hAnsi="Calibri"/>
                <w:b w:val="false"/>
                <w:sz w:val="22"/>
                <w:szCs w:val="22"/>
                <w:lang w:val="ru-RU"/>
              </w:rPr>
              <w:tab/>
            </w:r>
            <w:r>
              <w:rPr>
                <w:rStyle w:val="Style14"/>
              </w:rPr>
              <w:t>Опись документов (форма 1)</w:t>
            </w:r>
            <w:r>
              <w:rPr>
                <w:rStyle w:val="Style14"/>
                <w:vanish w:val="false"/>
              </w:rPr>
              <w:tab/>
            </w:r>
            <w:r>
              <w:rPr>
                <w:webHidden/>
              </w:rPr>
              <w:fldChar w:fldCharType="begin"/>
            </w:r>
            <w:r>
              <w:rPr>
                <w:webHidden/>
              </w:rPr>
              <w:instrText xml:space="preserve">PAGEREF _Toc536798427 \h</w:instrText>
            </w:r>
            <w:r>
              <w:rPr>
                <w:webHidden/>
              </w:rPr>
              <w:fldChar w:fldCharType="separate"/>
            </w:r>
            <w:r>
              <w:rPr>
                <w:rStyle w:val="Style14"/>
                <w:vanish w:val="false"/>
                <w:lang w:val="en-US"/>
              </w:rPr>
              <w:t>24</w:t>
            </w:r>
            <w:r>
              <w:rPr>
                <w:webHidden/>
              </w:rPr>
              <w:fldChar w:fldCharType="end"/>
            </w:r>
          </w:hyperlink>
        </w:p>
        <w:p>
          <w:pPr>
            <w:pStyle w:val="TOC2"/>
            <w:rPr>
              <w:rFonts w:ascii="Calibri" w:hAnsi="Calibri" w:eastAsia="ＭＳ 明朝" w:cs="Arial"/>
              <w:b w:val="false"/>
              <w:sz w:val="22"/>
              <w:szCs w:val="22"/>
              <w:lang w:val="ru-RU"/>
            </w:rPr>
          </w:pPr>
          <w:hyperlink w:anchor="_Toc536798428">
            <w:r>
              <w:rPr>
                <w:rStyle w:val="Style14"/>
                <w:vanish w:val="false"/>
              </w:rPr>
              <w:t>8.2</w:t>
            </w:r>
            <w:r>
              <w:rPr>
                <w:rStyle w:val="Style14"/>
                <w:rFonts w:eastAsia="ＭＳ 明朝" w:cs="Arial" w:ascii="Calibri" w:hAnsi="Calibri"/>
                <w:b w:val="false"/>
                <w:sz w:val="22"/>
                <w:szCs w:val="22"/>
                <w:lang w:val="ru-RU"/>
              </w:rPr>
              <w:tab/>
            </w:r>
            <w:r>
              <w:rPr>
                <w:rStyle w:val="Style14"/>
              </w:rPr>
              <w:t>Заявка на участие в Запросе предложений (форма 2)</w:t>
            </w:r>
            <w:r>
              <w:rPr>
                <w:rStyle w:val="Style14"/>
                <w:vanish w:val="false"/>
              </w:rPr>
              <w:tab/>
            </w:r>
            <w:r>
              <w:rPr>
                <w:webHidden/>
              </w:rPr>
              <w:fldChar w:fldCharType="begin"/>
            </w:r>
            <w:r>
              <w:rPr>
                <w:webHidden/>
              </w:rPr>
              <w:instrText xml:space="preserve">PAGEREF _Toc536798428 \h</w:instrText>
            </w:r>
            <w:r>
              <w:rPr>
                <w:webHidden/>
              </w:rPr>
              <w:fldChar w:fldCharType="separate"/>
            </w:r>
            <w:r>
              <w:rPr>
                <w:rStyle w:val="Style14"/>
                <w:vanish w:val="false"/>
                <w:lang w:val="en-US"/>
              </w:rPr>
              <w:t>26</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29">
            <w:r>
              <w:rPr>
                <w:rStyle w:val="Style14"/>
                <w:vanish w:val="false"/>
              </w:rPr>
              <w:t>9.</w:t>
            </w:r>
            <w:r>
              <w:rPr>
                <w:rStyle w:val="Style14"/>
                <w:rFonts w:eastAsia="ＭＳ 明朝" w:cs="Arial" w:ascii="Calibri" w:hAnsi="Calibri"/>
                <w:b w:val="false"/>
                <w:bCs w:val="false"/>
                <w:caps w:val="false"/>
                <w:smallCaps w:val="false"/>
                <w:sz w:val="22"/>
                <w:szCs w:val="22"/>
              </w:rPr>
              <w:tab/>
            </w:r>
            <w:r>
              <w:rPr>
                <w:rStyle w:val="Style14"/>
              </w:rPr>
              <w:t>ПРИЛОЖЕНИЕ № 1 – ТЕХНИЧЕСКИЕ ХАРАКТЕРИСТИКИ ПРЕДМЕТА ПРОДАЖИ</w:t>
            </w:r>
            <w:r>
              <w:rPr>
                <w:rStyle w:val="Style14"/>
                <w:vanish w:val="false"/>
              </w:rPr>
              <w:tab/>
            </w:r>
            <w:r>
              <w:rPr>
                <w:webHidden/>
              </w:rPr>
              <w:fldChar w:fldCharType="begin"/>
            </w:r>
            <w:r>
              <w:rPr>
                <w:webHidden/>
              </w:rPr>
              <w:instrText xml:space="preserve">PAGEREF _Toc536798429 \h</w:instrText>
            </w:r>
            <w:r>
              <w:rPr>
                <w:webHidden/>
              </w:rPr>
              <w:fldChar w:fldCharType="separate"/>
            </w:r>
            <w:r>
              <w:rPr>
                <w:rStyle w:val="Style14"/>
                <w:vanish w:val="false"/>
                <w:lang w:val="en-US"/>
              </w:rPr>
              <w:t>32</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1">
            <w:r>
              <w:rPr>
                <w:rStyle w:val="Style14"/>
                <w:vanish w:val="false"/>
              </w:rPr>
              <w:t>10.</w:t>
            </w:r>
            <w:r>
              <w:rPr>
                <w:rStyle w:val="Style14"/>
                <w:rFonts w:eastAsia="ＭＳ 明朝" w:cs="Arial" w:ascii="Calibri" w:hAnsi="Calibri"/>
                <w:b w:val="false"/>
                <w:bCs w:val="false"/>
                <w:caps w:val="false"/>
                <w:smallCaps w:val="false"/>
                <w:sz w:val="22"/>
                <w:szCs w:val="22"/>
              </w:rPr>
              <w:tab/>
            </w:r>
            <w:r>
              <w:rPr>
                <w:rStyle w:val="Style14"/>
              </w:rPr>
              <w:t>ПРИЛОЖЕНИЕ № 2 – ПРОЕКТ ДОГОВОРА</w:t>
            </w:r>
            <w:r>
              <w:rPr>
                <w:rStyle w:val="Style14"/>
                <w:vanish w:val="false"/>
              </w:rPr>
              <w:tab/>
            </w:r>
            <w:r>
              <w:rPr>
                <w:webHidden/>
              </w:rPr>
              <w:fldChar w:fldCharType="begin"/>
            </w:r>
            <w:r>
              <w:rPr>
                <w:webHidden/>
              </w:rPr>
              <w:instrText xml:space="preserve">PAGEREF _Toc536798431 \h</w:instrText>
            </w:r>
            <w:r>
              <w:rPr>
                <w:webHidden/>
              </w:rPr>
              <w:fldChar w:fldCharType="separate"/>
            </w:r>
            <w:r>
              <w:rPr>
                <w:rStyle w:val="Style14"/>
                <w:vanish w:val="false"/>
                <w:lang w:val="en-US"/>
              </w:rPr>
              <w:t>45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3">
            <w:r>
              <w:rPr>
                <w:rStyle w:val="Style14"/>
                <w:vanish w:val="false"/>
              </w:rPr>
              <w:t>11.</w:t>
            </w:r>
            <w:r>
              <w:rPr>
                <w:rStyle w:val="Style14"/>
                <w:rFonts w:eastAsia="ＭＳ 明朝" w:cs="Arial" w:ascii="Calibri" w:hAnsi="Calibri"/>
                <w:b w:val="false"/>
                <w:bCs w:val="false"/>
                <w:caps w:val="false"/>
                <w:smallCaps w:val="false"/>
                <w:sz w:val="22"/>
                <w:szCs w:val="22"/>
              </w:rPr>
              <w:tab/>
            </w:r>
            <w:r>
              <w:rPr>
                <w:rStyle w:val="Style14"/>
              </w:rPr>
              <w:t>ПРИЛОЖЕНИЕ № 3 – ТРЕБОВАНИЯ К УЧАСТНИКАМ</w:t>
            </w:r>
            <w:r>
              <w:rPr>
                <w:rStyle w:val="Style14"/>
                <w:vanish w:val="false"/>
              </w:rPr>
              <w:tab/>
            </w:r>
            <w:r>
              <w:rPr>
                <w:webHidden/>
              </w:rPr>
              <w:fldChar w:fldCharType="begin"/>
            </w:r>
            <w:r>
              <w:rPr>
                <w:webHidden/>
              </w:rPr>
              <w:instrText xml:space="preserve">PAGEREF _Toc536798433 \h</w:instrText>
            </w:r>
            <w:r>
              <w:rPr>
                <w:webHidden/>
              </w:rPr>
              <w:fldChar w:fldCharType="separate"/>
            </w:r>
            <w:r>
              <w:rPr>
                <w:rStyle w:val="Style14"/>
                <w:vanish w:val="false"/>
                <w:lang w:val="en-US"/>
              </w:rPr>
              <w:t>55</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5">
            <w:r>
              <w:rPr>
                <w:rStyle w:val="Style14"/>
                <w:vanish w:val="false"/>
              </w:rPr>
              <w:t>12.</w:t>
            </w:r>
            <w:r>
              <w:rPr>
                <w:rStyle w:val="Style14"/>
                <w:rFonts w:eastAsia="ＭＳ 明朝" w:cs="Arial" w:ascii="Calibri" w:hAnsi="Calibri"/>
                <w:b w:val="false"/>
                <w:bCs w:val="false"/>
                <w:caps w:val="false"/>
                <w:smallCaps w:val="false"/>
                <w:sz w:val="22"/>
                <w:szCs w:val="22"/>
              </w:rPr>
              <w:tab/>
            </w:r>
            <w:r>
              <w:rPr>
                <w:rStyle w:val="Style14"/>
              </w:rPr>
              <w:t>ПРИЛОЖЕНИЕ № 4 – СОСТАВ ЗАЯВКИ</w:t>
            </w:r>
            <w:r>
              <w:rPr>
                <w:rStyle w:val="Style14"/>
                <w:vanish w:val="false"/>
              </w:rPr>
              <w:tab/>
            </w:r>
            <w:r>
              <w:rPr>
                <w:webHidden/>
              </w:rPr>
              <w:fldChar w:fldCharType="begin"/>
            </w:r>
            <w:r>
              <w:rPr>
                <w:webHidden/>
              </w:rPr>
              <w:instrText xml:space="preserve">PAGEREF _Toc536798435 \h</w:instrText>
            </w:r>
            <w:r>
              <w:rPr>
                <w:webHidden/>
              </w:rPr>
              <w:fldChar w:fldCharType="separate"/>
            </w:r>
            <w:r>
              <w:rPr>
                <w:rStyle w:val="Style14"/>
                <w:vanish w:val="false"/>
                <w:lang w:val="en-US"/>
              </w:rPr>
              <w:t>60</w:t>
            </w:r>
            <w:r>
              <w:rPr>
                <w:webHidden/>
              </w:rPr>
              <w:fldChar w:fldCharType="end"/>
            </w:r>
          </w:hyperlink>
        </w:p>
        <w:p>
          <w:pPr>
            <w:pStyle w:val="TOC1"/>
            <w:rPr>
              <w:rFonts w:ascii="Calibri" w:hAnsi="Calibri" w:eastAsia="ＭＳ 明朝" w:cs="Arial"/>
              <w:b w:val="false"/>
              <w:bCs w:val="false"/>
              <w:caps w:val="false"/>
              <w:smallCaps w:val="false"/>
              <w:sz w:val="22"/>
              <w:szCs w:val="22"/>
            </w:rPr>
          </w:pPr>
          <w:hyperlink w:anchor="_Toc536798437">
            <w:r>
              <w:rPr>
                <w:rStyle w:val="Style14"/>
                <w:vanish w:val="false"/>
              </w:rPr>
              <w:t>13.</w:t>
            </w:r>
            <w:r>
              <w:rPr>
                <w:rStyle w:val="Style14"/>
                <w:rFonts w:eastAsia="ＭＳ 明朝" w:cs="Arial" w:ascii="Calibri" w:hAnsi="Calibri"/>
                <w:b w:val="false"/>
                <w:bCs w:val="false"/>
                <w:caps w:val="false"/>
                <w:smallCaps w:val="false"/>
                <w:sz w:val="22"/>
                <w:szCs w:val="22"/>
              </w:rPr>
              <w:tab/>
            </w:r>
            <w:r>
              <w:rPr>
                <w:rStyle w:val="Style14"/>
              </w:rPr>
              <w:t>ПРИЛОЖЕНИЕ № 5 – ОТБОРОЧНЫЕ КРИТЕРИИ РАССМОТРЕНИЯ ЗАЯВОК</w:t>
            </w:r>
            <w:r>
              <w:rPr>
                <w:rStyle w:val="Style14"/>
                <w:vanish w:val="false"/>
              </w:rPr>
              <w:tab/>
            </w:r>
            <w:r>
              <w:rPr>
                <w:webHidden/>
              </w:rPr>
              <w:fldChar w:fldCharType="begin"/>
            </w:r>
            <w:r>
              <w:rPr>
                <w:webHidden/>
              </w:rPr>
              <w:instrText xml:space="preserve">PAGEREF _Toc536798437 \h</w:instrText>
            </w:r>
            <w:r>
              <w:rPr>
                <w:webHidden/>
              </w:rPr>
              <w:fldChar w:fldCharType="separate"/>
            </w:r>
            <w:r>
              <w:rPr>
                <w:rStyle w:val="Style14"/>
                <w:vanish w:val="false"/>
                <w:lang w:val="en-US"/>
              </w:rPr>
              <w:t>61</w:t>
            </w:r>
            <w:r>
              <w:rPr>
                <w:webHidden/>
              </w:rPr>
              <w:fldChar w:fldCharType="end"/>
            </w:r>
          </w:hyperlink>
          <w:r>
            <w:rPr>
              <w:rStyle w:val="Style14"/>
              <w:vanish w:val="false"/>
              <w:lang w:val="en-US"/>
            </w:rPr>
            <w:fldChar w:fldCharType="end"/>
          </w:r>
        </w:p>
      </w:sdtContent>
    </w:sdt>
    <w:p>
      <w:pPr>
        <w:pStyle w:val="Normal"/>
        <w:widowControl/>
        <w:suppressAutoHyphens w:val="true"/>
        <w:bidi w:val="0"/>
        <w:spacing w:before="120" w:after="0"/>
        <w:jc w:val="both"/>
        <w:rPr/>
      </w:pPr>
      <w:r>
        <w:rPr/>
      </w:r>
    </w:p>
    <w:p>
      <w:pPr>
        <w:pStyle w:val="Heading1"/>
        <w:numPr>
          <w:ilvl w:val="0"/>
        </w:numPr>
        <w:rPr>
          <w:rFonts w:ascii="Times New Roman" w:hAnsi="Times New Roman"/>
          <w:sz w:val="28"/>
          <w:szCs w:val="28"/>
        </w:rPr>
      </w:pPr>
      <w:bookmarkStart w:id="2" w:name="_Ref56251018"/>
      <w:bookmarkStart w:id="3" w:name="_Toc69728940"/>
      <w:bookmarkStart w:id="4" w:name="_Ref57322919"/>
      <w:bookmarkStart w:id="5" w:name="_Ref57322917"/>
      <w:bookmarkStart w:id="6" w:name="_Toc57314614"/>
      <w:bookmarkStart w:id="7" w:name="_Ref57046967"/>
      <w:bookmarkStart w:id="8" w:name="_Ref56251020"/>
      <w:bookmarkStart w:id="9" w:name="_Ref55335495"/>
      <w:bookmarkStart w:id="10" w:name="_Toc55305368"/>
      <w:bookmarkStart w:id="11" w:name="_Toc55285334"/>
      <w:bookmarkStart w:id="12" w:name="_Ref457404873"/>
      <w:bookmarkStart w:id="13" w:name="_Ref384119009"/>
      <w:bookmarkStart w:id="14" w:name="_Toc536798387"/>
      <w:bookmarkStart w:id="15" w:name="_Ref514366976"/>
      <w:bookmarkStart w:id="16" w:name="_Toc500159328"/>
      <w:bookmarkEnd w:id="16"/>
      <w:r>
        <w:rPr>
          <w:rFonts w:ascii="Times New Roman" w:hAnsi="Times New Roman"/>
          <w:sz w:val="28"/>
          <w:szCs w:val="28"/>
        </w:rPr>
        <w:t>СОКРАЩЕНИЯ</w:t>
      </w:r>
      <w:bookmarkEnd w:id="14"/>
      <w:bookmarkEnd w:id="15"/>
    </w:p>
    <w:p>
      <w:pPr>
        <w:pStyle w:val="Normal"/>
        <w:tabs>
          <w:tab w:val="clear" w:pos="567"/>
          <w:tab w:val="left" w:pos="2977" w:leader="none"/>
          <w:tab w:val="left" w:pos="3544" w:leader="none"/>
        </w:tabs>
        <w:ind w:left="0" w:right="0" w:firstLine="1134"/>
        <w:jc w:val="center"/>
        <w:rPr>
          <w:b/>
          <w:sz w:val="24"/>
        </w:rPr>
      </w:pPr>
      <w:r>
        <w:rPr>
          <w:b/>
          <w:sz w:val="24"/>
        </w:rPr>
      </w:r>
    </w:p>
    <w:tbl>
      <w:tblPr>
        <w:tblW w:w="10564" w:type="dxa"/>
        <w:jc w:val="left"/>
        <w:tblInd w:w="0" w:type="dxa"/>
        <w:tblLayout w:type="fixed"/>
        <w:tblCellMar>
          <w:top w:w="0" w:type="dxa"/>
          <w:left w:w="108" w:type="dxa"/>
          <w:bottom w:w="0" w:type="dxa"/>
          <w:right w:w="108" w:type="dxa"/>
        </w:tblCellMar>
      </w:tblPr>
      <w:tblGrid>
        <w:gridCol w:w="2800"/>
        <w:gridCol w:w="427"/>
        <w:gridCol w:w="7337"/>
      </w:tblGrid>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Запрос предложений</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проводимая в соответствии с настоящей Документацией о продаже имущества и регламентом ЭТП процедура на право заключения договора купли-продажи имущества АО «ДРСК»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заявка на участие в Процедуре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извещение о проведении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w:t>
            </w:r>
            <w:r>
              <w:rPr>
                <w:rFonts w:eastAsia="Times New Roman" w:cs="Times New Roman"/>
                <w:color w:val="auto"/>
                <w:kern w:val="0"/>
                <w:sz w:val="26"/>
                <w:szCs w:val="26"/>
                <w:lang w:val="ru-RU" w:eastAsia="ru-RU" w:bidi="ar-SA"/>
              </w:rPr>
              <w:t>ущества АО «ДРСК», проводимая способом Запроса предложений без объявления цены.</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 xml:space="preserve">Стороны </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Запроса предложений, являющиеся сторонами Процедуры (при совместном упоминании).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Участник Процедуры продажи.</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7" w:type="dxa"/>
            <w:tcBorders/>
          </w:tcPr>
          <w:p>
            <w:pPr>
              <w:pStyle w:val="Normal"/>
              <w:widowControl w:val="false"/>
              <w:tabs>
                <w:tab w:val="clear" w:pos="567"/>
                <w:tab w:val="left" w:pos="2977" w:leader="none"/>
                <w:tab w:val="left" w:pos="3544" w:leader="none"/>
              </w:tabs>
              <w:spacing w:before="120" w:after="0"/>
              <w:rPr>
                <w:b/>
              </w:rPr>
            </w:pPr>
            <w:r>
              <w:rPr/>
              <w:t>–</w:t>
            </w:r>
          </w:p>
        </w:tc>
        <w:tc>
          <w:tcPr>
            <w:tcW w:w="7337"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800"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7" w:type="dxa"/>
            <w:tcBorders/>
          </w:tcPr>
          <w:p>
            <w:pPr>
              <w:pStyle w:val="Normal"/>
              <w:widowControl w:val="false"/>
              <w:tabs>
                <w:tab w:val="clear" w:pos="567"/>
                <w:tab w:val="left" w:pos="2977" w:leader="none"/>
                <w:tab w:val="left" w:pos="3544" w:leader="none"/>
              </w:tabs>
              <w:spacing w:before="120" w:after="0"/>
              <w:rPr/>
            </w:pPr>
            <w:r>
              <w:rPr/>
              <w:t>–</w:t>
            </w:r>
          </w:p>
        </w:tc>
        <w:tc>
          <w:tcPr>
            <w:tcW w:w="7337"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numPr>
          <w:ilvl w:val="0"/>
        </w:numPr>
        <w:rPr>
          <w:rFonts w:ascii="Times New Roman" w:hAnsi="Times New Roman"/>
          <w:sz w:val="28"/>
          <w:szCs w:val="28"/>
        </w:rPr>
      </w:pPr>
      <w:bookmarkStart w:id="17" w:name="_Toc517136388"/>
      <w:bookmarkStart w:id="18" w:name="_Toc536798388"/>
      <w:bookmarkStart w:id="19" w:name="_Toc500159328_Копия_1"/>
      <w:bookmarkEnd w:id="19"/>
      <w:r>
        <w:rPr>
          <w:rFonts w:ascii="Times New Roman" w:hAnsi="Times New Roman"/>
          <w:sz w:val="28"/>
          <w:szCs w:val="28"/>
        </w:rPr>
        <w:t>ТЕРМИНЫ И ОПРЕДЕЛЕНИЯ</w:t>
      </w:r>
      <w:bookmarkEnd w:id="17"/>
      <w:bookmarkEnd w:id="18"/>
    </w:p>
    <w:p>
      <w:pPr>
        <w:pStyle w:val="Default"/>
        <w:spacing w:before="120" w:after="120"/>
        <w:jc w:val="both"/>
        <w:rPr>
          <w:b/>
          <w:sz w:val="26"/>
          <w:szCs w:val="26"/>
        </w:rPr>
      </w:pPr>
      <w:r>
        <w:rPr>
          <w:b/>
          <w:sz w:val="26"/>
          <w:szCs w:val="26"/>
        </w:rPr>
        <w:t xml:space="preserve">Договор купли-продажи имущества – </w:t>
      </w:r>
      <w:r>
        <w:rPr>
          <w:sz w:val="26"/>
          <w:szCs w:val="26"/>
        </w:rPr>
        <w:t>договор, заключаемый Продавцом с победителем Процедуры продажи, в отношении Предмета продажи.</w:t>
      </w:r>
    </w:p>
    <w:p>
      <w:pPr>
        <w:pStyle w:val="Default"/>
        <w:spacing w:before="120" w:after="120"/>
        <w:jc w:val="both"/>
        <w:rPr>
          <w:b/>
          <w:sz w:val="26"/>
          <w:szCs w:val="26"/>
        </w:rPr>
      </w:pPr>
      <w:r>
        <w:rPr>
          <w:b/>
          <w:sz w:val="26"/>
          <w:szCs w:val="26"/>
        </w:rPr>
        <w:t xml:space="preserve">Запрос предложений – </w:t>
      </w:r>
      <w:r>
        <w:rPr>
          <w:sz w:val="26"/>
          <w:szCs w:val="26"/>
        </w:rPr>
        <w:t>предусмотренная настоящей Документацией Процедура на право заключения договора купли-продажи имущества (Процедура продажи) без объявления цены, при которой Организатор продажи по результатам рассмотрения предложений Заявителей определяет победителя, предложившего наиболее высокую цену по Договору купли-продажи имущества.</w:t>
      </w:r>
    </w:p>
    <w:p>
      <w:pPr>
        <w:pStyle w:val="Default"/>
        <w:spacing w:before="120" w:after="120"/>
        <w:jc w:val="both"/>
        <w:rPr>
          <w:sz w:val="26"/>
          <w:szCs w:val="26"/>
        </w:rPr>
      </w:pPr>
      <w:r>
        <w:rPr>
          <w:b/>
          <w:sz w:val="26"/>
          <w:szCs w:val="26"/>
        </w:rPr>
        <w:t xml:space="preserve">Заявитель - </w:t>
      </w:r>
      <w:r>
        <w:rPr>
          <w:sz w:val="26"/>
          <w:szCs w:val="26"/>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процедурах, объявленных Организатором, и принявшим решение принять участие в настоящей Процедуре продажи.</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Процедуры продажи, создаваемая Организатором продажи.</w:t>
      </w:r>
    </w:p>
    <w:p>
      <w:pPr>
        <w:pStyle w:val="Default"/>
        <w:spacing w:before="120" w:after="120"/>
        <w:jc w:val="both"/>
        <w:rPr>
          <w:sz w:val="26"/>
          <w:szCs w:val="26"/>
        </w:rPr>
      </w:pPr>
      <w:r>
        <w:rPr>
          <w:b/>
          <w:sz w:val="26"/>
          <w:szCs w:val="26"/>
        </w:rPr>
        <w:t>Оператор ЭТП</w:t>
      </w:r>
      <w:r>
        <w:rPr>
          <w:b/>
        </w:rPr>
        <w:t xml:space="preserve"> – </w:t>
      </w:r>
      <w:r>
        <w:rPr/>
        <w:t xml:space="preserve"> </w:t>
      </w:r>
      <w:r>
        <w:rPr>
          <w:sz w:val="26"/>
          <w:szCs w:val="26"/>
        </w:rPr>
        <w:t>юридическое лицо, соответствующее требованиям законодательства РФ,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 xml:space="preserve">Организатор продажи – </w:t>
      </w:r>
      <w:r>
        <w:rPr/>
        <w:t>Продавец или лицо, которое на основе договора с Продавцом от его имени и за его счет организует и проводит процедуры продажи имущества.</w:t>
      </w:r>
    </w:p>
    <w:p>
      <w:pPr>
        <w:pStyle w:val="Normal"/>
        <w:widowControl w:val="false"/>
        <w:spacing w:before="120" w:after="120"/>
        <w:textAlignment w:val="baseline"/>
        <w:rPr>
          <w:bCs/>
          <w:color w:val="000000"/>
        </w:rPr>
      </w:pPr>
      <w:r>
        <w:rPr>
          <w:b/>
          <w:bCs/>
        </w:rPr>
        <w:t>Победитель</w:t>
      </w:r>
      <w:r>
        <w:rPr>
          <w:bCs/>
          <w:color w:val="000000"/>
        </w:rPr>
        <w:t xml:space="preserve"> – Участник Процедуры, заявка которого признана соответствующей требованиям Документации и который предложил наиболее высокую цену Договора (цену Заявки).</w:t>
      </w:r>
    </w:p>
    <w:p>
      <w:pPr>
        <w:pStyle w:val="Normal"/>
        <w:widowControl w:val="false"/>
        <w:spacing w:before="120" w:after="120"/>
        <w:textAlignment w:val="baseline"/>
        <w:rPr>
          <w:bCs/>
          <w:color w:val="000000"/>
        </w:rPr>
      </w:pPr>
      <w:r>
        <w:rPr>
          <w:b/>
          <w:bCs/>
        </w:rPr>
        <w:t>Покупатель</w:t>
      </w:r>
      <w:r>
        <w:rPr/>
        <w:t xml:space="preserve"> – </w:t>
      </w:r>
      <w:r>
        <w:rPr>
          <w:bCs/>
          <w:color w:val="000000"/>
        </w:rPr>
        <w:t xml:space="preserve">победитель </w:t>
      </w:r>
      <w:r>
        <w:rPr/>
        <w:t>Процедуры продажи</w:t>
      </w:r>
      <w:r>
        <w:rPr>
          <w:bCs/>
          <w:color w:val="000000"/>
        </w:rPr>
        <w:t xml:space="preserve"> либо единственный участник </w:t>
      </w:r>
      <w:r>
        <w:rPr/>
        <w:t>Процедуры продажи</w:t>
      </w:r>
      <w:r>
        <w:rPr>
          <w:bCs/>
          <w:color w:val="000000"/>
        </w:rPr>
        <w:t>,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п. 1.2.1. </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указанное в п. 1.2.5.</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 xml:space="preserve">Процедура продажи </w:t>
      </w:r>
      <w:r>
        <w:rPr>
          <w:color w:val="000000"/>
        </w:rPr>
        <w:t>– действия Организатора по продаже имущества, указанного в Документации, от момента размещения Извещения до момента подведения итогов Процедуры.</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функциональность ЭТП.</w:t>
      </w:r>
    </w:p>
    <w:p>
      <w:pPr>
        <w:pStyle w:val="Normal"/>
        <w:spacing w:before="120" w:after="120"/>
        <w:rPr>
          <w:color w:val="000000"/>
        </w:rPr>
      </w:pPr>
      <w:r>
        <w:rPr>
          <w:b/>
          <w:color w:val="000000"/>
        </w:rPr>
        <w:t xml:space="preserve">Участник </w:t>
      </w:r>
      <w:r>
        <w:rPr>
          <w:b/>
        </w:rPr>
        <w:t>Процедуры</w:t>
      </w:r>
      <w:r>
        <w:rPr>
          <w:b/>
          <w:color w:val="000000"/>
        </w:rPr>
        <w:t xml:space="preserve"> - </w:t>
      </w:r>
      <w:r>
        <w:rPr>
          <w:color w:val="000000"/>
        </w:rPr>
        <w:t>лицо, чья заявка признана соответствующей требованиям Документации, и принявшее участие в Процедуре в соответствии с Документацией и Регламентом ЭТП.</w:t>
      </w:r>
      <w:r>
        <w:br w:type="page"/>
      </w:r>
    </w:p>
    <w:p>
      <w:pPr>
        <w:pStyle w:val="Heading1"/>
        <w:numPr>
          <w:ilvl w:val="0"/>
          <w:numId w:val="3"/>
        </w:numPr>
        <w:rPr>
          <w:rFonts w:ascii="Times New Roman" w:hAnsi="Times New Roman"/>
          <w:sz w:val="28"/>
          <w:szCs w:val="28"/>
        </w:rPr>
      </w:pPr>
      <w:bookmarkStart w:id="20" w:name="_Ref513721506"/>
      <w:bookmarkStart w:id="21" w:name="_Toc536798389"/>
      <w:bookmarkStart w:id="22" w:name="_Ref388516882"/>
      <w:bookmarkStart w:id="23" w:name="_Ref388516845"/>
      <w:bookmarkStart w:id="24" w:name="_Toc514445885"/>
      <w:bookmarkStart w:id="25" w:name="_Toc514455531"/>
      <w:bookmarkStart w:id="26" w:name="_Toc514445884"/>
      <w:bookmarkStart w:id="27" w:name="_Toc514455530"/>
      <w:bookmarkStart w:id="28" w:name="_Toc514445883"/>
      <w:bookmarkStart w:id="29" w:name="_Toc514455532"/>
      <w:bookmarkEnd w:id="24"/>
      <w:bookmarkEnd w:id="25"/>
      <w:bookmarkEnd w:id="26"/>
      <w:bookmarkEnd w:id="27"/>
      <w:bookmarkEnd w:id="28"/>
      <w:bookmarkEnd w:id="29"/>
      <w:r>
        <w:rPr>
          <w:rFonts w:ascii="Times New Roman" w:hAnsi="Times New Roman"/>
          <w:sz w:val="28"/>
          <w:szCs w:val="28"/>
        </w:rPr>
        <w:t xml:space="preserve">ОСНОВНЫЕ СВЕДЕНИЯ О </w:t>
      </w:r>
      <w:bookmarkEnd w:id="22"/>
      <w:bookmarkEnd w:id="23"/>
      <w:r>
        <w:rPr>
          <w:rFonts w:ascii="Times New Roman" w:hAnsi="Times New Roman"/>
          <w:sz w:val="28"/>
          <w:szCs w:val="28"/>
        </w:rPr>
        <w:t>ПРОДАЖЕ</w:t>
      </w:r>
      <w:bookmarkEnd w:id="21"/>
    </w:p>
    <w:p>
      <w:pPr>
        <w:pStyle w:val="Heading2"/>
        <w:numPr>
          <w:ilvl w:val="1"/>
          <w:numId w:val="3"/>
        </w:numPr>
        <w:ind w:left="1134" w:right="0" w:hanging="1134"/>
        <w:rPr>
          <w:sz w:val="26"/>
        </w:rPr>
      </w:pPr>
      <w:bookmarkStart w:id="30" w:name="_Toc536798390"/>
      <w:r>
        <w:rPr>
          <w:sz w:val="26"/>
        </w:rPr>
        <w:t>Статус настоящего раздела</w:t>
      </w:r>
      <w:bookmarkEnd w:id="30"/>
    </w:p>
    <w:p>
      <w:pPr>
        <w:pStyle w:val="Style25"/>
        <w:numPr>
          <w:ilvl w:val="2"/>
          <w:numId w:val="48"/>
        </w:numPr>
        <w:tabs>
          <w:tab w:val="clear" w:pos="567"/>
        </w:tabs>
        <w:ind w:left="1134" w:right="0" w:hanging="1134"/>
        <w:rPr/>
      </w:pPr>
      <w:r>
        <w:rPr/>
        <w:t xml:space="preserve">В настоящем разделе содержатся основные сведения о Предмете продажи и иных ключевых условиях проводимой Процедуры. Более подробная информация об общем порядке проведения Процедуры и участия в ней,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 xml:space="preserve">. </w:t>
      </w:r>
    </w:p>
    <w:p>
      <w:pPr>
        <w:pStyle w:val="Heading2"/>
        <w:numPr>
          <w:ilvl w:val="1"/>
          <w:numId w:val="3"/>
        </w:numPr>
        <w:ind w:left="1134" w:right="0" w:hanging="1134"/>
        <w:rPr>
          <w:sz w:val="26"/>
        </w:rPr>
      </w:pPr>
      <w:bookmarkStart w:id="31" w:name="_Toc536798391"/>
      <w:bookmarkStart w:id="32" w:name="_Toc334798694"/>
      <w:bookmarkStart w:id="33" w:name="_Toc203081977"/>
      <w:bookmarkStart w:id="34" w:name="_Toc328493354"/>
      <w:r>
        <w:rPr>
          <w:sz w:val="26"/>
        </w:rPr>
        <w:t xml:space="preserve">Информация о </w:t>
      </w:r>
      <w:bookmarkEnd w:id="32"/>
      <w:bookmarkEnd w:id="33"/>
      <w:bookmarkEnd w:id="34"/>
      <w:r>
        <w:rPr>
          <w:sz w:val="26"/>
        </w:rPr>
        <w:t xml:space="preserve">проводимой </w:t>
      </w:r>
      <w:bookmarkEnd w:id="31"/>
      <w:r>
        <w:rPr>
          <w:sz w:val="26"/>
        </w:rPr>
        <w:t>Процедуре продажи</w:t>
      </w:r>
    </w:p>
    <w:tbl>
      <w:tblPr>
        <w:tblW w:w="10093" w:type="dxa"/>
        <w:jc w:val="left"/>
        <w:tblInd w:w="108" w:type="dxa"/>
        <w:tblLayout w:type="fixed"/>
        <w:tblCellMar>
          <w:top w:w="0" w:type="dxa"/>
          <w:left w:w="108" w:type="dxa"/>
          <w:bottom w:w="0" w:type="dxa"/>
          <w:right w:w="108" w:type="dxa"/>
        </w:tblCellMar>
      </w:tblPr>
      <w:tblGrid>
        <w:gridCol w:w="1134"/>
        <w:gridCol w:w="1974"/>
        <w:gridCol w:w="6985"/>
      </w:tblGrid>
      <w:tr>
        <w:trPr/>
        <w:tc>
          <w:tcPr>
            <w:tcW w:w="113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197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985"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4348" w:hRule="atLeast"/>
        </w:trPr>
        <w:tc>
          <w:tcPr>
            <w:tcW w:w="1134" w:type="dxa"/>
            <w:tcBorders>
              <w:top w:val="single" w:sz="4" w:space="0" w:color="000000"/>
              <w:left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5" w:name="_Ref249785568"/>
            <w:bookmarkStart w:id="36" w:name="_Ref249785568"/>
            <w:bookmarkEnd w:id="36"/>
          </w:p>
        </w:tc>
        <w:tc>
          <w:tcPr>
            <w:tcW w:w="1974"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Предмет Договора (Договоров)</w:t>
            </w:r>
          </w:p>
        </w:tc>
        <w:tc>
          <w:tcPr>
            <w:tcW w:w="6985" w:type="dxa"/>
            <w:tcBorders>
              <w:top w:val="single" w:sz="4" w:space="0" w:color="000000"/>
              <w:left w:val="single" w:sz="4" w:space="0" w:color="000000"/>
              <w:right w:val="single" w:sz="4" w:space="0" w:color="000000"/>
            </w:tcBorders>
          </w:tcPr>
          <w:p>
            <w:pPr>
              <w:pStyle w:val="Normal"/>
              <w:widowControl w:val="false"/>
              <w:spacing w:before="120" w:after="120"/>
              <w:rPr>
                <w:shd w:fill="auto" w:val="clear"/>
              </w:rPr>
            </w:pPr>
            <w:r>
              <w:rPr>
                <w:b w:val="false"/>
                <w:bCs w:val="false"/>
                <w:i w:val="false"/>
                <w:iCs w:val="false"/>
                <w:shd w:fill="auto" w:val="clear"/>
              </w:rPr>
              <w:t xml:space="preserve">Лот №1: Транспортное средство </w:t>
            </w:r>
            <w:r>
              <w:rPr>
                <w:b w:val="false"/>
                <w:bCs w:val="false"/>
                <w:i w:val="false"/>
                <w:iCs w:val="false"/>
                <w:sz w:val="24"/>
                <w:szCs w:val="24"/>
                <w:shd w:fill="auto" w:val="clear"/>
              </w:rPr>
              <w:t>УАЗ-3962</w:t>
            </w:r>
            <w:r>
              <w:rPr>
                <w:b w:val="false"/>
                <w:bCs w:val="false"/>
                <w:i w:val="false"/>
                <w:iCs w:val="false"/>
                <w:shd w:fill="auto" w:val="clear"/>
              </w:rPr>
              <w:t>, автомобиль грузопассажирский, грз О 726 ВВ 28, VIN XTT39620010018443, год выпуска: 2001, пробег: 295 520 км.</w:t>
            </w:r>
          </w:p>
          <w:p>
            <w:pPr>
              <w:pStyle w:val="Normal"/>
              <w:widowControl w:val="false"/>
              <w:spacing w:before="120" w:after="120"/>
              <w:rPr>
                <w:shd w:fill="auto" w:val="clear"/>
              </w:rPr>
            </w:pPr>
            <w:r>
              <w:rPr>
                <w:b w:val="false"/>
                <w:bCs w:val="false"/>
                <w:i w:val="false"/>
                <w:iCs w:val="false"/>
                <w:shd w:fill="auto" w:val="clear"/>
              </w:rPr>
              <w:t xml:space="preserve">Лот №2: Транспортное средство </w:t>
            </w:r>
            <w:r>
              <w:rPr>
                <w:b w:val="false"/>
                <w:bCs w:val="false"/>
                <w:i w:val="false"/>
                <w:iCs w:val="false"/>
                <w:sz w:val="24"/>
                <w:szCs w:val="24"/>
                <w:shd w:fill="auto" w:val="clear"/>
                <w:lang w:val="en-US"/>
              </w:rPr>
              <w:t>УАЗ-31512</w:t>
            </w:r>
            <w:r>
              <w:rPr>
                <w:b w:val="false"/>
                <w:bCs w:val="false"/>
                <w:i w:val="false"/>
                <w:iCs w:val="false"/>
                <w:shd w:fill="auto" w:val="clear"/>
              </w:rPr>
              <w:t>, автомобиль легковой, грз О 966 ВХ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315120Р421457</w:t>
            </w:r>
            <w:r>
              <w:rPr>
                <w:b w:val="false"/>
                <w:bCs w:val="false"/>
                <w:i w:val="false"/>
                <w:iCs w:val="false"/>
                <w:shd w:fill="auto" w:val="clear"/>
              </w:rPr>
              <w:t>, год выпуска: 1993, пробег: 295 956  км.</w:t>
            </w:r>
          </w:p>
          <w:p>
            <w:pPr>
              <w:pStyle w:val="Normal"/>
              <w:widowControl w:val="false"/>
              <w:spacing w:before="120" w:after="120"/>
              <w:rPr>
                <w:shd w:fill="auto" w:val="clear"/>
              </w:rPr>
            </w:pPr>
            <w:r>
              <w:rPr>
                <w:b w:val="false"/>
                <w:bCs w:val="false"/>
                <w:i w:val="false"/>
                <w:iCs w:val="false"/>
                <w:shd w:fill="auto" w:val="clear"/>
              </w:rPr>
              <w:t xml:space="preserve">Лот №3: Транспортное средство </w:t>
            </w:r>
            <w:r>
              <w:rPr>
                <w:b w:val="false"/>
                <w:bCs w:val="false"/>
                <w:i w:val="false"/>
                <w:iCs w:val="false"/>
                <w:sz w:val="24"/>
                <w:szCs w:val="24"/>
                <w:shd w:fill="auto" w:val="clear"/>
              </w:rPr>
              <w:t>УАЗ-31512</w:t>
            </w:r>
            <w:r>
              <w:rPr>
                <w:b w:val="false"/>
                <w:bCs w:val="false"/>
                <w:i w:val="false"/>
                <w:iCs w:val="false"/>
                <w:shd w:fill="auto" w:val="clear"/>
              </w:rPr>
              <w:t>, автомобиль легковой, грз Т 449 АТ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315190РО435726</w:t>
            </w:r>
            <w:r>
              <w:rPr>
                <w:b w:val="false"/>
                <w:bCs w:val="false"/>
                <w:i w:val="false"/>
                <w:iCs w:val="false"/>
                <w:shd w:fill="auto" w:val="clear"/>
              </w:rPr>
              <w:t>, год выпуска: 1993, пробег: 166 226 км.</w:t>
            </w:r>
          </w:p>
          <w:p>
            <w:pPr>
              <w:pStyle w:val="Normal"/>
              <w:widowControl w:val="false"/>
              <w:spacing w:before="120" w:after="120"/>
              <w:rPr/>
            </w:pPr>
            <w:r>
              <w:rPr>
                <w:rStyle w:val="Style4"/>
                <w:b w:val="false"/>
                <w:bCs w:val="false"/>
                <w:i w:val="false"/>
                <w:iCs w:val="false"/>
                <w:shd w:fill="auto" w:val="clear"/>
              </w:rPr>
              <w:t xml:space="preserve">Лот №4: Транспортное средство </w:t>
            </w:r>
            <w:r>
              <w:rPr>
                <w:rStyle w:val="Style4"/>
                <w:b w:val="false"/>
                <w:bCs w:val="false"/>
                <w:i w:val="false"/>
                <w:iCs w:val="false"/>
                <w:sz w:val="24"/>
                <w:szCs w:val="24"/>
                <w:shd w:fill="auto" w:val="clear"/>
              </w:rPr>
              <w:t>ГАЗ-3110</w:t>
            </w:r>
            <w:r>
              <w:rPr>
                <w:rStyle w:val="Style4"/>
                <w:b w:val="false"/>
                <w:bCs w:val="false"/>
                <w:i w:val="false"/>
                <w:iCs w:val="false"/>
                <w:shd w:fill="auto" w:val="clear"/>
              </w:rPr>
              <w:t>, автомобиль легковой</w:t>
            </w:r>
            <w:r>
              <w:rPr>
                <w:rStyle w:val="Style4"/>
                <w:b w:val="false"/>
                <w:bCs w:val="false"/>
                <w:i w:val="false"/>
                <w:iCs w:val="false"/>
                <w:strike w:val="false"/>
                <w:dstrike w:val="false"/>
                <w:outline w:val="false"/>
                <w:shadow w:val="false"/>
                <w:sz w:val="24"/>
                <w:szCs w:val="24"/>
                <w:u w:val="none"/>
                <w:shd w:fill="auto" w:val="clear"/>
                <w:em w:val="none"/>
              </w:rPr>
              <w:t>, г/н А 225 НВ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ХТН 31100011041774</w:t>
            </w:r>
            <w:r>
              <w:rPr>
                <w:rStyle w:val="Style4"/>
                <w:b w:val="false"/>
                <w:bCs w:val="false"/>
                <w:i w:val="false"/>
                <w:iCs w:val="false"/>
                <w:shd w:fill="auto" w:val="clear"/>
              </w:rPr>
              <w:t>, год выпуска: 2001, пробег: 532258 км.</w:t>
            </w:r>
          </w:p>
          <w:p>
            <w:pPr>
              <w:pStyle w:val="Normal"/>
              <w:widowControl w:val="false"/>
              <w:spacing w:before="120" w:after="120"/>
              <w:rPr/>
            </w:pPr>
            <w:r>
              <w:rPr>
                <w:rStyle w:val="Style4"/>
                <w:b w:val="false"/>
                <w:bCs w:val="false"/>
                <w:i w:val="false"/>
                <w:iCs w:val="false"/>
                <w:shd w:fill="auto" w:val="clear"/>
              </w:rPr>
              <w:t xml:space="preserve">Лот №5: Транспортное средство </w:t>
            </w:r>
            <w:r>
              <w:rPr>
                <w:rStyle w:val="Style4"/>
                <w:b w:val="false"/>
                <w:bCs w:val="false"/>
                <w:i w:val="false"/>
                <w:iCs w:val="false"/>
                <w:sz w:val="24"/>
                <w:szCs w:val="24"/>
                <w:shd w:fill="auto" w:val="clear"/>
              </w:rPr>
              <w:t xml:space="preserve">  УАЗ-3303</w:t>
            </w:r>
            <w:r>
              <w:rPr>
                <w:rStyle w:val="Style4"/>
                <w:b w:val="false"/>
                <w:bCs w:val="false"/>
                <w:i w:val="false"/>
                <w:iCs w:val="false"/>
                <w:shd w:fill="auto" w:val="clear"/>
              </w:rPr>
              <w:t>, автомобиль грузовой-бортовой</w:t>
            </w:r>
            <w:r>
              <w:rPr>
                <w:rStyle w:val="Style4"/>
                <w:b w:val="false"/>
                <w:bCs w:val="false"/>
                <w:i w:val="false"/>
                <w:iCs w:val="false"/>
                <w:strike w:val="false"/>
                <w:dstrike w:val="false"/>
                <w:outline w:val="false"/>
                <w:shadow w:val="false"/>
                <w:sz w:val="24"/>
                <w:szCs w:val="24"/>
                <w:u w:val="none"/>
                <w:shd w:fill="auto" w:val="clear"/>
                <w:em w:val="none"/>
              </w:rPr>
              <w:t>, г/н А 231 НВ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отсутствует</w:t>
            </w:r>
            <w:r>
              <w:rPr>
                <w:rStyle w:val="Style4"/>
                <w:b w:val="false"/>
                <w:bCs w:val="false"/>
                <w:i w:val="false"/>
                <w:iCs w:val="false"/>
                <w:shd w:fill="auto" w:val="clear"/>
              </w:rPr>
              <w:t>, год выпуска: 1992, пробег: 57793 км.</w:t>
            </w:r>
          </w:p>
          <w:p>
            <w:pPr>
              <w:pStyle w:val="Normal"/>
              <w:widowControl w:val="false"/>
              <w:spacing w:before="120" w:after="120"/>
              <w:rPr/>
            </w:pPr>
            <w:r>
              <w:rPr>
                <w:rStyle w:val="Style4"/>
                <w:b w:val="false"/>
                <w:bCs w:val="false"/>
                <w:i w:val="false"/>
                <w:iCs w:val="false"/>
                <w:shd w:fill="auto" w:val="clear"/>
              </w:rPr>
              <w:t>Лот №6: Транспортное средство  УАЗ-390994,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г/н А 598 ОВ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39099480444388</w:t>
            </w:r>
            <w:r>
              <w:rPr>
                <w:rStyle w:val="Style4"/>
                <w:b w:val="false"/>
                <w:bCs w:val="false"/>
                <w:i w:val="false"/>
                <w:iCs w:val="false"/>
                <w:shd w:fill="auto" w:val="clear"/>
              </w:rPr>
              <w:t>, год выпуска: 2008, пробег: 318275 км.</w:t>
            </w:r>
          </w:p>
          <w:p>
            <w:pPr>
              <w:pStyle w:val="Normal"/>
              <w:widowControl w:val="false"/>
              <w:spacing w:before="120" w:after="120"/>
              <w:rPr/>
            </w:pPr>
            <w:r>
              <w:rPr>
                <w:rStyle w:val="Style4"/>
                <w:b w:val="false"/>
                <w:bCs w:val="false"/>
                <w:i w:val="false"/>
                <w:iCs w:val="false"/>
                <w:shd w:fill="auto" w:val="clear"/>
              </w:rPr>
              <w:t xml:space="preserve">Лот №7: Транспортное средство </w:t>
            </w:r>
            <w:r>
              <w:rPr>
                <w:rStyle w:val="Style4"/>
                <w:b w:val="false"/>
                <w:bCs w:val="false"/>
                <w:i w:val="false"/>
                <w:iCs w:val="false"/>
                <w:sz w:val="24"/>
                <w:szCs w:val="24"/>
                <w:shd w:fill="auto" w:val="clear"/>
              </w:rPr>
              <w:t>УАЗ-390995</w:t>
            </w:r>
            <w:r>
              <w:rPr>
                <w:rStyle w:val="Style4"/>
                <w:b w:val="false"/>
                <w:bCs w:val="false"/>
                <w:i w:val="false"/>
                <w:iCs w:val="false"/>
                <w:shd w:fill="auto" w:val="clear"/>
              </w:rPr>
              <w:t>,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xml:space="preserve">, </w:t>
            </w:r>
            <w:r>
              <w:rPr>
                <w:rStyle w:val="Style4"/>
                <w:b w:val="false"/>
                <w:bCs w:val="false"/>
                <w:i w:val="false"/>
                <w:iCs w:val="false"/>
                <w:strike w:val="false"/>
                <w:dstrike w:val="false"/>
                <w:outline w:val="false"/>
                <w:shadow w:val="false"/>
                <w:sz w:val="24"/>
                <w:u w:val="none"/>
                <w:shd w:fill="auto" w:val="clear"/>
                <w:em w:val="none"/>
              </w:rPr>
              <w:t>г/н А 284 ОС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39099590466928</w:t>
            </w:r>
            <w:r>
              <w:rPr>
                <w:rStyle w:val="Style4"/>
                <w:b w:val="false"/>
                <w:bCs w:val="false"/>
                <w:i w:val="false"/>
                <w:iCs w:val="false"/>
                <w:shd w:fill="auto" w:val="clear"/>
              </w:rPr>
              <w:t>, год выпуска: 2008, пробег: 3376010 км.</w:t>
            </w:r>
          </w:p>
          <w:p>
            <w:pPr>
              <w:pStyle w:val="Normal"/>
              <w:widowControl w:val="false"/>
              <w:spacing w:before="120" w:after="120"/>
              <w:rPr/>
            </w:pPr>
            <w:r>
              <w:rPr>
                <w:rStyle w:val="Style4"/>
                <w:b w:val="false"/>
                <w:bCs w:val="false"/>
                <w:i w:val="false"/>
                <w:iCs w:val="false"/>
                <w:shd w:fill="auto" w:val="clear"/>
              </w:rPr>
              <w:t xml:space="preserve">Лот №8 Транспортное средство  </w:t>
            </w:r>
            <w:r>
              <w:rPr>
                <w:rStyle w:val="Style4"/>
                <w:b w:val="false"/>
                <w:bCs w:val="false"/>
                <w:i w:val="false"/>
                <w:iCs w:val="false"/>
                <w:sz w:val="24"/>
                <w:szCs w:val="24"/>
                <w:shd w:fill="auto" w:val="clear"/>
              </w:rPr>
              <w:t>УАЗ-390995</w:t>
            </w:r>
            <w:r>
              <w:rPr>
                <w:rStyle w:val="Style4"/>
                <w:b w:val="false"/>
                <w:bCs w:val="false"/>
                <w:i w:val="false"/>
                <w:iCs w:val="false"/>
                <w:shd w:fill="auto" w:val="clear"/>
              </w:rPr>
              <w:t>,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421 РМ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xml:space="preserve">- </w:t>
            </w:r>
            <w:r>
              <w:rPr>
                <w:rStyle w:val="Style4"/>
                <w:b w:val="false"/>
                <w:bCs w:val="false"/>
                <w:i w:val="false"/>
                <w:iCs w:val="false"/>
                <w:strike w:val="false"/>
                <w:dstrike w:val="false"/>
                <w:outline w:val="false"/>
                <w:shadow w:val="false"/>
                <w:color w:val="000000"/>
                <w:sz w:val="25"/>
                <w:szCs w:val="24"/>
                <w:u w:val="none"/>
                <w:shd w:fill="auto" w:val="clear"/>
                <w:em w:val="none"/>
              </w:rPr>
              <w:t>Х</w:t>
            </w:r>
            <w:r>
              <w:rPr>
                <w:rStyle w:val="Style4"/>
                <w:b w:val="false"/>
                <w:bCs w:val="false"/>
                <w:i w:val="false"/>
                <w:iCs w:val="false"/>
                <w:strike w:val="false"/>
                <w:dstrike w:val="false"/>
                <w:outline w:val="false"/>
                <w:shadow w:val="false"/>
                <w:color w:val="000000"/>
                <w:sz w:val="25"/>
                <w:u w:val="none"/>
                <w:shd w:fill="auto" w:val="clear"/>
                <w:em w:val="none"/>
              </w:rPr>
              <w:t>ТТ 390995А0489274</w:t>
            </w:r>
            <w:r>
              <w:rPr>
                <w:rStyle w:val="Style4"/>
                <w:b w:val="false"/>
                <w:bCs w:val="false"/>
                <w:i w:val="false"/>
                <w:iCs w:val="false"/>
                <w:shd w:fill="auto" w:val="clear"/>
              </w:rPr>
              <w:t>, год выпуска: 2010, пробег: 265814 км.</w:t>
            </w:r>
          </w:p>
          <w:p>
            <w:pPr>
              <w:pStyle w:val="Normal"/>
              <w:widowControl w:val="false"/>
              <w:spacing w:before="120" w:after="120"/>
              <w:rPr/>
            </w:pPr>
            <w:r>
              <w:rPr>
                <w:rStyle w:val="Style4"/>
                <w:b w:val="false"/>
                <w:bCs w:val="false"/>
                <w:i w:val="false"/>
                <w:iCs w:val="false"/>
                <w:shd w:fill="auto" w:val="clear"/>
              </w:rPr>
              <w:t xml:space="preserve">Лот №9: Транспортное средство </w:t>
            </w:r>
            <w:r>
              <w:rPr>
                <w:rStyle w:val="Style4"/>
                <w:b w:val="false"/>
                <w:bCs w:val="false"/>
                <w:i w:val="false"/>
                <w:iCs w:val="false"/>
                <w:sz w:val="24"/>
                <w:szCs w:val="24"/>
                <w:shd w:fill="auto" w:val="clear"/>
              </w:rPr>
              <w:t xml:space="preserve"> УАЗ-390995</w:t>
            </w:r>
            <w:r>
              <w:rPr>
                <w:rStyle w:val="Style4"/>
                <w:b w:val="false"/>
                <w:bCs w:val="false"/>
                <w:i w:val="false"/>
                <w:iCs w:val="false"/>
                <w:shd w:fill="auto" w:val="clear"/>
              </w:rPr>
              <w:t>,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849 СЕ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390995В0417804</w:t>
            </w:r>
            <w:r>
              <w:rPr>
                <w:rStyle w:val="Style4"/>
                <w:b w:val="false"/>
                <w:bCs w:val="false"/>
                <w:i w:val="false"/>
                <w:iCs w:val="false"/>
                <w:shd w:fill="auto" w:val="clear"/>
              </w:rPr>
              <w:t>, год выпуска: 2011, пробег: 269138 км.</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7" w:name="_Ref389745249"/>
            <w:bookmarkStart w:id="38" w:name="_Ref389745249"/>
            <w:bookmarkEnd w:id="38"/>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Многолотовая продажа</w:t>
            </w:r>
          </w:p>
        </w:tc>
        <w:tc>
          <w:tcPr>
            <w:tcW w:w="6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shd w:fill="auto" w:val="clear"/>
              </w:rPr>
              <w:t>9 лотов.</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39" w:name="_Ref458187651"/>
            <w:bookmarkStart w:id="40" w:name="_Ref458187651"/>
            <w:bookmarkEnd w:id="40"/>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Наименование и адрес ЭТП</w:t>
            </w:r>
          </w:p>
        </w:tc>
        <w:tc>
          <w:tcPr>
            <w:tcW w:w="6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i/>
                <w:i/>
                <w:shd w:fill="FFFF99" w:val="clear"/>
              </w:rPr>
            </w:pPr>
            <w:r>
              <w:rPr/>
              <w:t xml:space="preserve">Электронная торговая площадка Акционерное общество «Российский аукционный дом» (АО «РАД»), </w:t>
            </w:r>
            <w:hyperlink r:id="rId2">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1" w:name="_Ref388452493"/>
            <w:bookmarkStart w:id="42" w:name="_Ref388452493"/>
            <w:bookmarkEnd w:id="42"/>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Процедуры</w:t>
            </w:r>
          </w:p>
        </w:tc>
        <w:tc>
          <w:tcPr>
            <w:tcW w:w="6985" w:type="dxa"/>
            <w:tcBorders>
              <w:top w:val="single" w:sz="4" w:space="0" w:color="000000"/>
              <w:bottom w:val="single" w:sz="4" w:space="0" w:color="000000"/>
              <w:right w:val="single" w:sz="4" w:space="0" w:color="000000"/>
            </w:tcBorders>
            <w:vAlign w:val="center"/>
          </w:tcPr>
          <w:p>
            <w:pPr>
              <w:pStyle w:val="Normal"/>
              <w:widowControl w:val="false"/>
              <w:tabs>
                <w:tab w:val="clear" w:pos="567"/>
                <w:tab w:val="left" w:pos="426" w:leader="none"/>
              </w:tabs>
              <w:spacing w:before="120" w:after="12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 о продаже</w:t>
            </w:r>
            <w:r>
              <w:rPr/>
              <w:t>.</w:t>
            </w:r>
          </w:p>
        </w:tc>
      </w:tr>
      <w:tr>
        <w:trPr>
          <w:trHeight w:val="559" w:hRule="atLeast"/>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3" w:name="_Ref384115722"/>
            <w:bookmarkStart w:id="44" w:name="_Ref384115722"/>
            <w:bookmarkEnd w:id="44"/>
          </w:p>
        </w:tc>
        <w:tc>
          <w:tcPr>
            <w:tcW w:w="1974" w:type="dxa"/>
            <w:tcBorders>
              <w:top w:val="single" w:sz="4" w:space="0" w:color="000000"/>
              <w:bottom w:val="single" w:sz="4" w:space="0" w:color="000000"/>
              <w:right w:val="single" w:sz="4" w:space="0" w:color="000000"/>
            </w:tcBorders>
          </w:tcPr>
          <w:p>
            <w:pPr>
              <w:pStyle w:val="Normal"/>
              <w:widowControl w:val="false"/>
              <w:spacing w:before="120" w:after="0"/>
              <w:jc w:val="left"/>
              <w:rPr/>
            </w:pPr>
            <w:r>
              <w:rPr/>
              <w:t xml:space="preserve">Продавец </w:t>
            </w:r>
          </w:p>
        </w:tc>
        <w:tc>
          <w:tcPr>
            <w:tcW w:w="6985"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5" w:name="_Ref249842235"/>
            <w:bookmarkStart w:id="46" w:name="_Ref249842235"/>
            <w:bookmarkEnd w:id="46"/>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 xml:space="preserve">Организатор продажи </w:t>
            </w:r>
          </w:p>
        </w:tc>
        <w:tc>
          <w:tcPr>
            <w:tcW w:w="6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7" w:name="_Ref384115792"/>
            <w:bookmarkStart w:id="48" w:name="_Ref384115792"/>
            <w:bookmarkEnd w:id="48"/>
          </w:p>
        </w:tc>
        <w:tc>
          <w:tcPr>
            <w:tcW w:w="19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pPr>
            <w:r>
              <w:rPr/>
              <w:t>Представитель Организатора</w:t>
            </w:r>
          </w:p>
        </w:tc>
        <w:tc>
          <w:tcPr>
            <w:tcW w:w="6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567"/>
                <w:tab w:val="left" w:pos="426" w:leader="none"/>
              </w:tabs>
              <w:spacing w:before="0" w:after="0"/>
              <w:rPr/>
            </w:pPr>
            <w:r>
              <w:rPr/>
              <w:t>Контактное лицо (Ф.И.О.): Чуясова Елена Геннадьевна</w:t>
            </w:r>
          </w:p>
          <w:p>
            <w:pPr>
              <w:pStyle w:val="Normal"/>
              <w:widowControl w:val="false"/>
              <w:tabs>
                <w:tab w:val="clear" w:pos="567"/>
                <w:tab w:val="left" w:pos="426" w:leader="none"/>
              </w:tabs>
              <w:spacing w:before="0" w:after="0"/>
              <w:rPr/>
            </w:pPr>
            <w:r>
              <w:rPr/>
              <w:t>Контактный телефон: (4162) 397-268</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Pr>
              <w:t>chuyasova-eg@drsk.ru</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3328" w:right="0" w:hanging="3118"/>
              <w:rPr/>
            </w:pPr>
            <w:r>
              <w:rPr/>
            </w:r>
            <w:bookmarkStart w:id="49" w:name="_Ref514462143"/>
            <w:bookmarkStart w:id="50" w:name="_Ref514462143"/>
            <w:bookmarkEnd w:id="50"/>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Официальный источник размещения информации о проведении Процедуры</w:t>
            </w:r>
          </w:p>
        </w:tc>
        <w:tc>
          <w:tcPr>
            <w:tcW w:w="6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 xml:space="preserve">Официальным источником информации о проведении Процедуры является Электронная торговая площадка Акционерное общество «Российский аукционный дом» (АО «РАД»), </w:t>
            </w:r>
            <w:hyperlink r:id="rId3">
              <w:r>
                <w:rPr>
                  <w:rStyle w:val="Hyperlink"/>
                </w:rPr>
                <w:t>http://lot-online.ru</w:t>
              </w:r>
            </w:hyperlink>
            <w:r>
              <w:rPr/>
              <w:t xml:space="preserve">  </w:t>
            </w:r>
          </w:p>
          <w:p>
            <w:pPr>
              <w:pStyle w:val="Normal"/>
              <w:widowControl w:val="false"/>
              <w:spacing w:before="0" w:after="0"/>
              <w:rPr/>
            </w:pPr>
            <w:r>
              <w:rPr/>
              <w:t xml:space="preserve">Регламент ЭТП, в соответствии с которым проводится Процедура, размещен по адресу: </w:t>
            </w:r>
          </w:p>
          <w:p>
            <w:pPr>
              <w:pStyle w:val="Normal"/>
              <w:widowControl w:val="false"/>
              <w:tabs>
                <w:tab w:val="clear" w:pos="567"/>
                <w:tab w:val="left" w:pos="426" w:leader="none"/>
              </w:tabs>
              <w:rPr>
                <w:rFonts w:eastAsia="Lucida Sans Unicode"/>
                <w:i/>
                <w:i/>
                <w:kern w:val="2"/>
                <w:shd w:fill="FFFF99" w:val="clear"/>
              </w:rPr>
            </w:pPr>
            <w:hyperlink r:id="rId4">
              <w:r>
                <w:rPr>
                  <w:rStyle w:val="Hyperlink"/>
                </w:rPr>
                <w:t>http://lot-online.ru</w:t>
              </w:r>
            </w:hyperlink>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1" w:name="_Ref384115739"/>
            <w:bookmarkStart w:id="52" w:name="_Ref384115739"/>
            <w:bookmarkEnd w:id="52"/>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Дата размещения Извещения о проведении Процедуры</w:t>
            </w:r>
          </w:p>
        </w:tc>
        <w:tc>
          <w:tcPr>
            <w:tcW w:w="6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«12» сентября 2025 г.</w:t>
            </w:r>
          </w:p>
        </w:tc>
      </w:tr>
      <w:tr>
        <w:trPr>
          <w:trHeight w:val="416" w:hRule="atLeast"/>
        </w:trPr>
        <w:tc>
          <w:tcPr>
            <w:tcW w:w="1134" w:type="dxa"/>
            <w:tcBorders>
              <w:top w:val="single" w:sz="4" w:space="0" w:color="000000"/>
              <w:left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3" w:name="_Ref384116250"/>
            <w:bookmarkStart w:id="54" w:name="_Ref384116250"/>
            <w:bookmarkEnd w:id="54"/>
          </w:p>
        </w:tc>
        <w:tc>
          <w:tcPr>
            <w:tcW w:w="1974" w:type="dxa"/>
            <w:tcBorders>
              <w:top w:val="single" w:sz="4" w:space="0" w:color="000000"/>
              <w:left w:val="single" w:sz="4" w:space="0" w:color="000000"/>
              <w:right w:val="single" w:sz="4" w:space="0" w:color="000000"/>
            </w:tcBorders>
          </w:tcPr>
          <w:p>
            <w:pPr>
              <w:pStyle w:val="Tabletext"/>
              <w:widowControl w:val="false"/>
              <w:spacing w:before="120" w:after="0"/>
              <w:jc w:val="left"/>
              <w:rPr>
                <w:sz w:val="26"/>
                <w:szCs w:val="26"/>
              </w:rPr>
            </w:pPr>
            <w:r>
              <w:rPr>
                <w:sz w:val="26"/>
                <w:szCs w:val="26"/>
              </w:rPr>
              <w:t>Начальная цена продажи</w:t>
            </w:r>
          </w:p>
        </w:tc>
        <w:tc>
          <w:tcPr>
            <w:tcW w:w="6985" w:type="dxa"/>
            <w:tcBorders>
              <w:top w:val="single" w:sz="4" w:space="0" w:color="000000"/>
              <w:left w:val="single" w:sz="4" w:space="0" w:color="000000"/>
              <w:right w:val="single" w:sz="4" w:space="0" w:color="000000"/>
            </w:tcBorders>
          </w:tcPr>
          <w:p>
            <w:pPr>
              <w:pStyle w:val="Normal"/>
              <w:widowControl w:val="false"/>
              <w:tabs>
                <w:tab w:val="clear" w:pos="567"/>
                <w:tab w:val="left" w:pos="426" w:leader="none"/>
              </w:tabs>
              <w:spacing w:before="120" w:after="0"/>
              <w:rPr>
                <w:b/>
              </w:rPr>
            </w:pPr>
            <w:r>
              <w:rPr>
                <w:b/>
                <w:bCs/>
                <w:u w:val="single"/>
              </w:rPr>
              <w:t>Не установлен</w:t>
            </w:r>
            <w:r>
              <w:rPr>
                <w:b/>
                <w:bCs/>
              </w:rPr>
              <w:t>а, но не менее:</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56 000,00 (Пятьдесят шесть тысяч)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66 600,00 (Шестьдесят шесть тысяч шестьсот)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66 600,00 (Шестьдесят шесть тысяч шестьсот) руб. 00 коп., без учета НДС.</w:t>
            </w:r>
          </w:p>
          <w:p>
            <w:pPr>
              <w:pStyle w:val="Normal"/>
              <w:widowControl w:val="false"/>
              <w:spacing w:before="120" w:after="120"/>
              <w:rPr/>
            </w:pPr>
            <w:r>
              <w:rPr>
                <w:rStyle w:val="Style4"/>
                <w:b w:val="false"/>
                <w:bCs w:val="false"/>
                <w:i w:val="false"/>
                <w:iCs w:val="false"/>
                <w:shd w:fill="auto" w:val="clear"/>
              </w:rPr>
              <w:t>Лот №4: 42 000,00 (Сорок две тысячи) руб. 00 коп., без учета НДС.</w:t>
            </w:r>
          </w:p>
          <w:p>
            <w:pPr>
              <w:pStyle w:val="Normal"/>
              <w:widowControl w:val="false"/>
              <w:spacing w:before="120" w:after="120"/>
              <w:rPr/>
            </w:pPr>
            <w:r>
              <w:rPr>
                <w:rStyle w:val="Style4"/>
                <w:b w:val="false"/>
                <w:bCs w:val="false"/>
                <w:i w:val="false"/>
                <w:iCs w:val="false"/>
                <w:shd w:fill="auto" w:val="clear"/>
              </w:rPr>
              <w:t>Лот №5: 36 400,00 (Тридцать шесть тысяч четыреста) руб. 00 коп., без учета НДС.</w:t>
            </w:r>
          </w:p>
          <w:p>
            <w:pPr>
              <w:pStyle w:val="Normal"/>
              <w:widowControl w:val="false"/>
              <w:spacing w:before="120" w:after="120"/>
              <w:rPr/>
            </w:pPr>
            <w:r>
              <w:rPr>
                <w:rStyle w:val="Style4"/>
                <w:b w:val="false"/>
                <w:bCs w:val="false"/>
                <w:i w:val="false"/>
                <w:iCs w:val="false"/>
                <w:shd w:fill="auto" w:val="clear"/>
              </w:rPr>
              <w:t>Лот №6: 70 400,00 (Семьдесят тысяч четыреста) руб. 00 коп., без учета НДС.</w:t>
            </w:r>
          </w:p>
          <w:p>
            <w:pPr>
              <w:pStyle w:val="Normal"/>
              <w:widowControl w:val="false"/>
              <w:spacing w:before="120" w:after="120"/>
              <w:rPr/>
            </w:pPr>
            <w:r>
              <w:rPr>
                <w:rStyle w:val="Style4"/>
                <w:b w:val="false"/>
                <w:bCs w:val="false"/>
                <w:i w:val="false"/>
                <w:iCs w:val="false"/>
                <w:shd w:fill="auto" w:val="clear"/>
              </w:rPr>
              <w:t xml:space="preserve">Лот №7: </w:t>
            </w:r>
            <w:r>
              <w:rPr>
                <w:b w:val="false"/>
                <w:bCs w:val="false"/>
                <w:shd w:fill="auto" w:val="clear"/>
              </w:rPr>
              <w:t xml:space="preserve">41 600,00 </w:t>
            </w:r>
            <w:r>
              <w:rPr>
                <w:b w:val="false"/>
                <w:bCs w:val="false"/>
                <w:i w:val="false"/>
                <w:iCs w:val="false"/>
                <w:shd w:fill="auto" w:val="clear"/>
              </w:rPr>
              <w:t>(Сорок одна тысяча шестьсот) руб. 00 коп., без учета НДС%.</w:t>
            </w:r>
          </w:p>
          <w:p>
            <w:pPr>
              <w:pStyle w:val="Normal"/>
              <w:widowControl w:val="false"/>
              <w:spacing w:before="120" w:after="120"/>
              <w:rPr/>
            </w:pPr>
            <w:r>
              <w:rPr>
                <w:rStyle w:val="Style4"/>
                <w:b w:val="false"/>
                <w:bCs w:val="false"/>
                <w:i w:val="false"/>
                <w:iCs w:val="false"/>
                <w:shd w:fill="auto" w:val="clear"/>
              </w:rPr>
              <w:t>Лот №8 39 000,00 (Тридцать девять тысяч) руб. 00 коп., без учета НДС.</w:t>
            </w:r>
          </w:p>
          <w:p>
            <w:pPr>
              <w:pStyle w:val="Normal"/>
              <w:widowControl w:val="false"/>
              <w:spacing w:before="120" w:after="120"/>
              <w:rPr/>
            </w:pPr>
            <w:r>
              <w:rPr>
                <w:rStyle w:val="Style4"/>
                <w:b w:val="false"/>
                <w:bCs w:val="false"/>
                <w:i w:val="false"/>
                <w:iCs w:val="false"/>
                <w:shd w:fill="auto" w:val="clear"/>
              </w:rPr>
              <w:t>Лот №9: 39 000,00 (Тридцать девять тысяч) руб. 00 коп., сбез учета НДС.</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5" w:name="_Ref513811076"/>
            <w:bookmarkStart w:id="56" w:name="_Ref513811076"/>
            <w:bookmarkEnd w:id="56"/>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Место подачи заявок </w:t>
            </w:r>
          </w:p>
        </w:tc>
        <w:tc>
          <w:tcPr>
            <w:tcW w:w="698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rPr>
                <w:b w:val="false"/>
                <w:i w:val="false"/>
                <w:i w:val="false"/>
                <w:sz w:val="26"/>
                <w:szCs w:val="26"/>
                <w:shd w:fill="auto" w:val="clear"/>
              </w:rPr>
            </w:pPr>
            <w:r>
              <w:rPr>
                <w:sz w:val="26"/>
                <w:szCs w:val="26"/>
              </w:rPr>
              <w:t>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7" w:name="_Ref513817350"/>
            <w:bookmarkStart w:id="58" w:name="_Ref513817350"/>
            <w:bookmarkEnd w:id="58"/>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и время окончания срока предоставления разъяснений:</w:t>
            </w:r>
          </w:p>
          <w:p>
            <w:pPr>
              <w:pStyle w:val="Tabletext"/>
              <w:widowControl w:val="false"/>
              <w:spacing w:before="120" w:after="120"/>
              <w:rPr>
                <w:sz w:val="26"/>
                <w:szCs w:val="26"/>
                <w:shd w:fill="auto" w:val="clear"/>
              </w:rPr>
            </w:pPr>
            <w:r>
              <w:rPr>
                <w:b/>
                <w:bCs/>
                <w:sz w:val="26"/>
                <w:szCs w:val="26"/>
                <w:shd w:fill="auto" w:val="clear"/>
              </w:rPr>
              <w:t xml:space="preserve">«29» сентября 2025 г. </w:t>
            </w:r>
            <w:r>
              <w:rPr>
                <w:sz w:val="26"/>
                <w:szCs w:val="26"/>
                <w:shd w:fill="auto" w:val="clear"/>
              </w:rPr>
              <w:t xml:space="preserve">в 09 ч. 00 мин. </w:t>
            </w:r>
          </w:p>
          <w:p>
            <w:pPr>
              <w:pStyle w:val="Normal"/>
              <w:widowControl w:val="false"/>
              <w:rPr>
                <w:shd w:fill="auto" w:val="clear"/>
              </w:rPr>
            </w:pPr>
            <w:r>
              <w:rPr>
                <w:shd w:fill="auto" w:val="clear"/>
              </w:rPr>
              <w:t xml:space="preserve">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пункте </w:t>
            </w:r>
            <w:r>
              <w:rPr>
                <w:shd w:fill="auto" w:val="clear"/>
              </w:rPr>
              <w:fldChar w:fldCharType="begin"/>
            </w:r>
            <w:r>
              <w:rPr>
                <w:shd w:fill="auto" w:val="clear"/>
              </w:rPr>
              <w:instrText xml:space="preserve"> REF _Ref389823218 \r \h </w:instrText>
            </w:r>
            <w:r>
              <w:rPr>
                <w:shd w:fill="auto" w:val="clear"/>
              </w:rPr>
              <w:fldChar w:fldCharType="separate"/>
            </w:r>
            <w:r>
              <w:rPr>
                <w:shd w:fill="auto" w:val="clear"/>
              </w:rPr>
              <w:t>1.2.13</w:t>
            </w:r>
            <w:r>
              <w:rPr>
                <w:shd w:fill="auto" w:val="clear"/>
              </w:rPr>
              <w:fldChar w:fldCharType="end"/>
            </w:r>
            <w:r>
              <w:rPr>
                <w:shd w:fill="auto" w:val="clear"/>
              </w:rPr>
              <w:t>.</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59" w:name="_Ref389823218"/>
            <w:bookmarkStart w:id="60" w:name="_Ref389823218"/>
            <w:bookmarkEnd w:id="60"/>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Дата начала – дата и время окончания срока подачи заявок </w:t>
            </w:r>
          </w:p>
        </w:tc>
        <w:tc>
          <w:tcPr>
            <w:tcW w:w="6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shd w:fill="auto" w:val="clear"/>
              </w:rPr>
            </w:pPr>
            <w:r>
              <w:rPr>
                <w:shd w:fill="auto" w:val="clear"/>
              </w:rPr>
              <w:t>Дата начала подачи заявок:</w:t>
            </w:r>
          </w:p>
          <w:p>
            <w:pPr>
              <w:pStyle w:val="Normal"/>
              <w:widowControl w:val="false"/>
              <w:spacing w:before="120" w:after="120"/>
              <w:rPr>
                <w:b/>
                <w:bCs/>
              </w:rPr>
            </w:pPr>
            <w:r>
              <w:rPr>
                <w:b/>
                <w:bCs/>
                <w:sz w:val="26"/>
                <w:szCs w:val="26"/>
                <w:shd w:fill="auto" w:val="clear"/>
              </w:rPr>
              <w:t>«1</w:t>
            </w:r>
            <w:r>
              <w:rPr>
                <w:b/>
                <w:bCs/>
                <w:sz w:val="26"/>
                <w:szCs w:val="26"/>
                <w:shd w:fill="auto" w:val="clear"/>
              </w:rPr>
              <w:t>2</w:t>
            </w:r>
            <w:r>
              <w:rPr>
                <w:b/>
                <w:bCs/>
                <w:sz w:val="26"/>
                <w:szCs w:val="26"/>
                <w:shd w:fill="auto" w:val="clear"/>
              </w:rPr>
              <w:t>» сентября 2025</w:t>
            </w:r>
            <w:r>
              <w:rPr>
                <w:b/>
                <w:bCs/>
                <w:shd w:fill="auto" w:val="clear"/>
              </w:rPr>
              <w:t xml:space="preserve"> г. </w:t>
            </w:r>
          </w:p>
          <w:p>
            <w:pPr>
              <w:pStyle w:val="Normal"/>
              <w:widowControl w:val="false"/>
              <w:rPr>
                <w:shd w:fill="auto" w:val="clear"/>
              </w:rPr>
            </w:pPr>
            <w:r>
              <w:rPr>
                <w:shd w:fill="auto" w:val="clear"/>
              </w:rPr>
              <w:t>Дата и время окончания срока подачи заявок:</w:t>
            </w:r>
          </w:p>
          <w:p>
            <w:pPr>
              <w:pStyle w:val="Tabletext"/>
              <w:widowControl w:val="false"/>
              <w:spacing w:before="120" w:after="120"/>
              <w:rPr>
                <w:sz w:val="26"/>
                <w:szCs w:val="26"/>
                <w:shd w:fill="auto" w:val="clear"/>
              </w:rPr>
            </w:pPr>
            <w:r>
              <w:rPr>
                <w:b/>
                <w:bCs/>
                <w:sz w:val="26"/>
                <w:szCs w:val="26"/>
                <w:shd w:fill="auto" w:val="clear"/>
              </w:rPr>
              <w:t>«29» сентября 2025г.</w:t>
            </w:r>
            <w:r>
              <w:rPr>
                <w:sz w:val="26"/>
                <w:szCs w:val="26"/>
                <w:shd w:fill="auto" w:val="clear"/>
              </w:rPr>
              <w:t xml:space="preserve"> в 09 ч. 00 мин. по московскому времени </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bookmarkStart w:id="61" w:name="_Ref334789513"/>
            <w:bookmarkStart w:id="62" w:name="_Ref334789513"/>
            <w:bookmarkEnd w:id="62"/>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Дата подведения итогов Процедуры </w:t>
            </w:r>
          </w:p>
        </w:tc>
        <w:tc>
          <w:tcPr>
            <w:tcW w:w="698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6"/>
                <w:szCs w:val="26"/>
                <w:shd w:fill="auto" w:val="clear"/>
              </w:rPr>
            </w:pPr>
            <w:r>
              <w:rPr>
                <w:b/>
                <w:bCs/>
                <w:sz w:val="26"/>
                <w:szCs w:val="26"/>
                <w:shd w:fill="auto" w:val="clear"/>
              </w:rPr>
              <w:t xml:space="preserve"> </w:t>
            </w:r>
            <w:r>
              <w:rPr>
                <w:b/>
                <w:bCs/>
                <w:sz w:val="26"/>
                <w:szCs w:val="26"/>
                <w:shd w:fill="auto" w:val="clear"/>
              </w:rPr>
              <w:t>«10» октября 2025 г.</w:t>
            </w:r>
            <w:r>
              <w:rPr>
                <w:sz w:val="26"/>
                <w:szCs w:val="26"/>
                <w:shd w:fill="auto" w:val="clear"/>
              </w:rPr>
              <w:t xml:space="preserve"> </w:t>
            </w:r>
          </w:p>
        </w:tc>
      </w:tr>
      <w:tr>
        <w:trPr/>
        <w:tc>
          <w:tcPr>
            <w:tcW w:w="1134"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2"/>
                <w:numId w:val="3"/>
              </w:numPr>
              <w:tabs>
                <w:tab w:val="clear" w:pos="567"/>
                <w:tab w:val="left" w:pos="777" w:leader="none"/>
              </w:tabs>
              <w:spacing w:before="120" w:after="0"/>
              <w:ind w:left="918" w:right="0" w:hanging="708"/>
              <w:rPr/>
            </w:pPr>
            <w:r>
              <w:rPr/>
            </w:r>
          </w:p>
        </w:tc>
        <w:tc>
          <w:tcPr>
            <w:tcW w:w="1974"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w:t>
            </w:r>
          </w:p>
        </w:tc>
        <w:tc>
          <w:tcPr>
            <w:tcW w:w="698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rPr>
                <w:sz w:val="26"/>
                <w:szCs w:val="26"/>
              </w:rPr>
            </w:pPr>
            <w:r>
              <w:rPr>
                <w:sz w:val="26"/>
                <w:szCs w:val="26"/>
              </w:rPr>
              <w:t>Единственным критерием выбора Победителя является цена Договора (цена заявки), при условии соответствия заявки требованиям Документации.</w:t>
            </w:r>
          </w:p>
          <w:p>
            <w:pPr>
              <w:pStyle w:val="Tabletext"/>
              <w:widowControl w:val="false"/>
              <w:spacing w:before="120" w:after="120"/>
              <w:rPr>
                <w:sz w:val="26"/>
                <w:szCs w:val="26"/>
              </w:rPr>
            </w:pPr>
            <w:r>
              <w:rPr>
                <w:sz w:val="26"/>
                <w:szCs w:val="26"/>
              </w:rPr>
              <w:t>Победителем Процедуры признается Участник Процедуры, предложивший наиболее высокую цену договора (цену заявки).</w:t>
            </w:r>
          </w:p>
          <w:p>
            <w:pPr>
              <w:pStyle w:val="Tabletext"/>
              <w:widowControl w:val="false"/>
              <w:spacing w:before="120" w:after="120"/>
              <w:rPr>
                <w:sz w:val="26"/>
                <w:szCs w:val="26"/>
              </w:rPr>
            </w:pPr>
            <w:r>
              <w:rPr>
                <w:sz w:val="26"/>
                <w:szCs w:val="26"/>
              </w:rPr>
              <w:t>Если несколько Участников предлагают одинаковую цену договора (цену заявки), Победителем процедуры признается Участник, заявка которого была зарегистрирована ранее других.</w:t>
            </w:r>
          </w:p>
        </w:tc>
      </w:tr>
    </w:tbl>
    <w:p>
      <w:pPr>
        <w:pStyle w:val="Heading1"/>
        <w:numPr>
          <w:ilvl w:val="0"/>
          <w:numId w:val="3"/>
        </w:numPr>
        <w:rPr>
          <w:rFonts w:ascii="Times New Roman" w:hAnsi="Times New Roman"/>
          <w:sz w:val="28"/>
          <w:szCs w:val="28"/>
        </w:rPr>
      </w:pPr>
      <w:r>
        <w:br w:type="page"/>
      </w:r>
      <w:r>
        <w:rPr>
          <w:rFonts w:ascii="Times New Roman" w:hAnsi="Times New Roman"/>
          <w:sz w:val="28"/>
          <w:szCs w:val="28"/>
        </w:rPr>
        <w:t xml:space="preserve">  </w:t>
      </w:r>
      <w:bookmarkStart w:id="63" w:name="_Ref514448858"/>
      <w:bookmarkStart w:id="64" w:name="_Toc536798392"/>
      <w:bookmarkStart w:id="65" w:name="_Toc517582289"/>
      <w:bookmarkStart w:id="66" w:name="_Toc517582613"/>
      <w:bookmarkStart w:id="67" w:name="_Toc518119233"/>
      <w:bookmarkStart w:id="68" w:name="_Toc55193146"/>
      <w:r>
        <w:rPr>
          <w:rFonts w:ascii="Times New Roman" w:hAnsi="Times New Roman"/>
          <w:sz w:val="28"/>
          <w:szCs w:val="28"/>
        </w:rPr>
        <w:t xml:space="preserve">ОБЩИЕ </w:t>
      </w:r>
      <w:bookmarkEnd w:id="65"/>
      <w:bookmarkEnd w:id="66"/>
      <w:bookmarkEnd w:id="67"/>
      <w:bookmarkEnd w:id="68"/>
      <w:r>
        <w:rPr>
          <w:rFonts w:ascii="Times New Roman" w:hAnsi="Times New Roman"/>
          <w:sz w:val="28"/>
          <w:szCs w:val="28"/>
        </w:rPr>
        <w:t>ПОЛОЖЕНИЯ</w:t>
      </w:r>
      <w:bookmarkEnd w:id="2"/>
      <w:bookmarkEnd w:id="3"/>
      <w:bookmarkEnd w:id="4"/>
      <w:bookmarkEnd w:id="5"/>
      <w:bookmarkEnd w:id="6"/>
      <w:bookmarkEnd w:id="7"/>
      <w:bookmarkEnd w:id="8"/>
      <w:bookmarkEnd w:id="9"/>
      <w:bookmarkEnd w:id="10"/>
      <w:bookmarkEnd w:id="11"/>
      <w:bookmarkEnd w:id="12"/>
      <w:bookmarkEnd w:id="13"/>
      <w:bookmarkEnd w:id="20"/>
      <w:bookmarkEnd w:id="63"/>
      <w:bookmarkEnd w:id="64"/>
    </w:p>
    <w:p>
      <w:pPr>
        <w:pStyle w:val="Heading2"/>
        <w:numPr>
          <w:ilvl w:val="1"/>
          <w:numId w:val="3"/>
        </w:numPr>
        <w:ind w:left="1134" w:right="0" w:hanging="1134"/>
        <w:rPr>
          <w:sz w:val="26"/>
        </w:rPr>
      </w:pPr>
      <w:bookmarkStart w:id="69" w:name="_Toc536798393"/>
      <w:bookmarkStart w:id="70" w:name="_Toc55285335"/>
      <w:bookmarkStart w:id="71" w:name="_Toc55305369"/>
      <w:bookmarkStart w:id="72" w:name="_Toc69728941"/>
      <w:bookmarkStart w:id="73" w:name="_Toc57314615"/>
      <w:r>
        <w:rPr>
          <w:sz w:val="26"/>
        </w:rPr>
        <w:t xml:space="preserve">Общие сведения </w:t>
      </w:r>
      <w:bookmarkEnd w:id="70"/>
      <w:bookmarkEnd w:id="71"/>
      <w:bookmarkEnd w:id="72"/>
      <w:bookmarkEnd w:id="73"/>
      <w:r>
        <w:rPr>
          <w:sz w:val="26"/>
        </w:rPr>
        <w:t>о продаже</w:t>
      </w:r>
      <w:bookmarkEnd w:id="69"/>
    </w:p>
    <w:p>
      <w:pPr>
        <w:pStyle w:val="Style25"/>
        <w:numPr>
          <w:ilvl w:val="2"/>
          <w:numId w:val="3"/>
        </w:numPr>
        <w:tabs>
          <w:tab w:val="clear" w:pos="567"/>
        </w:tabs>
        <w:ind w:left="1134" w:right="0" w:hanging="1134"/>
        <w:rPr/>
      </w:pPr>
      <w:bookmarkStart w:id="74" w:name="Общие_сведения"/>
      <w:bookmarkStart w:id="75" w:name="_Ref55193512"/>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_Ref384115739 \r \h </w:instrText>
      </w:r>
      <w:r>
        <w:rPr/>
        <w:fldChar w:fldCharType="separate"/>
      </w:r>
      <w:r>
        <w:rPr/>
        <w:t>1.2.9</w:t>
      </w:r>
      <w:r>
        <w:rPr/>
        <w:fldChar w:fldCharType="end"/>
      </w:r>
      <w:r>
        <w:rPr/>
        <w:t xml:space="preserve">, приглашает лиц, указанных в пункте </w:t>
      </w:r>
      <w:r>
        <w:rPr/>
        <w:fldChar w:fldCharType="begin"/>
      </w:r>
      <w:r>
        <w:rPr/>
        <w:instrText xml:space="preserve"> REF _Ref388452493 \r \h </w:instrText>
      </w:r>
      <w:r>
        <w:rPr/>
        <w:fldChar w:fldCharType="separate"/>
      </w:r>
      <w:r>
        <w:rPr/>
        <w:t>1.2.4</w:t>
      </w:r>
      <w:r>
        <w:rPr/>
        <w:fldChar w:fldCharType="end"/>
      </w:r>
      <w:r>
        <w:rPr/>
        <w:t xml:space="preserve">, к участию в Процедуре </w:t>
      </w:r>
      <w:bookmarkEnd w:id="74"/>
      <w:bookmarkEnd w:id="75"/>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5"/>
        <w:numPr>
          <w:ilvl w:val="2"/>
          <w:numId w:val="3"/>
        </w:numPr>
        <w:tabs>
          <w:tab w:val="clear" w:pos="567"/>
        </w:tabs>
        <w:ind w:left="1134" w:right="0" w:hanging="1134"/>
        <w:rPr/>
      </w:pPr>
      <w:r>
        <w:rPr/>
        <w:t>Процедура не является торгами с точки зрения ГК РФ, вследствие чего Организатор и/или Продавец не принимают на себя безоговорочных обязательств по заключению Договора. Если даже лучшая из заявок Участников будет сочтена Организатором и/или Продавцом невыгодной, Организатор вправе завершить Процедуру без выбора Победителя и заключения Договора.</w:t>
      </w:r>
    </w:p>
    <w:p>
      <w:pPr>
        <w:pStyle w:val="Style25"/>
        <w:numPr>
          <w:ilvl w:val="2"/>
          <w:numId w:val="3"/>
        </w:numPr>
        <w:tabs>
          <w:tab w:val="clear" w:pos="567"/>
        </w:tabs>
        <w:ind w:left="1134" w:right="0" w:hanging="1134"/>
        <w:rPr/>
      </w:pPr>
      <w:r>
        <w:rPr/>
        <w:t xml:space="preserve">Для справок следует обращаться к представителю Организатора, указанному 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right="0" w:hanging="1134"/>
        <w:rPr>
          <w:sz w:val="26"/>
        </w:rPr>
      </w:pPr>
      <w:bookmarkStart w:id="76" w:name="_Toc55305370"/>
      <w:bookmarkStart w:id="77" w:name="_Ref55313246"/>
      <w:bookmarkStart w:id="78" w:name="_Ref56231140"/>
      <w:bookmarkStart w:id="79" w:name="_Toc57314617"/>
      <w:bookmarkStart w:id="80" w:name="_Toc55285336"/>
      <w:bookmarkStart w:id="81" w:name="_Ref56231144"/>
      <w:bookmarkStart w:id="82" w:name="_Toc69728943"/>
      <w:bookmarkStart w:id="83" w:name="_Toc536798394"/>
      <w:bookmarkStart w:id="84" w:name="_Toc514455538"/>
      <w:bookmarkStart w:id="85" w:name="_Toc518119237"/>
      <w:bookmarkEnd w:id="84"/>
      <w:bookmarkEnd w:id="85"/>
      <w:r>
        <w:rPr>
          <w:sz w:val="26"/>
        </w:rPr>
        <w:t>Правовой статус документов</w:t>
      </w:r>
      <w:bookmarkEnd w:id="76"/>
      <w:bookmarkEnd w:id="77"/>
      <w:bookmarkEnd w:id="78"/>
      <w:bookmarkEnd w:id="79"/>
      <w:bookmarkEnd w:id="80"/>
      <w:bookmarkEnd w:id="81"/>
      <w:bookmarkEnd w:id="82"/>
      <w:bookmarkEnd w:id="83"/>
    </w:p>
    <w:p>
      <w:pPr>
        <w:pStyle w:val="Style25"/>
        <w:numPr>
          <w:ilvl w:val="2"/>
          <w:numId w:val="49"/>
        </w:numPr>
        <w:tabs>
          <w:tab w:val="clear" w:pos="567"/>
        </w:tabs>
        <w:ind w:left="1134" w:right="0" w:hanging="1134"/>
        <w:rPr/>
      </w:pPr>
      <w:bookmarkStart w:id="86" w:name="_Toc518119237_Копия_1"/>
      <w:bookmarkStart w:id="87" w:name="_Toc55285339"/>
      <w:bookmarkStart w:id="88" w:name="_Toc55305373"/>
      <w:bookmarkStart w:id="89" w:name="_Toc57314619"/>
      <w:bookmarkStart w:id="90" w:name="_Toc69728944"/>
      <w:bookmarkStart w:id="91" w:name="_Toc66354324"/>
      <w:bookmarkEnd w:id="86"/>
      <w:bookmarkEnd w:id="87"/>
      <w:bookmarkEnd w:id="88"/>
      <w:bookmarkEnd w:id="89"/>
      <w:bookmarkEnd w:id="90"/>
      <w:bookmarkEnd w:id="91"/>
      <w:r>
        <w:rPr/>
        <w:t xml:space="preserve">Документация о продаже вместе с Извещением, являющимся ее неотъемлемой частью, являются приглашением Организатора делать оферты в соответствии со статьей 437 ГК РФ и должны рассматриваться участниками в соответствии с этим до подведения итогов Процедуры. </w:t>
      </w:r>
    </w:p>
    <w:p>
      <w:pPr>
        <w:pStyle w:val="Style25"/>
        <w:numPr>
          <w:ilvl w:val="2"/>
          <w:numId w:val="50"/>
        </w:numPr>
        <w:tabs>
          <w:tab w:val="clear" w:pos="567"/>
        </w:tabs>
        <w:ind w:left="1134" w:right="0" w:hanging="1134"/>
        <w:rPr/>
      </w:pPr>
      <w:r>
        <w:rPr/>
        <w:t>Заявка Заявителя / Участника в соответствии со ст. 437 ГК РФ является его офертой.</w:t>
      </w:r>
    </w:p>
    <w:p>
      <w:pPr>
        <w:pStyle w:val="Heading2"/>
        <w:numPr>
          <w:ilvl w:val="1"/>
          <w:numId w:val="3"/>
        </w:numPr>
        <w:ind w:left="1134" w:right="0" w:hanging="1134"/>
        <w:rPr>
          <w:sz w:val="26"/>
        </w:rPr>
      </w:pPr>
      <w:bookmarkStart w:id="92" w:name="_Toc57314621"/>
      <w:bookmarkStart w:id="93" w:name="_Toc69728946"/>
      <w:bookmarkStart w:id="94" w:name="_Ref514509614"/>
      <w:bookmarkStart w:id="95" w:name="_Toc536798395"/>
      <w:bookmarkStart w:id="96" w:name="_Toc57314619_Копия_1"/>
      <w:bookmarkStart w:id="97" w:name="_Toc66354324_Копия_1"/>
      <w:bookmarkStart w:id="98" w:name="_Toc69728944_Копия_1"/>
      <w:bookmarkStart w:id="99" w:name="_Toc55305373_Копия_1"/>
      <w:bookmarkStart w:id="100" w:name="_Toc55285339_Копия_1"/>
      <w:bookmarkStart w:id="101" w:name="_Toc502257141"/>
      <w:bookmarkStart w:id="102" w:name="_Toc501038041"/>
      <w:bookmarkEnd w:id="96"/>
      <w:bookmarkEnd w:id="97"/>
      <w:bookmarkEnd w:id="98"/>
      <w:bookmarkEnd w:id="99"/>
      <w:bookmarkEnd w:id="100"/>
      <w:bookmarkEnd w:id="101"/>
      <w:bookmarkEnd w:id="102"/>
      <w:r>
        <w:rPr>
          <w:sz w:val="26"/>
        </w:rPr>
        <w:t>Особые положения при проведении Процедуры с использованием ЭТП</w:t>
      </w:r>
      <w:bookmarkEnd w:id="94"/>
      <w:bookmarkEnd w:id="95"/>
    </w:p>
    <w:p>
      <w:pPr>
        <w:pStyle w:val="Style25"/>
        <w:numPr>
          <w:ilvl w:val="2"/>
          <w:numId w:val="3"/>
        </w:numPr>
        <w:tabs>
          <w:tab w:val="clear" w:pos="567"/>
        </w:tabs>
        <w:ind w:left="1134" w:right="0" w:hanging="1134"/>
        <w:rPr/>
      </w:pPr>
      <w:r>
        <w:rPr/>
        <w:t xml:space="preserve">Наименование ЭТП, посредством которой проводится Процедура, указано в пункте </w:t>
      </w:r>
      <w:r>
        <w:rPr/>
        <w:fldChar w:fldCharType="begin"/>
      </w:r>
      <w:r>
        <w:rPr/>
        <w:instrText xml:space="preserve"> REF _Ref458187651 \r \h </w:instrText>
      </w:r>
      <w:r>
        <w:rPr/>
        <w:fldChar w:fldCharType="separate"/>
      </w:r>
      <w:r>
        <w:rPr/>
        <w:t>1.2.3</w:t>
      </w:r>
      <w:r>
        <w:rPr/>
        <w:fldChar w:fldCharType="end"/>
      </w:r>
      <w:r>
        <w:rPr/>
        <w:t xml:space="preserve"> До подачи заявки Заявитель обязан ознакомиться с Регламентом ЭТП.</w:t>
      </w:r>
    </w:p>
    <w:p>
      <w:pPr>
        <w:pStyle w:val="Style25"/>
        <w:numPr>
          <w:ilvl w:val="2"/>
          <w:numId w:val="3"/>
        </w:numPr>
        <w:tabs>
          <w:tab w:val="clear" w:pos="567"/>
        </w:tabs>
        <w:ind w:left="1134" w:right="0" w:hanging="1134"/>
        <w:rPr/>
      </w:pPr>
      <w:r>
        <w:rPr/>
        <w:t>Для участия в Процедуре Заявитель должен пройти процедуру регистрации (аккредитации) на ЭТП. Аккредитация осуществляется Оператором ЭТП, и Организатор не несет ответственности за результат ее прохождения Заявителем, в том числе понесенные им затраты.</w:t>
      </w:r>
    </w:p>
    <w:p>
      <w:pPr>
        <w:pStyle w:val="Style25"/>
        <w:numPr>
          <w:ilvl w:val="2"/>
          <w:numId w:val="3"/>
        </w:numPr>
        <w:tabs>
          <w:tab w:val="clear" w:pos="567"/>
        </w:tabs>
        <w:ind w:left="1134" w:right="0" w:hanging="1134"/>
        <w:rPr/>
      </w:pPr>
      <w:r>
        <w:rPr/>
        <w:t>Обмен между Заявителем / Участником, Продавцом / Организатором и Оператором ЭТП всей информацией, связанной с проведением Процедуры, осуществляется на ЭТП в форме электронных документов в соответствии с Регламентом ЭТП.</w:t>
      </w:r>
    </w:p>
    <w:p>
      <w:pPr>
        <w:pStyle w:val="Style25"/>
        <w:widowControl w:val="false"/>
        <w:numPr>
          <w:ilvl w:val="2"/>
          <w:numId w:val="3"/>
        </w:numPr>
        <w:tabs>
          <w:tab w:val="clear" w:pos="567"/>
        </w:tabs>
        <w:ind w:left="1134" w:right="0" w:hanging="1134"/>
        <w:rPr/>
      </w:pPr>
      <w:r>
        <w:rPr/>
        <w:t>Цена заявки и иные условия Процедуры продажи,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right="0" w:hanging="1134"/>
        <w:rPr>
          <w:sz w:val="26"/>
        </w:rPr>
      </w:pPr>
      <w:bookmarkStart w:id="103" w:name="_Toc536798396"/>
      <w:bookmarkStart w:id="104" w:name="_Toc55305372"/>
      <w:bookmarkStart w:id="105" w:name="_Toc55285338"/>
      <w:r>
        <w:rPr>
          <w:sz w:val="26"/>
        </w:rPr>
        <w:t xml:space="preserve">Прочие </w:t>
      </w:r>
      <w:bookmarkEnd w:id="104"/>
      <w:bookmarkEnd w:id="105"/>
      <w:r>
        <w:rPr>
          <w:sz w:val="26"/>
        </w:rPr>
        <w:t>положения</w:t>
      </w:r>
      <w:bookmarkEnd w:id="92"/>
      <w:bookmarkEnd w:id="93"/>
      <w:bookmarkEnd w:id="103"/>
    </w:p>
    <w:p>
      <w:pPr>
        <w:pStyle w:val="Style25"/>
        <w:numPr>
          <w:ilvl w:val="2"/>
          <w:numId w:val="3"/>
        </w:numPr>
        <w:tabs>
          <w:tab w:val="clear" w:pos="567"/>
          <w:tab w:val="left" w:pos="3828" w:leader="none"/>
        </w:tabs>
        <w:ind w:left="1134" w:right="0"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5"/>
        <w:numPr>
          <w:ilvl w:val="2"/>
          <w:numId w:val="3"/>
        </w:numPr>
        <w:tabs>
          <w:tab w:val="clear" w:pos="567"/>
          <w:tab w:val="left" w:pos="3828" w:leader="none"/>
        </w:tabs>
        <w:ind w:left="1134" w:right="0" w:hanging="1134"/>
        <w:rPr/>
      </w:pPr>
      <w:r>
        <w:rPr/>
        <w:t xml:space="preserve">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либо оказывал на этих лиц давление в иной форме. </w:t>
      </w:r>
      <w:r>
        <w:br w:type="page"/>
      </w:r>
    </w:p>
    <w:p>
      <w:pPr>
        <w:pStyle w:val="Heading1"/>
        <w:numPr>
          <w:ilvl w:val="0"/>
          <w:numId w:val="3"/>
        </w:numPr>
        <w:rPr>
          <w:rFonts w:ascii="Times New Roman" w:hAnsi="Times New Roman"/>
          <w:caps/>
          <w:kern w:val="0"/>
          <w:sz w:val="26"/>
        </w:rPr>
      </w:pPr>
      <w:bookmarkStart w:id="106" w:name="_Toc536798397"/>
      <w:bookmarkStart w:id="107" w:name="ИНСТРУКЦИИ"/>
      <w:bookmarkStart w:id="108" w:name="_Toc197149867"/>
      <w:bookmarkStart w:id="109" w:name="_Toc197150336"/>
      <w:bookmarkStart w:id="110" w:name="_Toc311803629"/>
      <w:bookmarkEnd w:id="107"/>
      <w:bookmarkEnd w:id="108"/>
      <w:bookmarkEnd w:id="109"/>
      <w:bookmarkEnd w:id="110"/>
      <w:r>
        <w:rPr>
          <w:rFonts w:ascii="Times New Roman" w:hAnsi="Times New Roman"/>
          <w:caps/>
          <w:kern w:val="0"/>
          <w:sz w:val="26"/>
        </w:rPr>
        <w:t>ПРЕДМЕТ ПРОДАЖИ</w:t>
      </w:r>
      <w:bookmarkEnd w:id="106"/>
    </w:p>
    <w:p>
      <w:pPr>
        <w:pStyle w:val="Heading2"/>
        <w:numPr>
          <w:ilvl w:val="1"/>
          <w:numId w:val="3"/>
        </w:numPr>
        <w:tabs>
          <w:tab w:val="clear" w:pos="1560"/>
        </w:tabs>
        <w:ind w:left="1134" w:right="0" w:hanging="1134"/>
        <w:rPr>
          <w:sz w:val="26"/>
        </w:rPr>
      </w:pPr>
      <w:bookmarkStart w:id="111" w:name="_Toc536798398"/>
      <w:r>
        <w:rPr>
          <w:sz w:val="26"/>
        </w:rPr>
        <w:t>Информация о Предмете продажи</w:t>
      </w:r>
      <w:bookmarkEnd w:id="111"/>
      <w:r>
        <w:rPr>
          <w:sz w:val="26"/>
        </w:rPr>
        <w:t xml:space="preserve"> </w:t>
      </w:r>
    </w:p>
    <w:p>
      <w:pPr>
        <w:pStyle w:val="Style25"/>
        <w:numPr>
          <w:ilvl w:val="2"/>
          <w:numId w:val="3"/>
        </w:numPr>
        <w:tabs>
          <w:tab w:val="clear" w:pos="567"/>
          <w:tab w:val="left" w:pos="3828" w:leader="none"/>
        </w:tabs>
        <w:spacing w:before="120" w:after="120"/>
        <w:ind w:left="1134" w:right="0" w:hanging="1134"/>
        <w:rPr/>
      </w:pPr>
      <w:bookmarkStart w:id="112" w:name="_Ref536798160"/>
      <w:r>
        <w:rPr/>
        <w:t>Предметом продажи является имущество в составе нижеследующих лотов:</w:t>
      </w:r>
      <w:bookmarkEnd w:id="112"/>
    </w:p>
    <w:tbl>
      <w:tblPr>
        <w:tblW w:w="10275" w:type="dxa"/>
        <w:jc w:val="center"/>
        <w:tblInd w:w="0" w:type="dxa"/>
        <w:tblLayout w:type="fixed"/>
        <w:tblCellMar>
          <w:top w:w="0" w:type="dxa"/>
          <w:left w:w="108" w:type="dxa"/>
          <w:bottom w:w="0" w:type="dxa"/>
          <w:right w:w="108" w:type="dxa"/>
        </w:tblCellMar>
      </w:tblPr>
      <w:tblGrid>
        <w:gridCol w:w="741"/>
        <w:gridCol w:w="4583"/>
        <w:gridCol w:w="4951"/>
      </w:tblGrid>
      <w:tr>
        <w:trPr>
          <w:trHeight w:val="955" w:hRule="atLeast"/>
        </w:trPr>
        <w:tc>
          <w:tcPr>
            <w:tcW w:w="741"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лота</w:t>
            </w:r>
          </w:p>
        </w:tc>
        <w:tc>
          <w:tcPr>
            <w:tcW w:w="4583"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Наименование</w:t>
            </w:r>
          </w:p>
        </w:tc>
        <w:tc>
          <w:tcPr>
            <w:tcW w:w="4951"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0"/>
              </w:numPr>
              <w:spacing w:before="120" w:after="0"/>
              <w:ind w:left="0" w:right="0" w:hanging="0"/>
              <w:jc w:val="center"/>
              <w:rPr>
                <w:sz w:val="24"/>
                <w:szCs w:val="24"/>
              </w:rPr>
            </w:pPr>
            <w:r>
              <w:rPr>
                <w:rFonts w:eastAsia="Times New Roman" w:cs="Times New Roman"/>
                <w:kern w:val="0"/>
                <w:sz w:val="24"/>
                <w:szCs w:val="24"/>
                <w:lang w:val="ru-RU" w:eastAsia="ru-RU" w:bidi="ar-SA"/>
              </w:rPr>
              <w:t xml:space="preserve">Начальная цена продажи </w:t>
            </w:r>
            <w:r>
              <w:rPr>
                <w:rFonts w:eastAsia="Times New Roman" w:cs="Times New Roman"/>
                <w:b/>
                <w:bCs/>
                <w:i/>
                <w:iCs/>
                <w:kern w:val="0"/>
                <w:sz w:val="24"/>
                <w:szCs w:val="24"/>
                <w:u w:val="single"/>
                <w:lang w:val="ru-RU" w:eastAsia="ru-RU" w:bidi="ar-SA"/>
              </w:rPr>
              <w:t>не установлена, но не менее (без учета НДС), руб.</w:t>
            </w:r>
          </w:p>
        </w:tc>
      </w:tr>
      <w:tr>
        <w:trPr>
          <w:trHeight w:val="382" w:hRule="atLeast"/>
        </w:trPr>
        <w:tc>
          <w:tcPr>
            <w:tcW w:w="102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720" w:right="0" w:hanging="0"/>
              <w:jc w:val="center"/>
              <w:rPr>
                <w:b/>
                <w:bCs/>
                <w:shd w:fill="auto" w:val="clear"/>
              </w:rPr>
            </w:pPr>
            <w:r>
              <w:rPr>
                <w:rFonts w:eastAsia="Times New Roman" w:cs="Times New Roman"/>
                <w:b/>
                <w:bCs/>
                <w:kern w:val="0"/>
                <w:sz w:val="24"/>
                <w:szCs w:val="24"/>
                <w:shd w:fill="auto" w:val="clear"/>
                <w:lang w:val="ru-RU" w:eastAsia="ru-RU" w:bidi="ar-SA"/>
              </w:rPr>
              <w:t>Место нахождения: Амурская область</w:t>
            </w:r>
          </w:p>
        </w:tc>
      </w:tr>
      <w:tr>
        <w:trPr>
          <w:trHeight w:val="382" w:hRule="atLeast"/>
        </w:trPr>
        <w:tc>
          <w:tcPr>
            <w:tcW w:w="741" w:type="dxa"/>
            <w:tcBorders>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83" w:type="dxa"/>
            <w:tcBorders>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rFonts w:eastAsia="Times New Roman" w:cs="Times New Roman"/>
                <w:b w:val="false"/>
                <w:bCs w:val="false"/>
                <w:i w:val="false"/>
                <w:iCs w:val="false"/>
                <w:kern w:val="0"/>
                <w:sz w:val="24"/>
                <w:szCs w:val="24"/>
                <w:shd w:fill="auto" w:val="clear"/>
                <w:lang w:val="ru-RU" w:eastAsia="ru-RU" w:bidi="ar-SA"/>
              </w:rPr>
              <w:t>Лот №1: Транспортное средство УАЗ-3962, автомобиль грузопассажирский, грз О 726 ВВ 28, VIN XTT39620010018443, год выпуска: 2001, пробег: 295 520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56 000,00 (Пятьдесят шесть тысяч) руб. 00 коп., без учета НДС.</w:t>
            </w:r>
          </w:p>
        </w:tc>
      </w:tr>
      <w:tr>
        <w:trPr>
          <w:trHeight w:val="407" w:hRule="atLeast"/>
        </w:trPr>
        <w:tc>
          <w:tcPr>
            <w:tcW w:w="741"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rFonts w:eastAsia="Times New Roman" w:cs="Times New Roman"/>
                <w:b w:val="false"/>
                <w:bCs w:val="false"/>
                <w:i w:val="false"/>
                <w:iCs w:val="false"/>
                <w:color w:val="000000"/>
                <w:kern w:val="0"/>
                <w:sz w:val="24"/>
                <w:szCs w:val="24"/>
                <w:shd w:fill="auto" w:val="clear"/>
                <w:lang w:val="ru-RU" w:eastAsia="ru-RU" w:bidi="ar-SA"/>
              </w:rPr>
              <w:t xml:space="preserve">Лот №2: Транспортное средство </w:t>
            </w:r>
            <w:r>
              <w:rPr>
                <w:rFonts w:eastAsia="Times New Roman" w:cs="Times New Roman"/>
                <w:b w:val="false"/>
                <w:bCs w:val="false"/>
                <w:i w:val="false"/>
                <w:iCs w:val="false"/>
                <w:color w:val="000000"/>
                <w:kern w:val="0"/>
                <w:sz w:val="24"/>
                <w:szCs w:val="24"/>
                <w:shd w:fill="auto" w:val="clear"/>
                <w:lang w:val="en-US" w:eastAsia="ru-RU" w:bidi="ar-SA"/>
              </w:rPr>
              <w:t>УАЗ-31512</w:t>
            </w:r>
            <w:r>
              <w:rPr>
                <w:rFonts w:eastAsia="Times New Roman" w:cs="Times New Roman"/>
                <w:b w:val="false"/>
                <w:bCs w:val="false"/>
                <w:i w:val="false"/>
                <w:iCs w:val="false"/>
                <w:color w:val="000000"/>
                <w:kern w:val="0"/>
                <w:sz w:val="24"/>
                <w:szCs w:val="24"/>
                <w:shd w:fill="auto" w:val="clear"/>
                <w:lang w:val="ru-RU" w:eastAsia="ru-RU" w:bidi="ar-SA"/>
              </w:rPr>
              <w:t>, автомобиль легковой, грз О 966 ВХ 28, VIN XXT</w:t>
            </w:r>
            <w:r>
              <w:rPr>
                <w:rFonts w:eastAsia="Times New Roman" w:cs="Times New Roman" w:ascii="Liberation Serif" w:hAnsi="Liberation Serif"/>
                <w:b w:val="false"/>
                <w:bCs w:val="false"/>
                <w:i w:val="false"/>
                <w:iCs w:val="false"/>
                <w:strike w:val="false"/>
                <w:dstrike w:val="false"/>
                <w:outline w:val="false"/>
                <w:shadow w:val="false"/>
                <w:color w:val="000000"/>
                <w:kern w:val="0"/>
                <w:sz w:val="24"/>
                <w:szCs w:val="24"/>
                <w:u w:val="none"/>
                <w:shd w:fill="auto" w:val="clear"/>
                <w:em w:val="none"/>
                <w:lang w:val="ru-RU" w:eastAsia="ru-RU" w:bidi="ar-SA"/>
              </w:rPr>
              <w:t>315120Р421457</w:t>
            </w:r>
            <w:r>
              <w:rPr>
                <w:rFonts w:eastAsia="Times New Roman" w:cs="Times New Roman"/>
                <w:b w:val="false"/>
                <w:bCs w:val="false"/>
                <w:i w:val="false"/>
                <w:iCs w:val="false"/>
                <w:color w:val="000000"/>
                <w:kern w:val="0"/>
                <w:sz w:val="24"/>
                <w:szCs w:val="24"/>
                <w:shd w:fill="auto" w:val="clear"/>
                <w:lang w:val="ru-RU" w:eastAsia="ru-RU" w:bidi="ar-SA"/>
              </w:rPr>
              <w:t>, год выпуска: 1993, пробег: 295 956  км.</w:t>
            </w:r>
          </w:p>
        </w:tc>
        <w:tc>
          <w:tcPr>
            <w:tcW w:w="49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66 600,00 (Шестьдесят шесть тысяч шестьсот) руб. 00 коп., без учета НДС.</w:t>
            </w:r>
          </w:p>
        </w:tc>
      </w:tr>
      <w:tr>
        <w:trPr>
          <w:trHeight w:val="407" w:hRule="atLeast"/>
        </w:trPr>
        <w:tc>
          <w:tcPr>
            <w:tcW w:w="741" w:type="dxa"/>
            <w:tcBorders>
              <w:left w:val="single" w:sz="4" w:space="0" w:color="000000"/>
              <w:bottom w:val="single" w:sz="4" w:space="0" w:color="000000"/>
              <w:right w:val="single" w:sz="4" w:space="0" w:color="000000"/>
            </w:tcBorders>
          </w:tcPr>
          <w:p>
            <w:pPr>
              <w:pStyle w:val="Style25"/>
              <w:widowControl w:val="false"/>
              <w:numPr>
                <w:ilvl w:val="0"/>
                <w:numId w:val="13"/>
              </w:numPr>
              <w:spacing w:before="120" w:after="0"/>
              <w:ind w:left="0" w:right="0" w:hanging="0"/>
              <w:jc w:val="center"/>
              <w:rPr>
                <w:sz w:val="24"/>
                <w:szCs w:val="24"/>
                <w:shd w:fill="FFFF00" w:val="clear"/>
              </w:rPr>
            </w:pPr>
            <w:r>
              <w:rPr>
                <w:sz w:val="24"/>
                <w:szCs w:val="24"/>
                <w:shd w:fill="FFFF00" w:val="clear"/>
              </w:rPr>
            </w:r>
          </w:p>
        </w:tc>
        <w:tc>
          <w:tcPr>
            <w:tcW w:w="4583" w:type="dxa"/>
            <w:tcBorders>
              <w:left w:val="single" w:sz="4" w:space="0" w:color="000000"/>
              <w:bottom w:val="single" w:sz="4" w:space="0" w:color="000000"/>
              <w:right w:val="single" w:sz="4" w:space="0" w:color="000000"/>
            </w:tcBorders>
          </w:tcPr>
          <w:p>
            <w:pPr>
              <w:pStyle w:val="Normal"/>
              <w:widowControl w:val="false"/>
              <w:spacing w:before="120" w:after="120"/>
              <w:rPr>
                <w:shd w:fill="auto" w:val="clear"/>
              </w:rPr>
            </w:pPr>
            <w:r>
              <w:rPr>
                <w:b w:val="false"/>
                <w:bCs w:val="false"/>
                <w:i w:val="false"/>
                <w:iCs w:val="false"/>
                <w:sz w:val="24"/>
                <w:szCs w:val="24"/>
                <w:shd w:fill="auto" w:val="clear"/>
              </w:rPr>
              <w:t>Лот №3: Транспортное средство УАЗ-31512, автомобиль легковой, грз Т 449 АТ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315190РО435726</w:t>
            </w:r>
            <w:r>
              <w:rPr>
                <w:b w:val="false"/>
                <w:bCs w:val="false"/>
                <w:i w:val="false"/>
                <w:iCs w:val="false"/>
                <w:sz w:val="24"/>
                <w:szCs w:val="24"/>
                <w:shd w:fill="auto" w:val="clear"/>
              </w:rPr>
              <w:t>, год выпуска: 1993, пробег: 166 226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66 600,00 (Шестьдесят шесть тысяч шестьсот) руб. 00 коп., без учета НДС.</w:t>
            </w:r>
          </w:p>
        </w:tc>
      </w:tr>
      <w:tr>
        <w:trPr>
          <w:trHeight w:val="407" w:hRule="atLeast"/>
        </w:trPr>
        <w:tc>
          <w:tcPr>
            <w:tcW w:w="10275" w:type="dxa"/>
            <w:gridSpan w:val="3"/>
            <w:tcBorders>
              <w:left w:val="single" w:sz="4" w:space="0" w:color="000000"/>
              <w:bottom w:val="single" w:sz="4" w:space="0" w:color="000000"/>
              <w:right w:val="single" w:sz="4" w:space="0" w:color="000000"/>
            </w:tcBorders>
          </w:tcPr>
          <w:p>
            <w:pPr>
              <w:pStyle w:val="Normal"/>
              <w:widowControl w:val="false"/>
              <w:spacing w:before="0" w:after="0"/>
              <w:ind w:left="720" w:right="0" w:hanging="0"/>
              <w:jc w:val="center"/>
              <w:rPr>
                <w:b/>
                <w:bCs/>
                <w:shd w:fill="auto" w:val="clear"/>
              </w:rPr>
            </w:pPr>
            <w:r>
              <w:rPr>
                <w:rFonts w:eastAsia="Times New Roman" w:cs="Times New Roman"/>
                <w:b/>
                <w:bCs/>
                <w:kern w:val="0"/>
                <w:shd w:fill="auto" w:val="clear"/>
                <w:lang w:val="ru-RU" w:eastAsia="ru-RU" w:bidi="ar-SA"/>
              </w:rPr>
              <w:t>Место нахождения: Еврейская автономная область</w:t>
            </w:r>
          </w:p>
        </w:tc>
      </w:tr>
      <w:tr>
        <w:trPr>
          <w:trHeight w:val="382" w:hRule="atLeast"/>
        </w:trPr>
        <w:tc>
          <w:tcPr>
            <w:tcW w:w="741" w:type="dxa"/>
            <w:tcBorders>
              <w:top w:val="single" w:sz="4" w:space="0" w:color="000000"/>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rStyle w:val="Style4"/>
                <w:rFonts w:eastAsia="Times New Roman" w:cs="Times New Roman"/>
                <w:b w:val="false"/>
                <w:bCs w:val="false"/>
                <w:i w:val="false"/>
                <w:iCs w:val="false"/>
                <w:kern w:val="0"/>
                <w:sz w:val="24"/>
                <w:szCs w:val="24"/>
                <w:shd w:fill="auto" w:val="clear"/>
                <w:lang w:val="ru-RU" w:eastAsia="ru-RU" w:bidi="ar-SA"/>
              </w:rPr>
              <w:t>Лот №4: Транспортное средство ГАЗ-3110, автомобиль легковой</w:t>
            </w:r>
            <w:r>
              <w:rPr>
                <w:rStyle w:val="Style4"/>
                <w:rFonts w:eastAsia="Times New Roman" w:cs="Times New Roman"/>
                <w:b w:val="false"/>
                <w:bCs w:val="false"/>
                <w:i w:val="false"/>
                <w:iCs w:val="false"/>
                <w:strike w:val="false"/>
                <w:dstrike w:val="false"/>
                <w:outline w:val="false"/>
                <w:shadow w:val="false"/>
                <w:kern w:val="0"/>
                <w:sz w:val="24"/>
                <w:szCs w:val="24"/>
                <w:u w:val="none"/>
                <w:shd w:fill="auto" w:val="clear"/>
                <w:em w:val="none"/>
                <w:lang w:val="ru-RU" w:eastAsia="ru-RU" w:bidi="ar-SA"/>
              </w:rPr>
              <w:t>, г/н А 225 НВ 79</w:t>
            </w:r>
            <w:r>
              <w:rPr>
                <w:rStyle w:val="Style4"/>
                <w:rFonts w:eastAsia="Times New Roman" w:cs="Times New Roman"/>
                <w:b w:val="false"/>
                <w:bCs w:val="false"/>
                <w:i w:val="false"/>
                <w:iCs w:val="false"/>
                <w:kern w:val="0"/>
                <w:sz w:val="24"/>
                <w:szCs w:val="24"/>
                <w:shd w:fill="auto" w:val="clear"/>
                <w:lang w:val="ru-RU" w:eastAsia="ru-RU" w:bidi="ar-SA"/>
              </w:rPr>
              <w:t xml:space="preserve">, VIN </w:t>
            </w:r>
            <w:r>
              <w:rPr>
                <w:rStyle w:val="Style4"/>
                <w:rFonts w:eastAsia="Times New Roman" w:cs="Times New Roman"/>
                <w:b w:val="false"/>
                <w:bCs w:val="false"/>
                <w:i w:val="false"/>
                <w:iCs w:val="false"/>
                <w:strike w:val="false"/>
                <w:dstrike w:val="false"/>
                <w:outline w:val="false"/>
                <w:shadow w:val="false"/>
                <w:color w:val="000000"/>
                <w:kern w:val="0"/>
                <w:sz w:val="24"/>
                <w:szCs w:val="24"/>
                <w:u w:val="none"/>
                <w:shd w:fill="auto" w:val="clear"/>
                <w:em w:val="none"/>
                <w:lang w:val="ru-RU" w:eastAsia="ru-RU" w:bidi="ar-SA"/>
              </w:rPr>
              <w:t>ХТН 31100011041774</w:t>
            </w:r>
            <w:r>
              <w:rPr>
                <w:rStyle w:val="Style4"/>
                <w:rFonts w:eastAsia="Times New Roman" w:cs="Times New Roman"/>
                <w:b w:val="false"/>
                <w:bCs w:val="false"/>
                <w:i w:val="false"/>
                <w:iCs w:val="false"/>
                <w:kern w:val="0"/>
                <w:sz w:val="24"/>
                <w:szCs w:val="24"/>
                <w:shd w:fill="auto" w:val="clear"/>
                <w:lang w:val="ru-RU" w:eastAsia="ru-RU" w:bidi="ar-SA"/>
              </w:rPr>
              <w:t>, год выпуска: 2001, пробег: 532258 км.</w:t>
            </w:r>
          </w:p>
        </w:tc>
        <w:tc>
          <w:tcPr>
            <w:tcW w:w="49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№4: 42 000,00 (Сорок две тысячи) руб. 00 коп., без учета НДС.</w:t>
            </w:r>
          </w:p>
        </w:tc>
      </w:tr>
      <w:tr>
        <w:trPr>
          <w:trHeight w:val="382" w:hRule="atLeast"/>
        </w:trPr>
        <w:tc>
          <w:tcPr>
            <w:tcW w:w="741" w:type="dxa"/>
            <w:tcBorders>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3"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№5: Транспортное средство   УАЗ-3303, автомобиль грузовой-бортовой</w:t>
            </w:r>
            <w:r>
              <w:rPr>
                <w:rStyle w:val="Style4"/>
                <w:b w:val="false"/>
                <w:bCs w:val="false"/>
                <w:i w:val="false"/>
                <w:iCs w:val="false"/>
                <w:strike w:val="false"/>
                <w:dstrike w:val="false"/>
                <w:outline w:val="false"/>
                <w:shadow w:val="false"/>
                <w:sz w:val="24"/>
                <w:szCs w:val="24"/>
                <w:u w:val="none"/>
                <w:shd w:fill="auto" w:val="clear"/>
                <w:em w:val="none"/>
              </w:rPr>
              <w:t>, г/н А 231 НВ 79</w:t>
            </w:r>
            <w:r>
              <w:rPr>
                <w:rStyle w:val="Style4"/>
                <w:b w:val="false"/>
                <w:bCs w:val="false"/>
                <w:i w:val="false"/>
                <w:iCs w:val="false"/>
                <w:sz w:val="24"/>
                <w:szCs w:val="24"/>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отсутствует</w:t>
            </w:r>
            <w:r>
              <w:rPr>
                <w:rStyle w:val="Style4"/>
                <w:b w:val="false"/>
                <w:bCs w:val="false"/>
                <w:i w:val="false"/>
                <w:iCs w:val="false"/>
                <w:sz w:val="24"/>
                <w:szCs w:val="24"/>
                <w:shd w:fill="auto" w:val="clear"/>
              </w:rPr>
              <w:t>, год выпуска: 1992, пробег: 57793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№5: 36 400,00 (Тридцать шесть тысяч четыреста) руб. 00 коп., без учета НДС.</w:t>
            </w:r>
          </w:p>
        </w:tc>
      </w:tr>
      <w:tr>
        <w:trPr>
          <w:trHeight w:val="382" w:hRule="atLeast"/>
        </w:trPr>
        <w:tc>
          <w:tcPr>
            <w:tcW w:w="741" w:type="dxa"/>
            <w:tcBorders>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3"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№6: Транспортное средство  УАЗ-390994,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г/н А 598 ОВ 79</w:t>
            </w:r>
            <w:r>
              <w:rPr>
                <w:rStyle w:val="Style4"/>
                <w:b w:val="false"/>
                <w:bCs w:val="false"/>
                <w:i w:val="false"/>
                <w:iCs w:val="false"/>
                <w:sz w:val="24"/>
                <w:szCs w:val="24"/>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39099480444388</w:t>
            </w:r>
            <w:r>
              <w:rPr>
                <w:rStyle w:val="Style4"/>
                <w:b w:val="false"/>
                <w:bCs w:val="false"/>
                <w:i w:val="false"/>
                <w:iCs w:val="false"/>
                <w:sz w:val="24"/>
                <w:szCs w:val="24"/>
                <w:shd w:fill="auto" w:val="clear"/>
              </w:rPr>
              <w:t>, год выпуска: 2008, пробег: 318275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№6: 70 400,00 (Семьдесят тысяч четыреста) руб. 00 коп., без учета НДС.</w:t>
            </w:r>
          </w:p>
        </w:tc>
      </w:tr>
      <w:tr>
        <w:trPr>
          <w:trHeight w:val="382" w:hRule="atLeast"/>
        </w:trPr>
        <w:tc>
          <w:tcPr>
            <w:tcW w:w="741" w:type="dxa"/>
            <w:tcBorders>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3"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№7: Транспортное средство УАЗ-390995,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г/н А 284 ОС 79</w:t>
            </w:r>
            <w:r>
              <w:rPr>
                <w:rStyle w:val="Style4"/>
                <w:b w:val="false"/>
                <w:bCs w:val="false"/>
                <w:i w:val="false"/>
                <w:iCs w:val="false"/>
                <w:sz w:val="24"/>
                <w:szCs w:val="24"/>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39099590466928</w:t>
            </w:r>
            <w:r>
              <w:rPr>
                <w:rStyle w:val="Style4"/>
                <w:b w:val="false"/>
                <w:bCs w:val="false"/>
                <w:i w:val="false"/>
                <w:iCs w:val="false"/>
                <w:sz w:val="24"/>
                <w:szCs w:val="24"/>
                <w:shd w:fill="auto" w:val="clear"/>
              </w:rPr>
              <w:t>, год выпуска: 2008, пробег: 3376010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 xml:space="preserve">Лот №7: </w:t>
            </w:r>
            <w:r>
              <w:rPr>
                <w:b w:val="false"/>
                <w:bCs w:val="false"/>
                <w:shd w:fill="auto" w:val="clear"/>
              </w:rPr>
              <w:t xml:space="preserve">41 600,00 </w:t>
            </w:r>
            <w:r>
              <w:rPr>
                <w:b w:val="false"/>
                <w:bCs w:val="false"/>
                <w:i w:val="false"/>
                <w:iCs w:val="false"/>
                <w:shd w:fill="auto" w:val="clear"/>
              </w:rPr>
              <w:t>(Сорок одна тысяча шестьсот) руб. 00 коп., без учета НДС%.</w:t>
            </w:r>
          </w:p>
          <w:p>
            <w:pPr>
              <w:pStyle w:val="Normal"/>
              <w:widowControl w:val="false"/>
              <w:spacing w:before="120" w:after="120"/>
              <w:rPr>
                <w:rStyle w:val="Style4"/>
                <w:b w:val="false"/>
                <w:bCs w:val="false"/>
                <w:i w:val="false"/>
                <w:i w:val="false"/>
                <w:iCs w:val="false"/>
                <w:shd w:fill="auto" w:val="clear"/>
              </w:rPr>
            </w:pPr>
            <w:r>
              <w:rPr>
                <w:b w:val="false"/>
                <w:bCs w:val="false"/>
                <w:i w:val="false"/>
                <w:iCs w:val="false"/>
                <w:shd w:fill="auto" w:val="clear"/>
              </w:rPr>
            </w:r>
          </w:p>
        </w:tc>
      </w:tr>
      <w:tr>
        <w:trPr>
          <w:trHeight w:val="382" w:hRule="atLeast"/>
        </w:trPr>
        <w:tc>
          <w:tcPr>
            <w:tcW w:w="741" w:type="dxa"/>
            <w:tcBorders>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3"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№8 Транспортное средство  УАЗ-390995,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421 РМ 79</w:t>
            </w:r>
            <w:r>
              <w:rPr>
                <w:rStyle w:val="Style4"/>
                <w:b w:val="false"/>
                <w:bCs w:val="false"/>
                <w:i w:val="false"/>
                <w:iCs w:val="false"/>
                <w:sz w:val="24"/>
                <w:szCs w:val="24"/>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390995А0489274</w:t>
            </w:r>
            <w:r>
              <w:rPr>
                <w:rStyle w:val="Style4"/>
                <w:b w:val="false"/>
                <w:bCs w:val="false"/>
                <w:i w:val="false"/>
                <w:iCs w:val="false"/>
                <w:sz w:val="24"/>
                <w:szCs w:val="24"/>
                <w:shd w:fill="auto" w:val="clear"/>
              </w:rPr>
              <w:t>, год выпуска: 2010, пробег: 265814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№8 39 000,00 (Тридцать девять тысяч) руб. 00 коп., без учета НДС.</w:t>
            </w:r>
          </w:p>
        </w:tc>
      </w:tr>
      <w:tr>
        <w:trPr>
          <w:trHeight w:val="382" w:hRule="atLeast"/>
        </w:trPr>
        <w:tc>
          <w:tcPr>
            <w:tcW w:w="741" w:type="dxa"/>
            <w:tcBorders>
              <w:left w:val="single" w:sz="4" w:space="0" w:color="000000"/>
              <w:bottom w:val="single" w:sz="4" w:space="0" w:color="000000"/>
              <w:right w:val="single" w:sz="4" w:space="0" w:color="000000"/>
            </w:tcBorders>
          </w:tcPr>
          <w:p>
            <w:pPr>
              <w:pStyle w:val="Style25"/>
              <w:widowControl w:val="false"/>
              <w:numPr>
                <w:ilvl w:val="0"/>
                <w:numId w:val="13"/>
              </w:numPr>
              <w:spacing w:before="0" w:after="0"/>
              <w:ind w:left="0" w:right="0" w:hanging="0"/>
              <w:jc w:val="center"/>
              <w:rPr>
                <w:sz w:val="24"/>
                <w:szCs w:val="24"/>
                <w:shd w:fill="FFFF00" w:val="clear"/>
              </w:rPr>
            </w:pPr>
            <w:r>
              <w:rPr>
                <w:sz w:val="24"/>
                <w:szCs w:val="24"/>
                <w:shd w:fill="FFFF00" w:val="clear"/>
              </w:rPr>
            </w:r>
          </w:p>
        </w:tc>
        <w:tc>
          <w:tcPr>
            <w:tcW w:w="4583"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z w:val="24"/>
                <w:szCs w:val="24"/>
                <w:shd w:fill="auto" w:val="clear"/>
              </w:rPr>
              <w:t>Лот №9: Транспортное средство  УАЗ-390995,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849 СЕ 79</w:t>
            </w:r>
            <w:r>
              <w:rPr>
                <w:rStyle w:val="Style4"/>
                <w:b w:val="false"/>
                <w:bCs w:val="false"/>
                <w:i w:val="false"/>
                <w:iCs w:val="false"/>
                <w:sz w:val="24"/>
                <w:szCs w:val="24"/>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390995В0417804</w:t>
            </w:r>
            <w:r>
              <w:rPr>
                <w:rStyle w:val="Style4"/>
                <w:b w:val="false"/>
                <w:bCs w:val="false"/>
                <w:i w:val="false"/>
                <w:iCs w:val="false"/>
                <w:sz w:val="24"/>
                <w:szCs w:val="24"/>
                <w:shd w:fill="auto" w:val="clear"/>
              </w:rPr>
              <w:t>, год выпуска: 2011, пробег: 269138 км.</w:t>
            </w:r>
          </w:p>
        </w:tc>
        <w:tc>
          <w:tcPr>
            <w:tcW w:w="4951" w:type="dxa"/>
            <w:tcBorders>
              <w:left w:val="single" w:sz="4" w:space="0" w:color="000000"/>
              <w:bottom w:val="single" w:sz="4" w:space="0" w:color="000000"/>
              <w:right w:val="single" w:sz="4" w:space="0" w:color="000000"/>
            </w:tcBorders>
          </w:tcPr>
          <w:p>
            <w:pPr>
              <w:pStyle w:val="Normal"/>
              <w:widowControl w:val="false"/>
              <w:spacing w:before="120" w:after="120"/>
              <w:rPr/>
            </w:pPr>
            <w:r>
              <w:rPr>
                <w:rStyle w:val="Style4"/>
                <w:b w:val="false"/>
                <w:bCs w:val="false"/>
                <w:i w:val="false"/>
                <w:iCs w:val="false"/>
                <w:shd w:fill="auto" w:val="clear"/>
              </w:rPr>
              <w:t>Лот №9: 39 000,00 (Тридцать девять тысяч) руб. 00 коп., сбез учета НДС .</w:t>
            </w:r>
          </w:p>
        </w:tc>
      </w:tr>
    </w:tbl>
    <w:p>
      <w:pPr>
        <w:pStyle w:val="Style25"/>
        <w:numPr>
          <w:ilvl w:val="0"/>
          <w:numId w:val="0"/>
        </w:numPr>
        <w:tabs>
          <w:tab w:val="clear" w:pos="567"/>
          <w:tab w:val="left" w:pos="3828" w:leader="none"/>
        </w:tabs>
        <w:ind w:left="0" w:right="0" w:firstLine="851"/>
        <w:rPr>
          <w:sz w:val="24"/>
          <w:szCs w:val="24"/>
          <w:shd w:fill="auto" w:val="clear"/>
        </w:rPr>
      </w:pPr>
      <w:r>
        <w:rPr>
          <w:sz w:val="24"/>
          <w:szCs w:val="24"/>
          <w:shd w:fill="auto" w:val="clear"/>
        </w:rPr>
        <w:t xml:space="preserve">* - может быть изменено на момент заключения договора </w:t>
      </w:r>
    </w:p>
    <w:p>
      <w:pPr>
        <w:pStyle w:val="Style25"/>
        <w:numPr>
          <w:ilvl w:val="2"/>
          <w:numId w:val="3"/>
        </w:numPr>
        <w:tabs>
          <w:tab w:val="clear" w:pos="567"/>
          <w:tab w:val="left" w:pos="3828" w:leader="none"/>
        </w:tabs>
        <w:ind w:left="1134" w:right="0" w:hanging="1134"/>
        <w:rPr/>
      </w:pPr>
      <w:r>
        <w:rPr/>
        <w:t>Предмет продажи принадлежат Продавцу на праве собственности, о чем в документах транспортных средств проставлены соответствующие записи.</w:t>
      </w:r>
    </w:p>
    <w:p>
      <w:pPr>
        <w:pStyle w:val="Style25"/>
        <w:numPr>
          <w:ilvl w:val="2"/>
          <w:numId w:val="3"/>
        </w:numPr>
        <w:tabs>
          <w:tab w:val="clear" w:pos="567"/>
          <w:tab w:val="left" w:pos="3828" w:leader="none"/>
        </w:tabs>
        <w:ind w:left="1134" w:right="0" w:hanging="1134"/>
        <w:rPr/>
      </w:pPr>
      <w:r>
        <w:rPr/>
        <w:t>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Приложении № 1 к Документации</w:t>
      </w:r>
    </w:p>
    <w:p>
      <w:pPr>
        <w:pStyle w:val="Heading2"/>
        <w:numPr>
          <w:ilvl w:val="1"/>
          <w:numId w:val="3"/>
        </w:numPr>
        <w:tabs>
          <w:tab w:val="clear" w:pos="1560"/>
        </w:tabs>
        <w:ind w:left="1134" w:right="0" w:hanging="1134"/>
        <w:rPr>
          <w:sz w:val="26"/>
        </w:rPr>
      </w:pPr>
      <w:bookmarkStart w:id="113" w:name="_Toc536798399"/>
      <w:r>
        <w:rPr>
          <w:sz w:val="26"/>
        </w:rPr>
        <w:t>Порядок ознакомления с Предметом продажи</w:t>
      </w:r>
      <w:bookmarkEnd w:id="113"/>
      <w:r>
        <w:rPr>
          <w:sz w:val="26"/>
        </w:rPr>
        <w:t xml:space="preserve"> </w:t>
      </w:r>
    </w:p>
    <w:p>
      <w:pPr>
        <w:pStyle w:val="Style25"/>
        <w:numPr>
          <w:ilvl w:val="2"/>
          <w:numId w:val="3"/>
        </w:numPr>
        <w:tabs>
          <w:tab w:val="clear" w:pos="567"/>
          <w:tab w:val="left" w:pos="3828" w:leader="none"/>
        </w:tabs>
        <w:ind w:left="1134" w:right="0" w:hanging="1134"/>
        <w:rPr/>
      </w:pPr>
      <w:r>
        <w:rPr/>
        <w:t xml:space="preserve">Возможность ознакомления с Предметом продажи и с документацией на него предоставляется Продавцом / Организатором любому лицу, заинтересованному в приобретении Предмета продажи. </w:t>
      </w:r>
    </w:p>
    <w:p>
      <w:pPr>
        <w:pStyle w:val="Style25"/>
        <w:numPr>
          <w:ilvl w:val="2"/>
          <w:numId w:val="3"/>
        </w:numPr>
        <w:tabs>
          <w:tab w:val="clear" w:pos="567"/>
          <w:tab w:val="left" w:pos="3828" w:leader="none"/>
        </w:tabs>
        <w:ind w:left="1134" w:right="0"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_Ref536798160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5"/>
        <w:numPr>
          <w:ilvl w:val="2"/>
          <w:numId w:val="3"/>
        </w:numPr>
        <w:tabs>
          <w:tab w:val="clear" w:pos="567"/>
          <w:tab w:val="left" w:pos="3828" w:leader="none"/>
        </w:tabs>
        <w:ind w:left="1134" w:right="0"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1.2.13</w:t>
      </w:r>
      <w:r>
        <w:rPr>
          <w:szCs w:val="24"/>
        </w:rPr>
        <w:fldChar w:fldCharType="end"/>
      </w:r>
      <w:r>
        <w:rPr>
          <w:szCs w:val="24"/>
        </w:rPr>
        <w:t>3</w:t>
      </w:r>
      <w:r>
        <w:rPr/>
        <w:t xml:space="preserve">. Запрос направляется на адрес электронной почты контактного лица Организатора, указанный в п. </w:t>
      </w:r>
      <w:r>
        <w:rPr/>
        <w:fldChar w:fldCharType="begin"/>
      </w:r>
      <w:r>
        <w:rPr/>
        <w:instrText xml:space="preserve"> REF _Ref384115792 \r \h </w:instrText>
      </w:r>
      <w:r>
        <w:rPr/>
        <w:fldChar w:fldCharType="separate"/>
      </w:r>
      <w:r>
        <w:rPr/>
        <w:t>1.2.7</w:t>
      </w:r>
      <w:r>
        <w:rPr/>
        <w:fldChar w:fldCharType="end"/>
      </w:r>
      <w:r>
        <w:rPr/>
        <w:t xml:space="preserve">. </w:t>
      </w:r>
    </w:p>
    <w:p>
      <w:pPr>
        <w:pStyle w:val="Style25"/>
        <w:numPr>
          <w:ilvl w:val="2"/>
          <w:numId w:val="3"/>
        </w:numPr>
        <w:tabs>
          <w:tab w:val="clear" w:pos="567"/>
          <w:tab w:val="left" w:pos="3828" w:leader="none"/>
        </w:tabs>
        <w:ind w:left="1134" w:right="0" w:hanging="1134"/>
        <w:rPr/>
      </w:pPr>
      <w:r>
        <w:rPr/>
        <w:t xml:space="preserve">В запросе, составляемой в произвольной форме, помимо запроса на ознакомления с Предметом продажи, в обязательном порядке должно быть указано: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right="0" w:hanging="360"/>
        <w:jc w:val="both"/>
        <w:rPr>
          <w:rFonts w:ascii="Times New Roman" w:hAnsi="Times New Roman"/>
          <w:sz w:val="26"/>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r>
        <w:br w:type="page"/>
      </w:r>
    </w:p>
    <w:p>
      <w:pPr>
        <w:pStyle w:val="Heading1"/>
        <w:numPr>
          <w:ilvl w:val="0"/>
          <w:numId w:val="3"/>
        </w:numPr>
        <w:rPr>
          <w:rFonts w:ascii="Times New Roman" w:hAnsi="Times New Roman"/>
          <w:sz w:val="28"/>
          <w:szCs w:val="28"/>
        </w:rPr>
      </w:pPr>
      <w:bookmarkStart w:id="114" w:name="_Toc536798400"/>
      <w:bookmarkStart w:id="115" w:name="_Ref93088240"/>
      <w:bookmarkStart w:id="116" w:name="_Ref514453315"/>
      <w:r>
        <w:rPr>
          <w:rFonts w:ascii="Times New Roman" w:hAnsi="Times New Roman"/>
          <w:sz w:val="28"/>
          <w:szCs w:val="28"/>
        </w:rPr>
        <w:t xml:space="preserve">ТРЕБОВАНИЯ К УЧАСТНИКАМ </w:t>
      </w:r>
      <w:bookmarkEnd w:id="114"/>
      <w:bookmarkEnd w:id="115"/>
      <w:bookmarkEnd w:id="116"/>
      <w:r>
        <w:rPr>
          <w:rFonts w:ascii="Times New Roman" w:hAnsi="Times New Roman"/>
          <w:sz w:val="28"/>
          <w:szCs w:val="28"/>
        </w:rPr>
        <w:t>ПРОЦЕДУРЫ</w:t>
      </w:r>
    </w:p>
    <w:p>
      <w:pPr>
        <w:pStyle w:val="Heading2"/>
        <w:numPr>
          <w:ilvl w:val="1"/>
          <w:numId w:val="3"/>
        </w:numPr>
        <w:ind w:left="1134" w:right="0" w:hanging="1134"/>
        <w:rPr>
          <w:sz w:val="26"/>
        </w:rPr>
      </w:pPr>
      <w:bookmarkStart w:id="117" w:name="_Toc90385071"/>
      <w:bookmarkStart w:id="118" w:name="_Ref93090116"/>
      <w:bookmarkStart w:id="119" w:name="_Ref324341528"/>
      <w:bookmarkStart w:id="120" w:name="_Ref384627521"/>
      <w:bookmarkStart w:id="121" w:name="_Toc536798401"/>
      <w:bookmarkStart w:id="122" w:name="_Hlk523931983"/>
      <w:bookmarkEnd w:id="122"/>
      <w:r>
        <w:rPr>
          <w:sz w:val="26"/>
        </w:rPr>
        <w:t xml:space="preserve">Требования к Участникам </w:t>
      </w:r>
      <w:bookmarkEnd w:id="117"/>
      <w:bookmarkEnd w:id="118"/>
      <w:bookmarkEnd w:id="119"/>
      <w:bookmarkEnd w:id="120"/>
      <w:bookmarkEnd w:id="121"/>
      <w:r>
        <w:rPr>
          <w:sz w:val="26"/>
        </w:rPr>
        <w:t>Процедуры</w:t>
      </w:r>
    </w:p>
    <w:p>
      <w:pPr>
        <w:pStyle w:val="Style25"/>
        <w:numPr>
          <w:ilvl w:val="2"/>
          <w:numId w:val="3"/>
        </w:numPr>
        <w:tabs>
          <w:tab w:val="clear" w:pos="567"/>
          <w:tab w:val="left" w:pos="3828" w:leader="none"/>
        </w:tabs>
        <w:ind w:left="1134" w:right="0" w:hanging="1134"/>
        <w:rPr/>
      </w:pPr>
      <w:bookmarkStart w:id="123" w:name="_Hlk523931983_Копия_1"/>
      <w:bookmarkStart w:id="124" w:name="_Ref324335676"/>
      <w:bookmarkEnd w:id="123"/>
      <w:bookmarkEnd w:id="124"/>
      <w:r>
        <w:rPr/>
        <w:t xml:space="preserve">Для участия в Процедуре, победы и получения права заключить Договор с Продавцом, Заявитель должен отвечать требованиям, установленным в Документации. </w:t>
      </w:r>
    </w:p>
    <w:p>
      <w:pPr>
        <w:pStyle w:val="Style25"/>
        <w:numPr>
          <w:ilvl w:val="2"/>
          <w:numId w:val="3"/>
        </w:numPr>
        <w:tabs>
          <w:tab w:val="clear" w:pos="567"/>
          <w:tab w:val="left" w:pos="3828" w:leader="none"/>
        </w:tabs>
        <w:ind w:left="1134" w:right="0" w:hanging="1134"/>
        <w:rPr/>
      </w:pPr>
      <w:r>
        <w:rPr/>
        <w:t xml:space="preserve">Полный перечень требований к Заявителям / Участникам указан в </w:t>
      </w:r>
      <w:bookmarkStart w:id="125" w:name="_Hlt311053359"/>
      <w:bookmarkEnd w:id="125"/>
      <w:r>
        <w:rPr/>
        <w:t>Приложении № 3 к Документации.</w:t>
      </w:r>
    </w:p>
    <w:p>
      <w:pPr>
        <w:pStyle w:val="Style25"/>
        <w:numPr>
          <w:ilvl w:val="2"/>
          <w:numId w:val="3"/>
        </w:numPr>
        <w:tabs>
          <w:tab w:val="clear" w:pos="567"/>
          <w:tab w:val="left" w:pos="3828" w:leader="none"/>
        </w:tabs>
        <w:ind w:left="1134" w:right="0"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r>
        <w:br w:type="page"/>
      </w:r>
    </w:p>
    <w:p>
      <w:pPr>
        <w:pStyle w:val="Heading1"/>
        <w:numPr>
          <w:ilvl w:val="0"/>
          <w:numId w:val="3"/>
        </w:numPr>
        <w:rPr>
          <w:rFonts w:ascii="Times New Roman" w:hAnsi="Times New Roman"/>
          <w:sz w:val="28"/>
          <w:szCs w:val="28"/>
        </w:rPr>
      </w:pPr>
      <w:bookmarkStart w:id="126" w:name="_Toc536798402"/>
      <w:bookmarkStart w:id="127" w:name="_Toc69728963"/>
      <w:bookmarkStart w:id="128" w:name="_Toc57314640"/>
      <w:bookmarkStart w:id="129" w:name="_Toc55305378"/>
      <w:bookmarkStart w:id="130" w:name="_Ref55300680"/>
      <w:bookmarkStart w:id="131" w:name="_Ref514453352"/>
      <w:bookmarkStart w:id="132" w:name="_Toc418862919"/>
      <w:bookmarkStart w:id="133" w:name="_Ref324335676_Копия_1"/>
      <w:bookmarkStart w:id="134" w:name="_Toc514455549"/>
      <w:bookmarkStart w:id="135" w:name="_Toc418863076"/>
      <w:bookmarkEnd w:id="132"/>
      <w:bookmarkEnd w:id="133"/>
      <w:bookmarkEnd w:id="134"/>
      <w:bookmarkEnd w:id="135"/>
      <w:r>
        <w:rPr>
          <w:rFonts w:ascii="Times New Roman" w:hAnsi="Times New Roman"/>
          <w:sz w:val="28"/>
          <w:szCs w:val="28"/>
        </w:rPr>
        <w:t>ПОРЯДОК ПРОВЕДЕНИЯ ПРОЦЕДУРЫ. ИНСТРУКЦИИ ПО ПОДГОТОВКЕ ЗАЯВОК</w:t>
      </w:r>
      <w:bookmarkEnd w:id="126"/>
      <w:bookmarkEnd w:id="127"/>
      <w:bookmarkEnd w:id="128"/>
      <w:bookmarkEnd w:id="129"/>
      <w:bookmarkEnd w:id="130"/>
      <w:bookmarkEnd w:id="131"/>
    </w:p>
    <w:p>
      <w:pPr>
        <w:pStyle w:val="Heading2"/>
        <w:numPr>
          <w:ilvl w:val="1"/>
          <w:numId w:val="3"/>
        </w:numPr>
        <w:ind w:left="1134" w:right="0" w:hanging="1134"/>
        <w:rPr>
          <w:sz w:val="26"/>
        </w:rPr>
      </w:pPr>
      <w:bookmarkStart w:id="136" w:name="_Toc69728964"/>
      <w:bookmarkStart w:id="137" w:name="_Toc536798403"/>
      <w:bookmarkStart w:id="138" w:name="_Toc57314641"/>
      <w:bookmarkStart w:id="139" w:name="_Toc55285342"/>
      <w:bookmarkStart w:id="140" w:name="_Ref440305687"/>
      <w:bookmarkStart w:id="141" w:name="_Toc518119235"/>
      <w:bookmarkStart w:id="142" w:name="_Toc55193148"/>
      <w:bookmarkStart w:id="143" w:name="_Toc55305379"/>
      <w:bookmarkStart w:id="144" w:name="ИНСТРУКЦИИ_Копия_1"/>
      <w:bookmarkEnd w:id="144"/>
      <w:r>
        <w:rPr>
          <w:sz w:val="26"/>
        </w:rPr>
        <w:t xml:space="preserve">Общий порядок проведения </w:t>
      </w:r>
      <w:bookmarkEnd w:id="136"/>
      <w:bookmarkEnd w:id="137"/>
      <w:bookmarkEnd w:id="138"/>
      <w:bookmarkEnd w:id="139"/>
      <w:bookmarkEnd w:id="140"/>
      <w:bookmarkEnd w:id="141"/>
      <w:bookmarkEnd w:id="142"/>
      <w:bookmarkEnd w:id="143"/>
      <w:r>
        <w:rPr>
          <w:sz w:val="26"/>
        </w:rPr>
        <w:t>Процедуры</w:t>
      </w:r>
    </w:p>
    <w:p>
      <w:pPr>
        <w:pStyle w:val="Style25"/>
        <w:numPr>
          <w:ilvl w:val="2"/>
          <w:numId w:val="3"/>
        </w:numPr>
        <w:tabs>
          <w:tab w:val="clear" w:pos="567"/>
          <w:tab w:val="left" w:pos="3828" w:leader="none"/>
        </w:tabs>
        <w:ind w:left="1134" w:right="0" w:hanging="1134"/>
        <w:rPr/>
      </w:pPr>
      <w:r>
        <w:rPr/>
        <w:t>Процедура проводится в следующем порядке:</w:t>
      </w:r>
    </w:p>
    <w:p>
      <w:pPr>
        <w:pStyle w:val="Style27"/>
        <w:numPr>
          <w:ilvl w:val="4"/>
          <w:numId w:val="3"/>
        </w:numPr>
        <w:tabs>
          <w:tab w:val="clear" w:pos="567"/>
          <w:tab w:val="left" w:pos="1134" w:leader="none"/>
        </w:tabs>
        <w:ind w:left="1701" w:right="0" w:hanging="424"/>
        <w:rPr/>
      </w:pPr>
      <w:r>
        <w:rPr/>
        <w:t xml:space="preserve">Официальное размещение Извещения и Документации о продаже (подраздел </w:t>
      </w:r>
      <w:r>
        <w:rPr/>
        <w:fldChar w:fldCharType="begin"/>
      </w:r>
      <w:r>
        <w:rPr/>
        <w:instrText xml:space="preserve"> REF _Ref55280418 \r \h </w:instrText>
      </w:r>
      <w:r>
        <w:rPr/>
        <w:fldChar w:fldCharType="separate"/>
      </w:r>
      <w:r>
        <w:rPr/>
        <w:t>5.2</w:t>
      </w:r>
      <w:r>
        <w:rPr/>
        <w:fldChar w:fldCharType="end"/>
      </w:r>
      <w:r>
        <w:rPr/>
        <w:t>);</w:t>
      </w:r>
    </w:p>
    <w:p>
      <w:pPr>
        <w:pStyle w:val="Style27"/>
        <w:numPr>
          <w:ilvl w:val="4"/>
          <w:numId w:val="3"/>
        </w:numPr>
        <w:tabs>
          <w:tab w:val="clear" w:pos="567"/>
          <w:tab w:val="left" w:pos="1134" w:leader="none"/>
        </w:tabs>
        <w:ind w:left="1701" w:right="0" w:hanging="424"/>
        <w:rPr/>
      </w:pPr>
      <w:r>
        <w:rPr/>
        <w:t xml:space="preserve">Разъяснение Организатором Документации о продаже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7"/>
        <w:numPr>
          <w:ilvl w:val="4"/>
          <w:numId w:val="3"/>
        </w:numPr>
        <w:tabs>
          <w:tab w:val="clear" w:pos="567"/>
          <w:tab w:val="left" w:pos="1134" w:leader="none"/>
        </w:tabs>
        <w:ind w:left="1701" w:right="0" w:hanging="424"/>
        <w:rPr/>
      </w:pPr>
      <w:r>
        <w:rPr/>
        <w:t xml:space="preserve">Подготовка Заявителями своих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7"/>
        <w:numPr>
          <w:ilvl w:val="4"/>
          <w:numId w:val="3"/>
        </w:numPr>
        <w:tabs>
          <w:tab w:val="clear" w:pos="567"/>
          <w:tab w:val="left" w:pos="1134" w:leader="none"/>
        </w:tabs>
        <w:ind w:left="1701" w:right="0" w:hanging="424"/>
        <w:rPr/>
      </w:pPr>
      <w:r>
        <w:rPr/>
        <w:t>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7"/>
        <w:numPr>
          <w:ilvl w:val="4"/>
          <w:numId w:val="3"/>
        </w:numPr>
        <w:tabs>
          <w:tab w:val="clear" w:pos="567"/>
          <w:tab w:val="left" w:pos="1134" w:leader="none"/>
        </w:tabs>
        <w:ind w:left="1701" w:right="0" w:hanging="424"/>
        <w:rPr/>
      </w:pPr>
      <w:r>
        <w:rPr/>
        <w:t xml:space="preserve">Оценка, сопоставление Заявок и подведение итогов Процедуры (подраздел </w:t>
      </w:r>
      <w:r>
        <w:rPr/>
        <w:fldChar w:fldCharType="begin"/>
      </w:r>
      <w:r>
        <w:rPr/>
        <w:instrText xml:space="preserve"> REF _Ref55280453 \r \h </w:instrText>
      </w:r>
      <w:r>
        <w:rPr/>
        <w:fldChar w:fldCharType="separate"/>
      </w:r>
      <w:r>
        <w:rPr/>
        <w:t>5.9</w:t>
      </w:r>
      <w:r>
        <w:rPr/>
        <w:fldChar w:fldCharType="end"/>
      </w:r>
      <w:r>
        <w:rPr/>
        <w:t>);</w:t>
      </w:r>
    </w:p>
    <w:p>
      <w:pPr>
        <w:pStyle w:val="Style27"/>
        <w:numPr>
          <w:ilvl w:val="4"/>
          <w:numId w:val="3"/>
        </w:numPr>
        <w:tabs>
          <w:tab w:val="clear" w:pos="567"/>
          <w:tab w:val="left" w:pos="1134" w:leader="none"/>
        </w:tabs>
        <w:ind w:left="1701" w:right="0" w:hanging="424"/>
        <w:rPr/>
      </w:pPr>
      <w:r>
        <w:rPr/>
        <w:t xml:space="preserve">Оформление результатов Процедуры (подраздел </w:t>
      </w:r>
      <w:r>
        <w:rPr/>
        <w:fldChar w:fldCharType="begin"/>
      </w:r>
      <w:r>
        <w:rPr/>
        <w:instrText xml:space="preserve"> REF _Ref524118530 \r \h </w:instrText>
      </w:r>
      <w:r>
        <w:rPr/>
        <w:fldChar w:fldCharType="separate"/>
      </w:r>
      <w:r>
        <w:rPr/>
        <w:t>Ошибка: источник перекрёстной ссылки не найден</w:t>
      </w:r>
      <w:r>
        <w:rPr/>
        <w:fldChar w:fldCharType="end"/>
      </w:r>
      <w:r>
        <w:rPr/>
        <w:t>);</w:t>
      </w:r>
    </w:p>
    <w:p>
      <w:pPr>
        <w:pStyle w:val="Style27"/>
        <w:numPr>
          <w:ilvl w:val="4"/>
          <w:numId w:val="3"/>
        </w:numPr>
        <w:tabs>
          <w:tab w:val="clear" w:pos="567"/>
          <w:tab w:val="left" w:pos="1134" w:leader="none"/>
        </w:tabs>
        <w:ind w:left="1701" w:right="0" w:hanging="424"/>
        <w:rPr/>
      </w:pPr>
      <w:r>
        <w:rPr/>
        <w:t xml:space="preserve">Заключение Договора или отказ от его заключения (раздел </w:t>
      </w:r>
      <w:r>
        <w:rPr/>
        <w:fldChar w:fldCharType="begin"/>
      </w:r>
      <w:r>
        <w:rPr/>
        <w:instrText xml:space="preserve"> REF _Ref418863007 \r \h </w:instrText>
      </w:r>
      <w:r>
        <w:rPr/>
        <w:fldChar w:fldCharType="separate"/>
      </w:r>
      <w:r>
        <w:rPr/>
        <w:t>6</w:t>
      </w:r>
      <w:r>
        <w:rPr/>
        <w:fldChar w:fldCharType="end"/>
      </w:r>
      <w:r>
        <w:rPr/>
        <w:t>).</w:t>
      </w:r>
    </w:p>
    <w:p>
      <w:pPr>
        <w:pStyle w:val="Style25"/>
        <w:numPr>
          <w:ilvl w:val="2"/>
          <w:numId w:val="3"/>
        </w:numPr>
        <w:tabs>
          <w:tab w:val="clear" w:pos="567"/>
          <w:tab w:val="left" w:pos="3828" w:leader="none"/>
        </w:tabs>
        <w:ind w:left="1134" w:right="0" w:hanging="1134"/>
        <w:rPr/>
      </w:pPr>
      <w:r>
        <w:rPr/>
        <w:t xml:space="preserve">Дополнительные условия Процедуры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right="0" w:hanging="1134"/>
        <w:rPr>
          <w:sz w:val="26"/>
        </w:rPr>
      </w:pPr>
      <w:bookmarkStart w:id="145" w:name="_Toc536798404"/>
      <w:bookmarkStart w:id="146" w:name="_Ref55280418"/>
      <w:bookmarkStart w:id="147" w:name="_Toc57314642"/>
      <w:bookmarkStart w:id="148" w:name="_Toc69728965"/>
      <w:bookmarkStart w:id="149" w:name="_Toc55305380"/>
      <w:bookmarkStart w:id="150" w:name="_Toc55285343"/>
      <w:r>
        <w:rPr>
          <w:sz w:val="26"/>
        </w:rPr>
        <w:t>Официальное размещение Извещения</w:t>
      </w:r>
      <w:bookmarkEnd w:id="146"/>
      <w:bookmarkEnd w:id="147"/>
      <w:bookmarkEnd w:id="148"/>
      <w:bookmarkEnd w:id="149"/>
      <w:bookmarkEnd w:id="150"/>
      <w:r>
        <w:rPr>
          <w:sz w:val="26"/>
        </w:rPr>
        <w:t xml:space="preserve"> и Документации о продаже</w:t>
      </w:r>
      <w:bookmarkEnd w:id="145"/>
    </w:p>
    <w:p>
      <w:pPr>
        <w:pStyle w:val="Style25"/>
        <w:numPr>
          <w:ilvl w:val="2"/>
          <w:numId w:val="3"/>
        </w:numPr>
        <w:tabs>
          <w:tab w:val="clear" w:pos="567"/>
          <w:tab w:val="left" w:pos="3828" w:leader="none"/>
        </w:tabs>
        <w:ind w:left="1134" w:right="0"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5"/>
        <w:numPr>
          <w:ilvl w:val="2"/>
          <w:numId w:val="3"/>
        </w:numPr>
        <w:tabs>
          <w:tab w:val="clear" w:pos="567"/>
          <w:tab w:val="left" w:pos="3828" w:leader="none"/>
        </w:tabs>
        <w:ind w:left="1134" w:right="0" w:hanging="1134"/>
        <w:rPr/>
      </w:pPr>
      <w:r>
        <w:rPr/>
        <w:t>Заявители / Участники обязаны самостоятельно отслеживать официально размещенные разъяснения и изменения Извещения, Документации, а также информацию о принятых в ходе проведения Процедуры решениях Организатора, Комиссии.</w:t>
      </w:r>
    </w:p>
    <w:p>
      <w:pPr>
        <w:pStyle w:val="Heading2"/>
        <w:numPr>
          <w:ilvl w:val="1"/>
          <w:numId w:val="3"/>
        </w:numPr>
        <w:ind w:left="1134" w:right="0" w:hanging="1134"/>
        <w:rPr>
          <w:sz w:val="26"/>
        </w:rPr>
      </w:pPr>
      <w:bookmarkStart w:id="151" w:name="_Ref514707961"/>
      <w:bookmarkStart w:id="152" w:name="_Toc536798405"/>
      <w:bookmarkStart w:id="153" w:name="_Toc57314653"/>
      <w:bookmarkStart w:id="154" w:name="_Toc311975313"/>
      <w:bookmarkEnd w:id="154"/>
      <w:r>
        <w:rPr>
          <w:sz w:val="26"/>
        </w:rPr>
        <w:t>Разъяснение Документации</w:t>
      </w:r>
      <w:bookmarkEnd w:id="153"/>
      <w:r>
        <w:rPr>
          <w:sz w:val="26"/>
        </w:rPr>
        <w:t xml:space="preserve"> о продаже</w:t>
      </w:r>
      <w:bookmarkEnd w:id="151"/>
      <w:bookmarkEnd w:id="152"/>
    </w:p>
    <w:p>
      <w:pPr>
        <w:pStyle w:val="Style25"/>
        <w:numPr>
          <w:ilvl w:val="2"/>
          <w:numId w:val="3"/>
        </w:numPr>
        <w:tabs>
          <w:tab w:val="clear" w:pos="567"/>
          <w:tab w:val="left" w:pos="3828" w:leader="none"/>
        </w:tabs>
        <w:ind w:left="1134" w:right="0" w:hanging="1134"/>
        <w:rPr/>
      </w:pPr>
      <w:r>
        <w:rPr/>
        <w:t xml:space="preserve">Заявители вправе обратиться к Организатору за разъяснениями Документации. </w:t>
      </w:r>
    </w:p>
    <w:p>
      <w:pPr>
        <w:pStyle w:val="Style25"/>
        <w:numPr>
          <w:ilvl w:val="2"/>
          <w:numId w:val="3"/>
        </w:numPr>
        <w:tabs>
          <w:tab w:val="clear" w:pos="567"/>
          <w:tab w:val="left" w:pos="3828" w:leader="none"/>
        </w:tabs>
        <w:ind w:left="1134" w:right="0" w:hanging="1134"/>
        <w:rPr/>
      </w:pPr>
      <w:r>
        <w:rPr/>
        <w:t>Запросы на разъяснение Документации подаются в соответствии с Регламентом ЭТП.</w:t>
      </w:r>
    </w:p>
    <w:p>
      <w:pPr>
        <w:pStyle w:val="Style25"/>
        <w:numPr>
          <w:ilvl w:val="2"/>
          <w:numId w:val="3"/>
        </w:numPr>
        <w:tabs>
          <w:tab w:val="clear" w:pos="567"/>
          <w:tab w:val="left" w:pos="3828" w:leader="none"/>
        </w:tabs>
        <w:ind w:left="1134" w:right="0" w:hanging="1134"/>
        <w:rPr/>
      </w:pPr>
      <w:r>
        <w:rPr/>
        <w:t xml:space="preserve">Организатор обязуется ответить на любой вопрос о разъяснении Документации, поступивший не позднее чем за 3 (три) рабочих дня до даты окончания срока подачи Заявок. В случае поступления вопросов с нарушением указанного срока, Организатор вправе не предоставлять разъяснения. </w:t>
      </w:r>
    </w:p>
    <w:p>
      <w:pPr>
        <w:pStyle w:val="Style25"/>
        <w:numPr>
          <w:ilvl w:val="2"/>
          <w:numId w:val="3"/>
        </w:numPr>
        <w:tabs>
          <w:tab w:val="clear" w:pos="567"/>
          <w:tab w:val="left" w:pos="3828" w:leader="none"/>
        </w:tabs>
        <w:ind w:left="1134" w:right="0"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5"/>
        <w:numPr>
          <w:ilvl w:val="2"/>
          <w:numId w:val="3"/>
        </w:numPr>
        <w:tabs>
          <w:tab w:val="clear" w:pos="567"/>
          <w:tab w:val="left" w:pos="3828" w:leader="none"/>
        </w:tabs>
        <w:ind w:left="1134" w:right="0"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1.2.12</w:t>
      </w:r>
      <w:r>
        <w:rPr/>
        <w:fldChar w:fldCharType="end"/>
      </w:r>
      <w:r>
        <w:rPr/>
        <w:t>2.</w:t>
      </w:r>
    </w:p>
    <w:p>
      <w:pPr>
        <w:pStyle w:val="Style25"/>
        <w:numPr>
          <w:ilvl w:val="2"/>
          <w:numId w:val="3"/>
        </w:numPr>
        <w:tabs>
          <w:tab w:val="clear" w:pos="567"/>
          <w:tab w:val="left" w:pos="3828" w:leader="none"/>
        </w:tabs>
        <w:ind w:left="1134" w:right="0"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5"/>
        <w:numPr>
          <w:ilvl w:val="2"/>
          <w:numId w:val="3"/>
        </w:numPr>
        <w:tabs>
          <w:tab w:val="clear" w:pos="567"/>
          <w:tab w:val="left" w:pos="3828" w:leader="none"/>
        </w:tabs>
        <w:ind w:left="1134" w:right="0" w:hanging="1134"/>
        <w:rPr/>
      </w:pPr>
      <w:r>
        <w:rPr/>
        <w:t>В случае получения Заявителем любой иной информации в отношении условий проводимой Процедуры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right="0" w:hanging="1134"/>
        <w:rPr>
          <w:sz w:val="26"/>
        </w:rPr>
      </w:pPr>
      <w:bookmarkStart w:id="155" w:name="_Toc536798406"/>
      <w:bookmarkStart w:id="156" w:name="_Ref514601359"/>
      <w:r>
        <w:rPr>
          <w:sz w:val="26"/>
        </w:rPr>
        <w:t>Изменения Документации о продаже</w:t>
      </w:r>
      <w:bookmarkEnd w:id="155"/>
      <w:bookmarkEnd w:id="156"/>
    </w:p>
    <w:p>
      <w:pPr>
        <w:pStyle w:val="Style25"/>
        <w:numPr>
          <w:ilvl w:val="2"/>
          <w:numId w:val="3"/>
        </w:numPr>
        <w:tabs>
          <w:tab w:val="clear" w:pos="567"/>
          <w:tab w:val="left" w:pos="3828" w:leader="none"/>
        </w:tabs>
        <w:ind w:left="1134" w:right="0"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3) вправе внести изменения в Извещение и / или настоящую Документацию. Размещению подлежит Извещение в новой редакции и / или изменения в Документацию, оформленные в аналогичном виде, либо Документация в новой редакции. Организатор вправе принять решение о продлении срока подачи Заявок.</w:t>
      </w:r>
    </w:p>
    <w:p>
      <w:pPr>
        <w:pStyle w:val="Style25"/>
        <w:numPr>
          <w:ilvl w:val="2"/>
          <w:numId w:val="3"/>
        </w:numPr>
        <w:tabs>
          <w:tab w:val="clear" w:pos="567"/>
          <w:tab w:val="left" w:pos="3828" w:leader="none"/>
        </w:tabs>
        <w:ind w:left="1134" w:right="0" w:hanging="1134"/>
        <w:rPr/>
      </w:pPr>
      <w:r>
        <w:rPr/>
        <w:t>Заявители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Заявитель.</w:t>
      </w:r>
    </w:p>
    <w:p>
      <w:pPr>
        <w:pStyle w:val="Heading2"/>
        <w:numPr>
          <w:ilvl w:val="1"/>
          <w:numId w:val="3"/>
        </w:numPr>
        <w:ind w:left="1134" w:right="0" w:hanging="1134"/>
        <w:rPr>
          <w:sz w:val="26"/>
        </w:rPr>
      </w:pPr>
      <w:bookmarkStart w:id="157" w:name="_Ref55280436"/>
      <w:bookmarkStart w:id="158" w:name="_Ref514556725"/>
      <w:bookmarkStart w:id="159" w:name="_Toc55285345"/>
      <w:bookmarkStart w:id="160" w:name="_Ref514607557"/>
      <w:bookmarkStart w:id="161" w:name="_Ref514601380"/>
      <w:bookmarkStart w:id="162" w:name="_Toc69728967"/>
      <w:bookmarkStart w:id="163" w:name="_Toc57314644"/>
      <w:bookmarkStart w:id="164" w:name="_Toc55305382"/>
      <w:bookmarkStart w:id="165" w:name="_Toc536798407"/>
      <w:r>
        <w:rPr>
          <w:sz w:val="26"/>
        </w:rPr>
        <w:t>Подготовка Заявок</w:t>
      </w:r>
      <w:bookmarkEnd w:id="157"/>
      <w:bookmarkEnd w:id="158"/>
      <w:bookmarkEnd w:id="159"/>
      <w:bookmarkEnd w:id="160"/>
      <w:bookmarkEnd w:id="161"/>
      <w:bookmarkEnd w:id="162"/>
      <w:bookmarkEnd w:id="163"/>
      <w:bookmarkEnd w:id="164"/>
      <w:bookmarkEnd w:id="165"/>
    </w:p>
    <w:p>
      <w:pPr>
        <w:pStyle w:val="211111111111"/>
        <w:numPr>
          <w:ilvl w:val="2"/>
          <w:numId w:val="3"/>
        </w:numPr>
        <w:tabs>
          <w:tab w:val="clear" w:pos="1560"/>
        </w:tabs>
        <w:ind w:left="1134" w:right="0" w:hanging="1134"/>
        <w:rPr/>
      </w:pPr>
      <w:bookmarkStart w:id="166" w:name="_Toc536798408"/>
      <w:bookmarkStart w:id="167" w:name="_Ref56229154"/>
      <w:bookmarkStart w:id="168" w:name="_Toc57314645"/>
      <w:r>
        <w:rPr/>
        <w:t>Общие требования к Заявке</w:t>
      </w:r>
      <w:bookmarkEnd w:id="166"/>
      <w:bookmarkEnd w:id="167"/>
      <w:bookmarkEnd w:id="168"/>
    </w:p>
    <w:p>
      <w:pPr>
        <w:pStyle w:val="Style26"/>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в </w:t>
      </w:r>
      <w:r>
        <w:rPr/>
        <w:fldChar w:fldCharType="begin"/>
      </w:r>
      <w:r>
        <w:rPr/>
        <w:instrText xml:space="preserve"> REF _Ref526936339 \h </w:instrText>
      </w:r>
      <w:r>
        <w:rPr/>
        <w:fldChar w:fldCharType="separate"/>
      </w:r>
      <w:r>
        <w:rPr/>
        <w:t>СОСТАВ ЗАЯВКИ</w:t>
      </w:r>
      <w:r>
        <w:rPr/>
        <w:fldChar w:fldCharType="end"/>
      </w:r>
      <w:r>
        <w:rPr/>
        <w:t xml:space="preserve"> 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6"/>
        <w:numPr>
          <w:ilvl w:val="3"/>
          <w:numId w:val="3"/>
        </w:numPr>
        <w:rPr/>
      </w:pPr>
      <w:bookmarkStart w:id="169" w:name="_Ref466382406"/>
      <w:bookmarkStart w:id="170" w:name="_Ref56240821"/>
      <w:r>
        <w:rPr/>
        <w:t>Заявитель имеет право подать только одну Заявку</w:t>
      </w:r>
      <w:bookmarkEnd w:id="169"/>
      <w:bookmarkEnd w:id="170"/>
      <w:r>
        <w:rPr/>
        <w:t xml:space="preserve"> на участие в Процедуре. В случае нарушения данного требования (при получении двух и более заявок от одного Участника в отношении одного и того же Предмета продажи) принимается Заявка поданная первой. </w:t>
      </w:r>
    </w:p>
    <w:p>
      <w:pPr>
        <w:pStyle w:val="Style26"/>
        <w:numPr>
          <w:ilvl w:val="0"/>
          <w:numId w:val="0"/>
        </w:numPr>
        <w:ind w:left="1134" w:right="0" w:hanging="0"/>
        <w:rPr/>
      </w:pPr>
      <w:r>
        <w:rPr/>
        <w:t>Подача Заявки на часть Предмета продажи не допускается. Заявки с нарушением данного требования не принимаются.</w:t>
      </w:r>
    </w:p>
    <w:p>
      <w:pPr>
        <w:pStyle w:val="Style26"/>
        <w:numPr>
          <w:ilvl w:val="3"/>
          <w:numId w:val="3"/>
        </w:numPr>
        <w:rPr/>
      </w:pPr>
      <w:bookmarkStart w:id="171" w:name="_Ref514625050"/>
      <w:bookmarkStart w:id="172"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71"/>
      <w:bookmarkEnd w:id="172"/>
    </w:p>
    <w:p>
      <w:pPr>
        <w:pStyle w:val="Style26"/>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7"/>
        <w:widowControl w:val="false"/>
        <w:numPr>
          <w:ilvl w:val="4"/>
          <w:numId w:val="3"/>
        </w:numPr>
        <w:ind w:left="1843" w:right="0" w:hanging="567"/>
        <w:rPr/>
      </w:pPr>
      <w:r>
        <w:rPr/>
        <w:t>полномочий таких органов (лиц) на оформление представленных в составе Заявки документов;</w:t>
      </w:r>
    </w:p>
    <w:p>
      <w:pPr>
        <w:pStyle w:val="Style27"/>
        <w:widowControl w:val="false"/>
        <w:numPr>
          <w:ilvl w:val="4"/>
          <w:numId w:val="3"/>
        </w:numPr>
        <w:ind w:left="1843" w:right="0" w:hanging="567"/>
        <w:rPr/>
      </w:pPr>
      <w:bookmarkStart w:id="173" w:name="_Ref56235235"/>
      <w:r>
        <w:rPr/>
        <w:t>формы, объема и содержания представленных в составе Заявки документов.</w:t>
      </w:r>
      <w:bookmarkEnd w:id="173"/>
    </w:p>
    <w:p>
      <w:pPr>
        <w:pStyle w:val="Style26"/>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6"/>
        <w:numPr>
          <w:ilvl w:val="3"/>
          <w:numId w:val="3"/>
        </w:numPr>
        <w:rPr/>
      </w:pPr>
      <w:r>
        <w:rPr/>
        <w:t>Заявка должна быть подписана ЭЦП Заявителя.</w:t>
      </w:r>
    </w:p>
    <w:p>
      <w:pPr>
        <w:pStyle w:val="Style26"/>
        <w:numPr>
          <w:ilvl w:val="3"/>
          <w:numId w:val="3"/>
        </w:numPr>
        <w:rPr/>
      </w:pPr>
      <w:r>
        <w:rPr/>
        <w:t>Все документы, входящие в состав заявки на участие в Процедуре,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6"/>
        <w:numPr>
          <w:ilvl w:val="3"/>
          <w:numId w:val="3"/>
        </w:numPr>
        <w:rPr/>
      </w:pPr>
      <w:r>
        <w:rPr/>
        <w:t>Все файлы не должны иметь защиты от их открытия, изменения, копирования их содержимого или их печати;</w:t>
      </w:r>
    </w:p>
    <w:p>
      <w:pPr>
        <w:pStyle w:val="Style26"/>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6"/>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6"/>
        <w:numPr>
          <w:ilvl w:val="3"/>
          <w:numId w:val="3"/>
        </w:numPr>
        <w:rPr/>
      </w:pPr>
      <w:r>
        <w:rPr/>
        <w:t xml:space="preserve">В соответствии с Регламентом ЭТП, ЭТП автоматически присваивает Заявителю, подавшему Заявку на участие в Процедуре, уникальный в рамках данной Процедуры идентификационный номер. </w:t>
      </w:r>
    </w:p>
    <w:p>
      <w:pPr>
        <w:pStyle w:val="Style26"/>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111"/>
        <w:numPr>
          <w:ilvl w:val="2"/>
          <w:numId w:val="3"/>
        </w:numPr>
        <w:tabs>
          <w:tab w:val="clear" w:pos="1560"/>
        </w:tabs>
        <w:ind w:left="1134" w:right="0" w:hanging="1134"/>
        <w:rPr/>
      </w:pPr>
      <w:bookmarkStart w:id="174" w:name="_Ref324342276"/>
      <w:bookmarkStart w:id="175" w:name="_Toc57314646"/>
      <w:bookmarkStart w:id="176" w:name="_Ref56235653"/>
      <w:bookmarkStart w:id="177" w:name="_Toc536798409"/>
      <w:bookmarkStart w:id="178" w:name="_Ref56233643"/>
      <w:bookmarkStart w:id="179" w:name="_Toc452451015"/>
      <w:bookmarkStart w:id="180" w:name="_Toc453146031"/>
      <w:bookmarkEnd w:id="179"/>
      <w:bookmarkEnd w:id="180"/>
      <w:r>
        <w:rPr/>
        <w:t>Требования к сроку действия заявки</w:t>
      </w:r>
      <w:bookmarkEnd w:id="174"/>
      <w:bookmarkEnd w:id="175"/>
      <w:bookmarkEnd w:id="176"/>
      <w:bookmarkEnd w:id="177"/>
      <w:bookmarkEnd w:id="178"/>
    </w:p>
    <w:p>
      <w:pPr>
        <w:pStyle w:val="Style26"/>
        <w:widowControl w:val="false"/>
        <w:numPr>
          <w:ilvl w:val="3"/>
          <w:numId w:val="3"/>
        </w:numPr>
        <w:rPr/>
      </w:pPr>
      <w:bookmarkStart w:id="181" w:name="_Ref457409191"/>
      <w:bookmarkStart w:id="182" w:name="_Ref56220570"/>
      <w:r>
        <w:rPr/>
        <w:t xml:space="preserve">Заявка должна быть действительна до истечения удвоенного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181"/>
      <w:bookmarkEnd w:id="182"/>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1.2.13</w:t>
      </w:r>
      <w:r>
        <w:rPr/>
        <w:fldChar w:fldCharType="end"/>
      </w:r>
      <w:r>
        <w:rPr/>
        <w:t xml:space="preserve">3. Указание меньшего срока действия заявки в Заявке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 может служить основанием для отклонения заявки.</w:t>
      </w:r>
    </w:p>
    <w:p>
      <w:pPr>
        <w:pStyle w:val="211111111111"/>
        <w:numPr>
          <w:ilvl w:val="2"/>
          <w:numId w:val="3"/>
        </w:numPr>
        <w:tabs>
          <w:tab w:val="clear" w:pos="1560"/>
        </w:tabs>
        <w:ind w:left="1134" w:right="0" w:hanging="1134"/>
        <w:rPr/>
      </w:pPr>
      <w:bookmarkStart w:id="183" w:name="_Toc536798410"/>
      <w:bookmarkStart w:id="184" w:name="_Toc57314647"/>
      <w:bookmarkStart w:id="185" w:name="_Ref324342156"/>
      <w:r>
        <w:rPr/>
        <w:t>Требования к языку Заявки</w:t>
      </w:r>
      <w:bookmarkEnd w:id="183"/>
      <w:bookmarkEnd w:id="184"/>
      <w:bookmarkEnd w:id="185"/>
    </w:p>
    <w:p>
      <w:pPr>
        <w:pStyle w:val="Style26"/>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right="0"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6"/>
        <w:numPr>
          <w:ilvl w:val="3"/>
          <w:numId w:val="3"/>
        </w:numPr>
        <w:rPr/>
      </w:pPr>
      <w:r>
        <w:rPr/>
        <w:t>Организатор вправе не рассматривать документы, не переведенные на русский язык.</w:t>
      </w:r>
      <w:bookmarkStart w:id="186" w:name="_Hlt40850038"/>
      <w:bookmarkEnd w:id="186"/>
    </w:p>
    <w:p>
      <w:pPr>
        <w:pStyle w:val="211111111111"/>
        <w:numPr>
          <w:ilvl w:val="2"/>
          <w:numId w:val="3"/>
        </w:numPr>
        <w:tabs>
          <w:tab w:val="clear" w:pos="1560"/>
        </w:tabs>
        <w:ind w:left="1134" w:right="0" w:hanging="1134"/>
        <w:rPr/>
      </w:pPr>
      <w:bookmarkStart w:id="187" w:name="_Toc536798411"/>
      <w:bookmarkStart w:id="188" w:name="_Toc57314648"/>
      <w:bookmarkStart w:id="189" w:name="_Ref514621956"/>
      <w:r>
        <w:rPr/>
        <w:t xml:space="preserve">Требования к валюте </w:t>
      </w:r>
      <w:bookmarkEnd w:id="188"/>
      <w:bookmarkEnd w:id="189"/>
      <w:r>
        <w:rPr/>
        <w:t>заявки</w:t>
      </w:r>
      <w:bookmarkEnd w:id="187"/>
    </w:p>
    <w:p>
      <w:pPr>
        <w:pStyle w:val="Style26"/>
        <w:numPr>
          <w:ilvl w:val="3"/>
          <w:numId w:val="3"/>
        </w:numPr>
        <w:rPr/>
      </w:pPr>
      <w:bookmarkStart w:id="190" w:name="_Ref56220708"/>
      <w:r>
        <w:rPr/>
        <w:t>Валюта, в которой Заявители подают ценовые предложения – российский рубль</w:t>
      </w:r>
      <w:bookmarkEnd w:id="190"/>
      <w:r>
        <w:rPr/>
        <w:t>.</w:t>
      </w:r>
    </w:p>
    <w:p>
      <w:pPr>
        <w:pStyle w:val="Heading2"/>
        <w:keepNext w:val="false"/>
        <w:widowControl w:val="false"/>
        <w:numPr>
          <w:ilvl w:val="1"/>
          <w:numId w:val="3"/>
        </w:numPr>
        <w:ind w:left="1134" w:right="0" w:hanging="1134"/>
        <w:rPr>
          <w:sz w:val="26"/>
        </w:rPr>
      </w:pPr>
      <w:bookmarkStart w:id="191" w:name="_Ref55280443"/>
      <w:bookmarkStart w:id="192" w:name="_Toc55285351"/>
      <w:bookmarkStart w:id="193" w:name="_Toc55305383"/>
      <w:bookmarkStart w:id="194" w:name="_Toc57314654"/>
      <w:bookmarkStart w:id="195" w:name="_Toc69728968"/>
      <w:bookmarkStart w:id="196" w:name="_Ref514649217"/>
      <w:bookmarkStart w:id="197" w:name="_Toc536798413"/>
      <w:bookmarkStart w:id="198" w:name="_Toc526927618"/>
      <w:bookmarkStart w:id="199" w:name="_Toc526851713"/>
      <w:bookmarkStart w:id="200" w:name="_Toc526948131"/>
      <w:bookmarkStart w:id="201" w:name="_Toc526851711"/>
      <w:bookmarkStart w:id="202" w:name="_Toc526927621"/>
      <w:bookmarkStart w:id="203" w:name="_Toc526948132"/>
      <w:bookmarkStart w:id="204" w:name="_Toc526851712"/>
      <w:bookmarkStart w:id="205" w:name="_Toc526927622"/>
      <w:bookmarkStart w:id="206" w:name="_Toc526948133"/>
      <w:bookmarkStart w:id="207" w:name="_Toc526851042"/>
      <w:bookmarkStart w:id="208" w:name="_Toc526851710"/>
      <w:bookmarkStart w:id="209" w:name="_Toc526948134"/>
      <w:bookmarkStart w:id="210" w:name="_Toc526851043"/>
      <w:bookmarkStart w:id="211" w:name="_Toc502257156"/>
      <w:bookmarkStart w:id="212" w:name="_Toc311975322"/>
      <w:bookmarkStart w:id="213" w:name="_Toc526851039"/>
      <w:bookmarkStart w:id="214" w:name="_Toc526851707"/>
      <w:bookmarkStart w:id="215" w:name="_Toc526927617"/>
      <w:bookmarkStart w:id="216" w:name="_Toc526948128"/>
      <w:bookmarkStart w:id="217" w:name="_Toc526851040"/>
      <w:bookmarkStart w:id="218" w:name="_Toc526851708"/>
      <w:bookmarkStart w:id="219" w:name="_Toc501038056"/>
      <w:bookmarkStart w:id="220" w:name="_Toc526948129"/>
      <w:bookmarkStart w:id="221" w:name="_Toc526851041"/>
      <w:bookmarkStart w:id="222" w:name="_Toc526851709"/>
      <w:bookmarkStart w:id="223" w:name="_Toc526927619"/>
      <w:bookmarkStart w:id="224" w:name="_Toc526851044"/>
      <w:bookmarkStart w:id="225" w:name="_Toc526948130"/>
      <w:bookmarkStart w:id="226" w:name="_Toc526927620"/>
      <w:bookmarkStart w:id="227" w:name="_Toc526851045"/>
      <w:bookmarkStart w:id="228" w:name="_Toc52692762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sz w:val="26"/>
        </w:rPr>
        <w:t>Подача Заявок и их прием</w:t>
      </w:r>
      <w:bookmarkStart w:id="229" w:name="_Hlk524091094"/>
      <w:bookmarkEnd w:id="191"/>
      <w:bookmarkEnd w:id="192"/>
      <w:bookmarkEnd w:id="193"/>
      <w:bookmarkEnd w:id="194"/>
      <w:bookmarkEnd w:id="195"/>
      <w:bookmarkEnd w:id="196"/>
      <w:bookmarkEnd w:id="197"/>
      <w:bookmarkEnd w:id="229"/>
    </w:p>
    <w:p>
      <w:pPr>
        <w:pStyle w:val="211111111111"/>
        <w:numPr>
          <w:ilvl w:val="2"/>
          <w:numId w:val="3"/>
        </w:numPr>
        <w:tabs>
          <w:tab w:val="clear" w:pos="1560"/>
        </w:tabs>
        <w:ind w:left="1134" w:right="0" w:hanging="1134"/>
        <w:jc w:val="both"/>
        <w:rPr/>
      </w:pPr>
      <w:r>
        <w:rPr>
          <w:b w:val="false"/>
          <w:bCs/>
          <w:sz w:val="26"/>
          <w:szCs w:val="26"/>
        </w:rPr>
        <w:t xml:space="preserve">Заявитель вправе подать Заявку на участие в Процедуре в любое время начиная с даты официального размещения Извещения (пункт </w:t>
      </w:r>
      <w:r>
        <w:rPr>
          <w:b w:val="false"/>
          <w:bCs/>
          <w:sz w:val="26"/>
          <w:szCs w:val="26"/>
        </w:rPr>
        <w:fldChar w:fldCharType="begin"/>
      </w:r>
      <w:r>
        <w:rPr>
          <w:sz w:val="26"/>
          <w:b w:val="false"/>
          <w:szCs w:val="26"/>
          <w:bCs/>
        </w:rPr>
        <w:instrText xml:space="preserve"> REF _Ref384115739 \r \h </w:instrText>
      </w:r>
      <w:r>
        <w:rPr>
          <w:sz w:val="26"/>
          <w:b w:val="false"/>
          <w:szCs w:val="26"/>
          <w:bCs/>
        </w:rPr>
        <w:fldChar w:fldCharType="separate"/>
      </w:r>
      <w:r>
        <w:rPr>
          <w:sz w:val="26"/>
          <w:b w:val="false"/>
          <w:szCs w:val="26"/>
          <w:bCs/>
        </w:rPr>
        <w:t>1.2.9</w:t>
      </w:r>
      <w:r>
        <w:rPr>
          <w:sz w:val="26"/>
          <w:b w:val="false"/>
          <w:szCs w:val="26"/>
          <w:bCs/>
        </w:rPr>
        <w:fldChar w:fldCharType="end"/>
      </w:r>
      <w:r>
        <w:rPr>
          <w:b w:val="false"/>
          <w:bCs/>
          <w:sz w:val="26"/>
          <w:szCs w:val="26"/>
        </w:rPr>
        <w:t xml:space="preserve">) и до окончания срока подачи Заявок, указанного в пункте </w:t>
      </w:r>
      <w:r>
        <w:rPr>
          <w:rStyle w:val="Style4"/>
          <w:b/>
          <w:bCs/>
          <w:i w:val="false"/>
          <w:sz w:val="26"/>
          <w:szCs w:val="26"/>
          <w:shd w:fill="auto" w:val="clear"/>
        </w:rPr>
        <w:fldChar w:fldCharType="begin"/>
      </w:r>
      <w:r>
        <w:rPr>
          <w:rStyle w:val="Style4"/>
          <w:sz w:val="26"/>
          <w:i w:val="false"/>
          <w:b/>
          <w:shd w:fill="auto" w:val="clear"/>
          <w:szCs w:val="26"/>
          <w:bCs/>
        </w:rPr>
        <w:instrText xml:space="preserve"> REF _Ref389823218 \r \h </w:instrText>
      </w:r>
      <w:r>
        <w:rPr>
          <w:rStyle w:val="Style4"/>
          <w:sz w:val="26"/>
          <w:i w:val="false"/>
          <w:b/>
          <w:shd w:fill="auto" w:val="clear"/>
          <w:szCs w:val="26"/>
          <w:bCs/>
        </w:rPr>
        <w:fldChar w:fldCharType="separate"/>
      </w:r>
      <w:r>
        <w:rPr>
          <w:rStyle w:val="Style4"/>
          <w:sz w:val="26"/>
          <w:i w:val="false"/>
          <w:b/>
          <w:shd w:fill="auto" w:val="clear"/>
          <w:szCs w:val="26"/>
          <w:bCs/>
        </w:rPr>
        <w:t>1.2.13</w:t>
      </w:r>
      <w:r>
        <w:rPr>
          <w:rStyle w:val="Style4"/>
          <w:sz w:val="26"/>
          <w:i w:val="false"/>
          <w:b/>
          <w:shd w:fill="auto" w:val="clear"/>
          <w:szCs w:val="26"/>
          <w:bCs/>
        </w:rPr>
        <w:fldChar w:fldCharType="end"/>
      </w:r>
      <w:r>
        <w:rPr>
          <w:rStyle w:val="Style4"/>
          <w:b/>
          <w:i w:val="false"/>
          <w:sz w:val="26"/>
          <w:szCs w:val="26"/>
          <w:shd w:fill="auto" w:val="clear"/>
        </w:rPr>
        <w:t>3</w:t>
      </w:r>
      <w:r>
        <w:rPr>
          <w:b w:val="false"/>
          <w:bCs/>
          <w:sz w:val="26"/>
          <w:szCs w:val="26"/>
        </w:rPr>
        <w:t xml:space="preserve">. </w:t>
      </w:r>
    </w:p>
    <w:p>
      <w:pPr>
        <w:pStyle w:val="211111111111"/>
        <w:numPr>
          <w:ilvl w:val="2"/>
          <w:numId w:val="3"/>
        </w:numPr>
        <w:tabs>
          <w:tab w:val="clear" w:pos="1560"/>
        </w:tabs>
        <w:ind w:left="1134" w:right="0" w:hanging="1134"/>
        <w:jc w:val="both"/>
        <w:rPr>
          <w:sz w:val="26"/>
          <w:szCs w:val="26"/>
        </w:rPr>
      </w:pPr>
      <w:r>
        <w:rPr>
          <w:b w:val="false"/>
          <w:bCs/>
          <w:sz w:val="26"/>
          <w:szCs w:val="26"/>
        </w:rPr>
        <w:t>Подача Заявителем Заявки означает его безоговорочное согласие с условиями участия в Процедуре, содержащимися в Документации (включая все приложения к ней).</w:t>
      </w:r>
    </w:p>
    <w:p>
      <w:pPr>
        <w:pStyle w:val="211111111111"/>
        <w:numPr>
          <w:ilvl w:val="2"/>
          <w:numId w:val="3"/>
        </w:numPr>
        <w:tabs>
          <w:tab w:val="clear" w:pos="1560"/>
        </w:tabs>
        <w:ind w:left="1134" w:right="0" w:hanging="1134"/>
        <w:jc w:val="both"/>
        <w:rPr>
          <w:sz w:val="26"/>
          <w:szCs w:val="26"/>
        </w:rPr>
      </w:pPr>
      <w:bookmarkStart w:id="230" w:name="_Ref56229451"/>
      <w:bookmarkStart w:id="231" w:name="_Toc329344073"/>
      <w:bookmarkStart w:id="232" w:name="_Ref268012040"/>
      <w:bookmarkStart w:id="233" w:name="_Toc210452306"/>
      <w:bookmarkStart w:id="234" w:name="_Toc170292276"/>
      <w:bookmarkStart w:id="235" w:name="_Toc115776303"/>
      <w:bookmarkEnd w:id="230"/>
      <w:bookmarkEnd w:id="231"/>
      <w:bookmarkEnd w:id="232"/>
      <w:bookmarkEnd w:id="233"/>
      <w:bookmarkEnd w:id="234"/>
      <w:bookmarkEnd w:id="235"/>
      <w:r>
        <w:rPr>
          <w:b w:val="false"/>
          <w:bCs/>
          <w:sz w:val="26"/>
          <w:szCs w:val="26"/>
        </w:rPr>
        <w:t xml:space="preserve">Заявка должна быть подана Заявителем посредством функциональности ЭТП согласно </w:t>
      </w:r>
      <w:r>
        <w:rPr>
          <w:b w:val="false"/>
          <w:sz w:val="26"/>
          <w:szCs w:val="26"/>
        </w:rPr>
        <w:t>вышеуказанным требованиям</w:t>
      </w:r>
      <w:r>
        <w:rPr>
          <w:b w:val="false"/>
          <w:bCs/>
          <w:sz w:val="26"/>
          <w:szCs w:val="26"/>
        </w:rPr>
        <w:t>.</w:t>
      </w:r>
    </w:p>
    <w:p>
      <w:pPr>
        <w:pStyle w:val="211111111111"/>
        <w:numPr>
          <w:ilvl w:val="2"/>
          <w:numId w:val="3"/>
        </w:numPr>
        <w:tabs>
          <w:tab w:val="clear" w:pos="1560"/>
        </w:tabs>
        <w:ind w:left="1134" w:right="0" w:hanging="1134"/>
        <w:jc w:val="both"/>
        <w:rPr>
          <w:sz w:val="26"/>
          <w:szCs w:val="26"/>
        </w:rPr>
      </w:pPr>
      <w:r>
        <w:rPr>
          <w:b w:val="false"/>
          <w:bCs/>
          <w:sz w:val="26"/>
          <w:szCs w:val="26"/>
        </w:rPr>
        <w:t xml:space="preserve">Правила подачи Заявок определяются Регламентом ЭТП. Заявки,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не рассматриваются. </w:t>
      </w:r>
    </w:p>
    <w:p>
      <w:pPr>
        <w:pStyle w:val="211111111111"/>
        <w:numPr>
          <w:ilvl w:val="2"/>
          <w:numId w:val="3"/>
        </w:numPr>
        <w:tabs>
          <w:tab w:val="clear" w:pos="1560"/>
        </w:tabs>
        <w:ind w:left="1134" w:right="0" w:hanging="1134"/>
        <w:jc w:val="both"/>
        <w:rPr>
          <w:sz w:val="26"/>
          <w:szCs w:val="26"/>
        </w:rPr>
      </w:pPr>
      <w:r>
        <w:rPr>
          <w:b w:val="false"/>
          <w:bCs/>
          <w:sz w:val="26"/>
          <w:szCs w:val="26"/>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211111111111"/>
        <w:numPr>
          <w:ilvl w:val="2"/>
          <w:numId w:val="3"/>
        </w:numPr>
        <w:tabs>
          <w:tab w:val="clear" w:pos="1560"/>
        </w:tabs>
        <w:ind w:left="1134" w:right="0" w:hanging="1134"/>
        <w:jc w:val="both"/>
        <w:rPr>
          <w:sz w:val="26"/>
          <w:szCs w:val="26"/>
        </w:rPr>
      </w:pPr>
      <w:r>
        <w:rPr>
          <w:b w:val="false"/>
          <w:bCs/>
          <w:sz w:val="26"/>
          <w:szCs w:val="26"/>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right="0" w:hanging="1134"/>
        <w:rPr>
          <w:sz w:val="26"/>
          <w:szCs w:val="26"/>
        </w:rPr>
      </w:pPr>
      <w:bookmarkStart w:id="236" w:name="_Ref56251474"/>
      <w:bookmarkStart w:id="237" w:name="_Toc57314665"/>
      <w:bookmarkStart w:id="238" w:name="_Toc69728979"/>
      <w:bookmarkStart w:id="239" w:name="_Toc536798415"/>
      <w:bookmarkStart w:id="240" w:name="_Toc526948137"/>
      <w:bookmarkStart w:id="241" w:name="_Toc512721009"/>
      <w:bookmarkStart w:id="242" w:name="_Toc453230001"/>
      <w:bookmarkStart w:id="243" w:name="_Toc453146057"/>
      <w:bookmarkStart w:id="244" w:name="_Ref56229451_Копия_1"/>
      <w:bookmarkStart w:id="245" w:name="_Toc170292276_Копия_1"/>
      <w:bookmarkStart w:id="246" w:name="_Ref268012040_Копия_1"/>
      <w:bookmarkStart w:id="247" w:name="_Toc329344073_Копия_1"/>
      <w:bookmarkStart w:id="248" w:name="_Toc69728969"/>
      <w:bookmarkStart w:id="249" w:name="_Toc115776303_Копия_1"/>
      <w:bookmarkStart w:id="250" w:name="_Toc210452306_Копия_1"/>
      <w:bookmarkStart w:id="251" w:name="_Ref55280448"/>
      <w:bookmarkStart w:id="252" w:name="_Toc57314655"/>
      <w:bookmarkStart w:id="253" w:name="_Toc55285352"/>
      <w:bookmarkStart w:id="254" w:name="_Toc55305384"/>
      <w:bookmarkStart w:id="255" w:name="_Toc452451041"/>
      <w:bookmarkStart w:id="256" w:name="_Toc526948138"/>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6"/>
          <w:szCs w:val="26"/>
        </w:rPr>
        <w:t>Изменение и отзыв Заявок</w:t>
      </w:r>
      <w:bookmarkEnd w:id="236"/>
      <w:bookmarkEnd w:id="237"/>
      <w:bookmarkEnd w:id="238"/>
      <w:bookmarkEnd w:id="239"/>
    </w:p>
    <w:p>
      <w:pPr>
        <w:pStyle w:val="Style25"/>
        <w:numPr>
          <w:ilvl w:val="2"/>
          <w:numId w:val="3"/>
        </w:numPr>
        <w:tabs>
          <w:tab w:val="clear" w:pos="567"/>
          <w:tab w:val="left" w:pos="3828" w:leader="none"/>
        </w:tabs>
        <w:ind w:left="1134" w:right="0" w:hanging="1134"/>
        <w:rPr/>
      </w:pPr>
      <w:bookmarkStart w:id="257" w:name="_Ref526850901"/>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1.2.13</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bookmarkEnd w:id="257"/>
    </w:p>
    <w:p>
      <w:pPr>
        <w:pStyle w:val="Style25"/>
        <w:numPr>
          <w:ilvl w:val="2"/>
          <w:numId w:val="3"/>
        </w:numPr>
        <w:tabs>
          <w:tab w:val="clear" w:pos="567"/>
          <w:tab w:val="left" w:pos="3828" w:leader="none"/>
        </w:tabs>
        <w:ind w:left="1134" w:right="0" w:hanging="1134"/>
        <w:rPr/>
      </w:pPr>
      <w:r>
        <w:rPr/>
        <w:t>Отзыв Заявителем ранее поданной Заявки является отказом от участия в Процедуре, отозванные Заявки не рассматриваются Организатором.</w:t>
      </w:r>
    </w:p>
    <w:p>
      <w:pPr>
        <w:pStyle w:val="Style25"/>
        <w:numPr>
          <w:ilvl w:val="2"/>
          <w:numId w:val="3"/>
        </w:numPr>
        <w:tabs>
          <w:tab w:val="clear" w:pos="567"/>
          <w:tab w:val="left" w:pos="3828" w:leader="none"/>
        </w:tabs>
        <w:ind w:left="1134" w:right="0" w:hanging="1134"/>
        <w:rPr/>
      </w:pPr>
      <w:r>
        <w:rPr/>
        <w:t>Изменение и отзыв Заявителем ранее поданной Заявки осуществляется посредством функциональности ЭТП, а подробный порядок определяется Регламентом ЭТП.</w:t>
      </w:r>
    </w:p>
    <w:p>
      <w:pPr>
        <w:pStyle w:val="Heading2"/>
        <w:numPr>
          <w:ilvl w:val="1"/>
          <w:numId w:val="3"/>
        </w:numPr>
        <w:ind w:left="1134" w:right="0" w:hanging="1134"/>
        <w:rPr>
          <w:sz w:val="26"/>
        </w:rPr>
      </w:pPr>
      <w:bookmarkStart w:id="258" w:name="_Ref524002679"/>
      <w:bookmarkStart w:id="259" w:name="_Toc536798416"/>
      <w:bookmarkStart w:id="260" w:name="_Toc512721009_Копия_1"/>
      <w:bookmarkStart w:id="261" w:name="_Toc516980508"/>
      <w:bookmarkEnd w:id="260"/>
      <w:bookmarkEnd w:id="261"/>
      <w:r>
        <w:rPr>
          <w:sz w:val="26"/>
        </w:rPr>
        <w:t>Открытие доступа к Заявкам</w:t>
      </w:r>
      <w:bookmarkEnd w:id="258"/>
      <w:bookmarkEnd w:id="259"/>
    </w:p>
    <w:p>
      <w:pPr>
        <w:pStyle w:val="Style25"/>
        <w:numPr>
          <w:ilvl w:val="2"/>
          <w:numId w:val="3"/>
        </w:numPr>
        <w:tabs>
          <w:tab w:val="clear" w:pos="567"/>
          <w:tab w:val="left" w:pos="3828" w:leader="none"/>
        </w:tabs>
        <w:ind w:left="1134" w:right="0" w:hanging="1134"/>
        <w:rPr/>
      </w:pPr>
      <w:bookmarkStart w:id="262" w:name="_Ref56221780"/>
      <w:bookmarkStart w:id="263" w:name="_Ref324334912"/>
      <w:bookmarkEnd w:id="262"/>
      <w:bookmarkEnd w:id="263"/>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64"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1.2.13</w:t>
      </w:r>
      <w:r>
        <w:rPr/>
        <w:fldChar w:fldCharType="end"/>
      </w:r>
      <w:bookmarkEnd w:id="264"/>
      <w:r>
        <w:rPr/>
        <w:t xml:space="preserve">. </w:t>
      </w:r>
    </w:p>
    <w:p>
      <w:pPr>
        <w:pStyle w:val="Style25"/>
        <w:numPr>
          <w:ilvl w:val="2"/>
          <w:numId w:val="3"/>
        </w:numPr>
        <w:tabs>
          <w:tab w:val="clear" w:pos="567"/>
          <w:tab w:val="left" w:pos="3828" w:leader="none"/>
        </w:tabs>
        <w:ind w:left="1134" w:right="0" w:hanging="1134"/>
        <w:rPr/>
      </w:pPr>
      <w:r>
        <w:rPr/>
        <w:t>Оператор ЭТП предоставляет Организатору доступ одновременно ко всем поданным Заявкам в полном объеме.</w:t>
      </w:r>
    </w:p>
    <w:p>
      <w:pPr>
        <w:pStyle w:val="Style25"/>
        <w:numPr>
          <w:ilvl w:val="2"/>
          <w:numId w:val="3"/>
        </w:numPr>
        <w:tabs>
          <w:tab w:val="clear" w:pos="567"/>
          <w:tab w:val="left" w:pos="3828" w:leader="none"/>
        </w:tabs>
        <w:ind w:left="1134" w:right="0" w:hanging="1134"/>
        <w:rPr/>
      </w:pPr>
      <w:r>
        <w:rPr/>
        <w:t>Порядок получения заявителями информации о поступивших Заявках через ЭТП определяется Регламентом ЭТП.</w:t>
      </w:r>
    </w:p>
    <w:p>
      <w:pPr>
        <w:pStyle w:val="Heading2"/>
        <w:numPr>
          <w:ilvl w:val="1"/>
          <w:numId w:val="3"/>
        </w:numPr>
        <w:ind w:left="1134" w:right="0" w:hanging="1134"/>
        <w:jc w:val="both"/>
        <w:rPr>
          <w:sz w:val="26"/>
        </w:rPr>
      </w:pPr>
      <w:bookmarkStart w:id="265" w:name="_Toc536798417"/>
      <w:bookmarkStart w:id="266" w:name="_Ref514620397"/>
      <w:bookmarkStart w:id="267" w:name="_Toc69728970"/>
      <w:bookmarkStart w:id="268" w:name="_Toc57314656"/>
      <w:bookmarkStart w:id="269" w:name="_Toc55305385"/>
      <w:bookmarkStart w:id="270" w:name="_Toc55285353"/>
      <w:bookmarkStart w:id="271" w:name="_Ref55280453"/>
      <w:bookmarkStart w:id="272" w:name="_Toc516961456"/>
      <w:bookmarkStart w:id="273" w:name="_Toc516961321"/>
      <w:bookmarkStart w:id="274" w:name="_Toc516980528"/>
      <w:bookmarkStart w:id="275" w:name="_Toc516961469"/>
      <w:bookmarkStart w:id="276" w:name="_Toc516961323"/>
      <w:bookmarkStart w:id="277" w:name="_Toc516980529"/>
      <w:bookmarkStart w:id="278" w:name="_Toc516961468"/>
      <w:bookmarkStart w:id="279" w:name="_Toc516961322"/>
      <w:bookmarkStart w:id="280" w:name="_Toc516980530"/>
      <w:bookmarkStart w:id="281" w:name="_Toc516961467"/>
      <w:bookmarkStart w:id="282" w:name="_Toc516980527"/>
      <w:bookmarkStart w:id="283" w:name="_Toc516961466"/>
      <w:bookmarkStart w:id="284" w:name="_Toc516980520"/>
      <w:bookmarkStart w:id="285" w:name="_Toc516961459"/>
      <w:bookmarkStart w:id="286" w:name="_Toc516961313"/>
      <w:bookmarkStart w:id="287" w:name="_Toc516961320"/>
      <w:bookmarkStart w:id="288" w:name="_Toc516980526"/>
      <w:bookmarkStart w:id="289" w:name="_Toc516961324"/>
      <w:bookmarkStart w:id="290" w:name="_Toc516961319"/>
      <w:bookmarkStart w:id="291" w:name="_Toc516961465"/>
      <w:bookmarkStart w:id="292" w:name="_Toc516980525"/>
      <w:bookmarkStart w:id="293" w:name="_Toc516961464"/>
      <w:bookmarkStart w:id="294" w:name="_Toc516961318"/>
      <w:bookmarkStart w:id="295" w:name="_Toc516980524"/>
      <w:bookmarkStart w:id="296" w:name="_Toc69728969_Копия_1"/>
      <w:bookmarkStart w:id="297" w:name="_Toc57314655_Копия_1"/>
      <w:bookmarkStart w:id="298" w:name="_Toc516980532"/>
      <w:bookmarkStart w:id="299" w:name="_Toc55285352_Копия_1"/>
      <w:bookmarkStart w:id="300" w:name="_Ref55280448_Копия_1"/>
      <w:bookmarkStart w:id="301" w:name="_Toc516961325"/>
      <w:bookmarkStart w:id="302" w:name="_Toc516980531"/>
      <w:bookmarkStart w:id="303" w:name="_Toc516961455"/>
      <w:bookmarkStart w:id="304" w:name="_Toc516961309"/>
      <w:bookmarkStart w:id="305" w:name="_Toc516980515"/>
      <w:bookmarkStart w:id="306" w:name="_Toc516961454"/>
      <w:bookmarkStart w:id="307" w:name="_Toc516961308"/>
      <w:bookmarkStart w:id="308" w:name="_Toc516961471"/>
      <w:bookmarkStart w:id="309" w:name="_Ref56221780_Копия_1"/>
      <w:bookmarkStart w:id="310" w:name="_Ref324334912_Копия_1"/>
      <w:bookmarkStart w:id="311" w:name="_Toc516980513"/>
      <w:bookmarkStart w:id="312" w:name="_Toc516961452"/>
      <w:bookmarkStart w:id="313" w:name="_Toc516961306"/>
      <w:bookmarkStart w:id="314" w:name="_Toc516980512"/>
      <w:bookmarkStart w:id="315" w:name="_Toc516961451"/>
      <w:bookmarkStart w:id="316" w:name="_Toc516961470"/>
      <w:bookmarkStart w:id="317" w:name="_Toc55305384_Копия_1"/>
      <w:bookmarkStart w:id="318" w:name="_Toc516961310"/>
      <w:bookmarkStart w:id="319" w:name="_Toc516961305"/>
      <w:bookmarkStart w:id="320" w:name="_Toc516980511"/>
      <w:bookmarkStart w:id="321" w:name="_Toc516961450"/>
      <w:bookmarkStart w:id="322" w:name="_Toc516961304"/>
      <w:bookmarkStart w:id="323" w:name="_Toc516980523"/>
      <w:bookmarkStart w:id="324" w:name="_Toc516961317"/>
      <w:bookmarkStart w:id="325" w:name="_Toc516980516"/>
      <w:bookmarkStart w:id="326" w:name="_Toc516961463"/>
      <w:bookmarkStart w:id="327" w:name="_Toc516961307"/>
      <w:bookmarkStart w:id="328" w:name="_Toc516961462"/>
      <w:bookmarkStart w:id="329" w:name="_Toc516961316"/>
      <w:bookmarkStart w:id="330" w:name="_Toc516980522"/>
      <w:bookmarkStart w:id="331" w:name="_Toc516980517"/>
      <w:bookmarkStart w:id="332" w:name="_Toc516961311"/>
      <w:bookmarkStart w:id="333" w:name="_Toc516961461"/>
      <w:bookmarkStart w:id="334" w:name="_Toc516961315"/>
      <w:bookmarkStart w:id="335" w:name="_Toc516980521"/>
      <w:bookmarkStart w:id="336" w:name="_Toc516961460"/>
      <w:bookmarkStart w:id="337" w:name="_Toc516961314"/>
      <w:bookmarkStart w:id="338" w:name="_Toc516980518"/>
      <w:bookmarkStart w:id="339" w:name="_Toc516961457"/>
      <w:bookmarkStart w:id="340" w:name="_Toc516980514"/>
      <w:bookmarkStart w:id="341" w:name="_Toc516961453"/>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sz w:val="26"/>
        </w:rPr>
        <w:t>Оценка и сопоставление заявок</w:t>
      </w:r>
      <w:bookmarkEnd w:id="266"/>
      <w:bookmarkEnd w:id="267"/>
      <w:bookmarkEnd w:id="268"/>
      <w:bookmarkEnd w:id="269"/>
      <w:bookmarkEnd w:id="270"/>
      <w:bookmarkEnd w:id="271"/>
      <w:r>
        <w:rPr>
          <w:sz w:val="26"/>
        </w:rPr>
        <w:t xml:space="preserve">. Подведение итогов </w:t>
      </w:r>
      <w:bookmarkEnd w:id="265"/>
      <w:r>
        <w:rPr>
          <w:sz w:val="26"/>
        </w:rPr>
        <w:t>Процедуры</w:t>
      </w:r>
    </w:p>
    <w:p>
      <w:pPr>
        <w:pStyle w:val="Style25"/>
        <w:numPr>
          <w:ilvl w:val="2"/>
          <w:numId w:val="3"/>
        </w:numPr>
        <w:tabs>
          <w:tab w:val="clear" w:pos="567"/>
          <w:tab w:val="left" w:pos="3828" w:leader="none"/>
        </w:tabs>
        <w:ind w:left="1134" w:right="0" w:hanging="1134"/>
        <w:rPr/>
      </w:pPr>
      <w:r>
        <w:rPr/>
        <w:t xml:space="preserve">Дата окончания срока оценки и сопоставления Заявок и подведения итогов указана в пункте </w:t>
      </w:r>
      <w:r>
        <w:rPr/>
        <w:fldChar w:fldCharType="begin"/>
      </w:r>
      <w:r>
        <w:rPr/>
        <w:instrText xml:space="preserve"> REF _Ref334789513 \r \h </w:instrText>
      </w:r>
      <w:r>
        <w:rPr/>
        <w:fldChar w:fldCharType="separate"/>
      </w:r>
      <w:r>
        <w:rPr/>
        <w:t>1.2.14</w:t>
      </w:r>
      <w:r>
        <w:rPr/>
        <w:fldChar w:fldCharType="end"/>
      </w:r>
      <w:r>
        <w:rPr/>
        <w:t>4.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5"/>
        <w:numPr>
          <w:ilvl w:val="2"/>
          <w:numId w:val="3"/>
        </w:numPr>
        <w:tabs>
          <w:tab w:val="clear" w:pos="567"/>
          <w:tab w:val="left" w:pos="3828" w:leader="none"/>
        </w:tabs>
        <w:ind w:left="1134" w:right="0" w:hanging="1134"/>
        <w:rPr/>
      </w:pPr>
      <w:bookmarkStart w:id="342" w:name="_Ref524098469"/>
      <w:bookmarkStart w:id="343" w:name="_Ref55304418"/>
      <w:r>
        <w:rPr/>
        <w:t xml:space="preserve">В рамках оценки и сопоставления Заявок </w:t>
      </w:r>
      <w:bookmarkEnd w:id="343"/>
      <w:r>
        <w:rPr/>
        <w:t>осуществляется проверка каждой Заявки на предмет соответствия отборочным критериям</w:t>
      </w:r>
      <w:bookmarkStart w:id="344" w:name="_Ref55304419"/>
      <w:r>
        <w:rPr/>
        <w:t>, установленным в Приложении № 5 к Документации.</w:t>
      </w:r>
      <w:bookmarkEnd w:id="342"/>
    </w:p>
    <w:p>
      <w:pPr>
        <w:pStyle w:val="Style25"/>
        <w:numPr>
          <w:ilvl w:val="2"/>
          <w:numId w:val="3"/>
        </w:numPr>
        <w:tabs>
          <w:tab w:val="clear" w:pos="567"/>
          <w:tab w:val="left" w:pos="3828" w:leader="none"/>
        </w:tabs>
        <w:ind w:left="1134" w:right="0" w:hanging="1134"/>
        <w:rPr/>
      </w:pPr>
      <w:r>
        <w:rPr/>
        <w:t>Оценка и сопоставление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5"/>
        <w:numPr>
          <w:ilvl w:val="2"/>
          <w:numId w:val="3"/>
        </w:numPr>
        <w:tabs>
          <w:tab w:val="clear" w:pos="567"/>
          <w:tab w:val="left" w:pos="3828" w:leader="none"/>
        </w:tabs>
        <w:ind w:left="1134" w:right="0" w:hanging="1134"/>
        <w:rPr/>
      </w:pPr>
      <w:bookmarkStart w:id="345" w:name="_Ref55304422"/>
      <w:bookmarkEnd w:id="344"/>
      <w:bookmarkEnd w:id="345"/>
      <w:r>
        <w:rPr/>
        <w:t xml:space="preserve">Заявители / Участники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рассмотрение и проверку Заявок. </w:t>
      </w:r>
    </w:p>
    <w:p>
      <w:pPr>
        <w:pStyle w:val="Style25"/>
        <w:numPr>
          <w:ilvl w:val="2"/>
          <w:numId w:val="3"/>
        </w:numPr>
        <w:tabs>
          <w:tab w:val="clear" w:pos="567"/>
          <w:tab w:val="left" w:pos="3828" w:leader="none"/>
        </w:tabs>
        <w:ind w:left="1134" w:right="0" w:hanging="1134"/>
        <w:rPr/>
      </w:pPr>
      <w:bookmarkStart w:id="346" w:name="_Ref481133127"/>
      <w:r>
        <w:rPr/>
        <w:t>По результатам оценки и сопоставления Заявок Комиссия отклоняет несоответствующие Заявки по следующим основаниям:</w:t>
      </w:r>
      <w:bookmarkEnd w:id="346"/>
    </w:p>
    <w:p>
      <w:pPr>
        <w:pStyle w:val="Style27"/>
        <w:numPr>
          <w:ilvl w:val="4"/>
          <w:numId w:val="3"/>
        </w:numPr>
        <w:tabs>
          <w:tab w:val="clear" w:pos="567"/>
          <w:tab w:val="left" w:pos="1844" w:leader="none"/>
        </w:tabs>
        <w:ind w:left="1844" w:right="0"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7"/>
        <w:numPr>
          <w:ilvl w:val="4"/>
          <w:numId w:val="3"/>
        </w:numPr>
        <w:tabs>
          <w:tab w:val="clear" w:pos="567"/>
          <w:tab w:val="left" w:pos="1844" w:leader="none"/>
        </w:tabs>
        <w:ind w:left="1844" w:right="0" w:hanging="567"/>
        <w:rPr/>
      </w:pPr>
      <w:r>
        <w:rPr/>
        <w:t>несоответствие Заявителя требованиям Документации;</w:t>
      </w:r>
    </w:p>
    <w:p>
      <w:pPr>
        <w:pStyle w:val="Style27"/>
        <w:numPr>
          <w:ilvl w:val="4"/>
          <w:numId w:val="3"/>
        </w:numPr>
        <w:tabs>
          <w:tab w:val="clear" w:pos="567"/>
          <w:tab w:val="left" w:pos="1844" w:leader="none"/>
        </w:tabs>
        <w:ind w:left="1844" w:right="0" w:hanging="567"/>
        <w:rPr/>
      </w:pPr>
      <w:r>
        <w:rPr/>
        <w:t>несоответствие предлагаемых договорных условий, включаю цену предложения, требованиям Документации.</w:t>
      </w:r>
    </w:p>
    <w:p>
      <w:pPr>
        <w:pStyle w:val="Style25"/>
        <w:numPr>
          <w:ilvl w:val="2"/>
          <w:numId w:val="3"/>
        </w:numPr>
        <w:tabs>
          <w:tab w:val="clear" w:pos="567"/>
          <w:tab w:val="left" w:pos="3828" w:leader="none"/>
        </w:tabs>
        <w:ind w:left="1134" w:right="0" w:hanging="1134"/>
        <w:rPr/>
      </w:pPr>
      <w:r>
        <w:rPr/>
        <w:t>В ходе оценки и сопоставления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грамматических ошибок в документах, представленных в составе Заявки на участие в Процедуре.</w:t>
      </w:r>
    </w:p>
    <w:p>
      <w:pPr>
        <w:pStyle w:val="Style25"/>
        <w:numPr>
          <w:ilvl w:val="2"/>
          <w:numId w:val="3"/>
        </w:numPr>
        <w:tabs>
          <w:tab w:val="clear" w:pos="567"/>
          <w:tab w:val="left" w:pos="3828" w:leader="none"/>
        </w:tabs>
        <w:ind w:left="1134" w:right="0" w:hanging="1134"/>
        <w:rPr/>
      </w:pPr>
      <w:r>
        <w:rPr/>
        <w:t>При уточнении Заявок на участие в Процедуре не допускается создание преимущественных условий одному или нескольким Заявителям / Участникам.</w:t>
      </w:r>
    </w:p>
    <w:p>
      <w:pPr>
        <w:pStyle w:val="Style25"/>
        <w:numPr>
          <w:ilvl w:val="2"/>
          <w:numId w:val="3"/>
        </w:numPr>
        <w:tabs>
          <w:tab w:val="clear" w:pos="567"/>
          <w:tab w:val="left" w:pos="3828" w:leader="none"/>
        </w:tabs>
        <w:ind w:left="1134" w:right="0" w:hanging="1134"/>
        <w:rPr/>
      </w:pPr>
      <w:bookmarkStart w:id="347" w:name="_Ref524098482"/>
      <w:r>
        <w:rPr/>
        <w:t>При наличии сомнений в достоверности копии документа Комиссия вправе запросить для изучения оригинал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47"/>
    </w:p>
    <w:p>
      <w:pPr>
        <w:pStyle w:val="Style25"/>
        <w:numPr>
          <w:ilvl w:val="2"/>
          <w:numId w:val="3"/>
        </w:numPr>
        <w:tabs>
          <w:tab w:val="clear" w:pos="567"/>
          <w:tab w:val="left" w:pos="3828" w:leader="none"/>
        </w:tabs>
        <w:ind w:left="1134" w:right="0" w:hanging="1134"/>
        <w:rPr/>
      </w:pPr>
      <w:r>
        <w:rPr/>
        <w:t xml:space="preserve">Оценка и сопоставление Заявок производится на предмет размера, указанных в них цен Договора. </w:t>
      </w:r>
    </w:p>
    <w:p>
      <w:pPr>
        <w:pStyle w:val="Style25"/>
        <w:numPr>
          <w:ilvl w:val="2"/>
          <w:numId w:val="3"/>
        </w:numPr>
        <w:tabs>
          <w:tab w:val="clear" w:pos="567"/>
          <w:tab w:val="left" w:pos="3828" w:leader="none"/>
        </w:tabs>
        <w:ind w:left="1134" w:right="0" w:hanging="1134"/>
        <w:rPr/>
      </w:pPr>
      <w:bookmarkStart w:id="348" w:name="_Ref536792386"/>
      <w:r>
        <w:rPr/>
        <w:t>Решение Комиссии по определению Победителя оформляется протоколом о результатах Процедуры, в котором указываются в обязательном порядке:</w:t>
      </w:r>
      <w:bookmarkEnd w:id="348"/>
    </w:p>
    <w:p>
      <w:pPr>
        <w:pStyle w:val="Style27"/>
        <w:numPr>
          <w:ilvl w:val="4"/>
          <w:numId w:val="3"/>
        </w:numPr>
        <w:tabs>
          <w:tab w:val="clear" w:pos="567"/>
          <w:tab w:val="left" w:pos="1844" w:leader="none"/>
        </w:tabs>
        <w:ind w:left="1844" w:right="0" w:hanging="567"/>
        <w:rPr/>
      </w:pPr>
      <w:r>
        <w:rPr/>
        <w:t>дата и место составления протокола;</w:t>
      </w:r>
    </w:p>
    <w:p>
      <w:pPr>
        <w:pStyle w:val="Style27"/>
        <w:numPr>
          <w:ilvl w:val="4"/>
          <w:numId w:val="3"/>
        </w:numPr>
        <w:tabs>
          <w:tab w:val="clear" w:pos="567"/>
          <w:tab w:val="left" w:pos="1844" w:leader="none"/>
        </w:tabs>
        <w:ind w:left="1844" w:right="0" w:hanging="567"/>
        <w:rPr/>
      </w:pPr>
      <w:r>
        <w:rPr/>
        <w:t>общее количество поступивших заявок, с идентификационными номерами Заявителей / Участников, присваиваемыми Оператором ЭТП, дата и время регистрации каждой Заявки (с учетом последнего изменения Заявки);</w:t>
      </w:r>
    </w:p>
    <w:p>
      <w:pPr>
        <w:pStyle w:val="Style27"/>
        <w:numPr>
          <w:ilvl w:val="4"/>
          <w:numId w:val="3"/>
        </w:numPr>
        <w:tabs>
          <w:tab w:val="clear" w:pos="567"/>
          <w:tab w:val="left" w:pos="1844" w:leader="none"/>
        </w:tabs>
        <w:ind w:left="1844" w:right="0" w:hanging="567"/>
        <w:rPr/>
      </w:pPr>
      <w:r>
        <w:rPr/>
        <w:t>результаты оценки и сопоставления Заявок с указанием количества Заявок, которые были отклонены, оснований отклонения каждой Заявки с указанием положений Документации, которым не соответствует такая Заявка;</w:t>
      </w:r>
    </w:p>
    <w:p>
      <w:pPr>
        <w:pStyle w:val="Style27"/>
        <w:numPr>
          <w:ilvl w:val="4"/>
          <w:numId w:val="3"/>
        </w:numPr>
        <w:tabs>
          <w:tab w:val="clear" w:pos="567"/>
          <w:tab w:val="left" w:pos="1844" w:leader="none"/>
        </w:tabs>
        <w:ind w:left="1844" w:right="0" w:hanging="567"/>
        <w:rPr/>
      </w:pPr>
      <w:r>
        <w:rPr/>
        <w:t xml:space="preserve">причины, по которым Процедура признана несостоявшейся в соответствии с подразделом </w:t>
      </w:r>
      <w:r>
        <w:rPr/>
        <w:fldChar w:fldCharType="begin"/>
      </w:r>
      <w:r>
        <w:rPr/>
        <w:instrText xml:space="preserve"> REF _Ref514600896 \r \h </w:instrText>
      </w:r>
      <w:r>
        <w:rPr/>
        <w:fldChar w:fldCharType="separate"/>
      </w:r>
      <w:r>
        <w:rPr/>
        <w:t>5.10</w:t>
      </w:r>
      <w:r>
        <w:rPr/>
        <w:fldChar w:fldCharType="end"/>
      </w:r>
      <w:r>
        <w:rPr/>
        <w:t>0 (в случае ее признания таковой);</w:t>
      </w:r>
    </w:p>
    <w:p>
      <w:pPr>
        <w:pStyle w:val="Style27"/>
        <w:numPr>
          <w:ilvl w:val="4"/>
          <w:numId w:val="3"/>
        </w:numPr>
        <w:tabs>
          <w:tab w:val="clear" w:pos="567"/>
          <w:tab w:val="left" w:pos="1844" w:leader="none"/>
        </w:tabs>
        <w:ind w:left="1844" w:right="0" w:hanging="567"/>
        <w:rPr/>
      </w:pPr>
      <w:r>
        <w:rPr/>
        <w:t>ранжировка Участников по цене. Заявка Участника, занявшего первое место, объявляется победившей;</w:t>
      </w:r>
    </w:p>
    <w:p>
      <w:pPr>
        <w:pStyle w:val="Style27"/>
        <w:numPr>
          <w:ilvl w:val="4"/>
          <w:numId w:val="3"/>
        </w:numPr>
        <w:tabs>
          <w:tab w:val="clear" w:pos="567"/>
          <w:tab w:val="left" w:pos="1844" w:leader="none"/>
        </w:tabs>
        <w:ind w:left="1844" w:right="0" w:hanging="567"/>
        <w:rPr/>
      </w:pPr>
      <w:r>
        <w:rPr/>
        <w:t>решение о том, будет ли заключаться договор с Победителем;</w:t>
      </w:r>
    </w:p>
    <w:p>
      <w:pPr>
        <w:pStyle w:val="Style27"/>
        <w:numPr>
          <w:ilvl w:val="4"/>
          <w:numId w:val="3"/>
        </w:numPr>
        <w:tabs>
          <w:tab w:val="clear" w:pos="567"/>
          <w:tab w:val="left" w:pos="1844" w:leader="none"/>
        </w:tabs>
        <w:ind w:left="1844" w:right="0" w:hanging="567"/>
        <w:rPr/>
      </w:pPr>
      <w:r>
        <w:rPr/>
        <w:t>иные необходимые сведения.</w:t>
      </w:r>
    </w:p>
    <w:p>
      <w:pPr>
        <w:pStyle w:val="Style26"/>
        <w:numPr>
          <w:ilvl w:val="0"/>
          <w:numId w:val="0"/>
        </w:numPr>
        <w:ind w:left="1134" w:right="0" w:hanging="0"/>
        <w:rPr/>
      </w:pPr>
      <w:r>
        <w:rPr/>
        <w:t>После оформления и подписания председателем и членами Комиссии протокола о результатах Процедуры, Организатор размещает его на ЭТП в течение 3 (трех) рабочих дней.</w:t>
      </w:r>
    </w:p>
    <w:p>
      <w:pPr>
        <w:pStyle w:val="Style25"/>
        <w:numPr>
          <w:ilvl w:val="2"/>
          <w:numId w:val="3"/>
        </w:numPr>
        <w:tabs>
          <w:tab w:val="clear" w:pos="567"/>
          <w:tab w:val="left" w:pos="3828" w:leader="none"/>
        </w:tabs>
        <w:ind w:left="1134" w:right="0" w:hanging="1134"/>
        <w:rPr/>
      </w:pPr>
      <w:bookmarkStart w:id="349" w:name="_Ref524100091"/>
      <w:bookmarkStart w:id="350" w:name="_Ref55304422_Копия_1"/>
      <w:bookmarkEnd w:id="350"/>
      <w:r>
        <w:rPr/>
        <w:t>Процедура считается завершенной с момента размещения на ЭТП Протокола о результатах Процедуры.</w:t>
      </w:r>
      <w:bookmarkEnd w:id="349"/>
    </w:p>
    <w:p>
      <w:pPr>
        <w:pStyle w:val="Style25"/>
        <w:numPr>
          <w:ilvl w:val="2"/>
          <w:numId w:val="3"/>
        </w:numPr>
        <w:tabs>
          <w:tab w:val="clear" w:pos="567"/>
          <w:tab w:val="left" w:pos="3828" w:leader="none"/>
        </w:tabs>
        <w:ind w:left="1134" w:right="0" w:hanging="1134"/>
        <w:rPr/>
      </w:pPr>
      <w:r>
        <w:rPr/>
        <w:t>Победителем процедуры продажи признается:</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подана только одна Заявка на участие в Процедуре продажи или по результатам рассмотрения Заявок к участию в Процедуре продажи был допущен только один Участник – Участник, подавший такую Заявку;</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при допуске к участию в процедуре продажи нескольких Участников – Участник, предложивший наибольшую цену Имущества (цену договора);</w:t>
      </w:r>
    </w:p>
    <w:p>
      <w:pPr>
        <w:pStyle w:val="ListParagraph"/>
        <w:numPr>
          <w:ilvl w:val="0"/>
          <w:numId w:val="11"/>
        </w:numPr>
        <w:tabs>
          <w:tab w:val="clear" w:pos="567"/>
          <w:tab w:val="left" w:pos="993" w:leader="none"/>
        </w:tabs>
        <w:spacing w:lineRule="auto" w:line="276" w:before="0" w:after="0"/>
        <w:ind w:left="1843" w:right="0" w:hanging="567"/>
        <w:contextualSpacing w:val="false"/>
        <w:jc w:val="both"/>
        <w:outlineLvl w:val="1"/>
        <w:rPr>
          <w:rFonts w:ascii="Times New Roman" w:hAnsi="Times New Roman"/>
          <w:sz w:val="26"/>
        </w:rPr>
      </w:pPr>
      <w:r>
        <w:rPr>
          <w:rFonts w:ascii="Times New Roman" w:hAnsi="Times New Roman"/>
          <w:sz w:val="26"/>
        </w:rPr>
        <w:t>в случае если поданы равные предложения о цене Имущества (цене Договора) – Участник, Заявка которого была зарегистрирована ранее других.</w:t>
      </w:r>
    </w:p>
    <w:p>
      <w:pPr>
        <w:pStyle w:val="Style25"/>
        <w:numPr>
          <w:ilvl w:val="2"/>
          <w:numId w:val="3"/>
        </w:numPr>
        <w:tabs>
          <w:tab w:val="clear" w:pos="567"/>
          <w:tab w:val="left" w:pos="3828" w:leader="none"/>
        </w:tabs>
        <w:ind w:left="1134" w:right="0" w:hanging="1134"/>
        <w:rPr/>
      </w:pPr>
      <w:r>
        <w:rPr/>
        <w:t>Победитель считается надлежаще уведомленным о возникновении права заключения Договора, а также иных решениях Комиссии с момента размещения на ЭТП протокола, указанного в п. </w:t>
      </w:r>
      <w:r>
        <w:rPr/>
        <w:fldChar w:fldCharType="begin"/>
      </w:r>
      <w:r>
        <w:rPr/>
        <w:instrText xml:space="preserve"> REF _Ref524100091 \r \h </w:instrText>
      </w:r>
      <w:r>
        <w:rPr/>
        <w:fldChar w:fldCharType="separate"/>
      </w:r>
      <w:r>
        <w:rPr/>
        <w:t>5.9.11</w:t>
      </w:r>
      <w:r>
        <w:rPr/>
        <w:fldChar w:fldCharType="end"/>
      </w:r>
      <w:r>
        <w:rPr/>
        <w:t>.</w:t>
      </w:r>
    </w:p>
    <w:p>
      <w:pPr>
        <w:pStyle w:val="Style25"/>
        <w:numPr>
          <w:ilvl w:val="2"/>
          <w:numId w:val="3"/>
        </w:numPr>
        <w:tabs>
          <w:tab w:val="clear" w:pos="567"/>
          <w:tab w:val="left" w:pos="3828" w:leader="none"/>
        </w:tabs>
        <w:ind w:left="1134" w:right="0" w:hanging="1134"/>
        <w:rPr/>
      </w:pPr>
      <w:r>
        <w:rPr/>
        <w:t xml:space="preserve">При уклонении или отказе Победителя, или его полномочного представителя от подписания Договора, Победитель утрачивает право на заключение Договора. При этом Организатор / Продавец имеет право заключить договор с Участником, Заявке которого присвоено второе место. </w:t>
      </w:r>
    </w:p>
    <w:p>
      <w:pPr>
        <w:pStyle w:val="Style25"/>
        <w:numPr>
          <w:ilvl w:val="2"/>
          <w:numId w:val="3"/>
        </w:numPr>
        <w:tabs>
          <w:tab w:val="clear" w:pos="567"/>
          <w:tab w:val="left" w:pos="3828" w:leader="none"/>
        </w:tabs>
        <w:ind w:left="1134" w:right="0" w:hanging="1134"/>
        <w:rPr/>
      </w:pPr>
      <w:r>
        <w:rPr/>
        <w:t>Если между официальным размещением протокола о результатах Процедуры и подписанием Договора изменится Победитель (например, вследствие уклонения Победителя), информация о новом Победителе размещается Организатором в том же порядке.</w:t>
      </w:r>
    </w:p>
    <w:p>
      <w:pPr>
        <w:pStyle w:val="Heading2"/>
        <w:numPr>
          <w:ilvl w:val="1"/>
          <w:numId w:val="3"/>
        </w:numPr>
        <w:ind w:left="1134" w:right="0" w:hanging="1134"/>
        <w:rPr>
          <w:sz w:val="26"/>
        </w:rPr>
      </w:pPr>
      <w:bookmarkStart w:id="351" w:name="_Toc536798418"/>
      <w:bookmarkStart w:id="352" w:name="_Ref514600896"/>
      <w:bookmarkStart w:id="353" w:name="_Toc197149942"/>
      <w:bookmarkStart w:id="354" w:name="_Toc197150411"/>
      <w:bookmarkEnd w:id="353"/>
      <w:bookmarkEnd w:id="354"/>
      <w:r>
        <w:rPr>
          <w:sz w:val="26"/>
        </w:rPr>
        <w:t>Признание Процедуры несостоявшейся</w:t>
      </w:r>
      <w:bookmarkEnd w:id="351"/>
      <w:bookmarkEnd w:id="352"/>
    </w:p>
    <w:p>
      <w:pPr>
        <w:pStyle w:val="Style25"/>
        <w:numPr>
          <w:ilvl w:val="2"/>
          <w:numId w:val="3"/>
        </w:numPr>
        <w:tabs>
          <w:tab w:val="clear" w:pos="567"/>
          <w:tab w:val="left" w:pos="3828" w:leader="none"/>
        </w:tabs>
        <w:ind w:left="1134" w:right="0" w:hanging="1134"/>
        <w:rPr>
          <w:color w:val="000000"/>
        </w:rPr>
      </w:pPr>
      <w:r>
        <w:rPr/>
        <w:t xml:space="preserve">Процедура </w:t>
      </w:r>
      <w:r>
        <w:rPr>
          <w:color w:val="000000"/>
        </w:rPr>
        <w:t>признается несостоявшейся в следующих случаях:</w:t>
      </w:r>
    </w:p>
    <w:p>
      <w:pPr>
        <w:pStyle w:val="Style27"/>
        <w:numPr>
          <w:ilvl w:val="4"/>
          <w:numId w:val="3"/>
        </w:numPr>
        <w:tabs>
          <w:tab w:val="clear" w:pos="567"/>
          <w:tab w:val="left" w:pos="1844" w:leader="none"/>
        </w:tabs>
        <w:ind w:left="1844" w:right="0" w:hanging="567"/>
        <w:rPr>
          <w:color w:val="000000"/>
        </w:rPr>
      </w:pPr>
      <w:r>
        <w:rPr>
          <w:color w:val="000000"/>
        </w:rPr>
        <w:t>не подано ни одной Заявки на участие в Процедуре или по результатам рассмотрения Заявок к участию в Процедуре не было допущено ни одно заинтересованное лицо;</w:t>
      </w:r>
    </w:p>
    <w:p>
      <w:pPr>
        <w:pStyle w:val="Style27"/>
        <w:numPr>
          <w:ilvl w:val="4"/>
          <w:numId w:val="3"/>
        </w:numPr>
        <w:tabs>
          <w:tab w:val="clear" w:pos="567"/>
          <w:tab w:val="left" w:pos="1844" w:leader="none"/>
        </w:tabs>
        <w:ind w:left="1844" w:right="0" w:hanging="567"/>
        <w:rPr/>
      </w:pPr>
      <w:r>
        <w:rPr/>
        <w:t>Победитель или его полномочный представитель уклонились / отказались от подписания протокола о результатах Процедуры / Договора.</w:t>
      </w:r>
    </w:p>
    <w:p>
      <w:pPr>
        <w:pStyle w:val="Style25"/>
        <w:numPr>
          <w:ilvl w:val="2"/>
          <w:numId w:val="3"/>
        </w:numPr>
        <w:tabs>
          <w:tab w:val="clear" w:pos="567"/>
          <w:tab w:val="left" w:pos="3828" w:leader="none"/>
        </w:tabs>
        <w:ind w:left="1134" w:right="0" w:hanging="1134"/>
        <w:rPr/>
      </w:pPr>
      <w:r>
        <w:rPr/>
        <w:t>Указанные обстоятельства в случае их наступления фиксируются в соответствующем протоколе.</w:t>
      </w:r>
    </w:p>
    <w:p>
      <w:pPr>
        <w:pStyle w:val="Heading2"/>
        <w:numPr>
          <w:ilvl w:val="1"/>
          <w:numId w:val="3"/>
        </w:numPr>
        <w:ind w:left="1134" w:right="0" w:hanging="1134"/>
        <w:rPr>
          <w:sz w:val="26"/>
        </w:rPr>
      </w:pPr>
      <w:bookmarkStart w:id="355" w:name="_Toc536798419"/>
      <w:r>
        <w:rPr>
          <w:sz w:val="26"/>
        </w:rPr>
        <w:t xml:space="preserve">Отказ от проведения (отмена) </w:t>
      </w:r>
      <w:bookmarkEnd w:id="355"/>
      <w:r>
        <w:rPr>
          <w:sz w:val="26"/>
        </w:rPr>
        <w:t>Процедуры</w:t>
      </w:r>
    </w:p>
    <w:p>
      <w:pPr>
        <w:pStyle w:val="Style25"/>
        <w:numPr>
          <w:ilvl w:val="2"/>
          <w:numId w:val="3"/>
        </w:numPr>
        <w:tabs>
          <w:tab w:val="clear" w:pos="567"/>
          <w:tab w:val="left" w:pos="3828" w:leader="none"/>
        </w:tabs>
        <w:ind w:left="1134" w:right="0" w:hanging="1134"/>
        <w:rPr/>
      </w:pPr>
      <w:r>
        <w:rPr/>
        <w:t xml:space="preserve">Организатор / Продавец в любое время до заключения Договора имеет право отказаться от проведения Процедуры, не неся никакой ответственности перед Участниками или третьими лицами, которым такое действие может принести убытки. </w:t>
      </w:r>
    </w:p>
    <w:p>
      <w:pPr>
        <w:pStyle w:val="Style25"/>
        <w:numPr>
          <w:ilvl w:val="2"/>
          <w:numId w:val="3"/>
        </w:numPr>
        <w:tabs>
          <w:tab w:val="clear" w:pos="567"/>
          <w:tab w:val="left" w:pos="3828" w:leader="none"/>
        </w:tabs>
        <w:ind w:left="1134" w:right="0" w:hanging="1134"/>
        <w:rPr/>
      </w:pPr>
      <w:bookmarkStart w:id="356" w:name="_Ref56220027"/>
      <w:r>
        <w:rPr/>
        <w:t>Информирование Участников об отказе от Процедуры осуществляется в соответствии с Регламентом ЭТП</w:t>
      </w:r>
      <w:bookmarkEnd w:id="356"/>
      <w:r>
        <w:rPr/>
        <w:t>.</w:t>
      </w:r>
      <w:r>
        <w:br w:type="page"/>
      </w:r>
    </w:p>
    <w:p>
      <w:pPr>
        <w:pStyle w:val="Heading1"/>
        <w:numPr>
          <w:ilvl w:val="0"/>
          <w:numId w:val="3"/>
        </w:numPr>
        <w:rPr>
          <w:sz w:val="28"/>
          <w:szCs w:val="28"/>
        </w:rPr>
      </w:pPr>
      <w:bookmarkStart w:id="357" w:name="_Toc69728973"/>
      <w:bookmarkStart w:id="358" w:name="_Ref418863007"/>
      <w:bookmarkStart w:id="359" w:name="_Toc536798420"/>
      <w:bookmarkStart w:id="360" w:name="_Ref55280474"/>
      <w:bookmarkStart w:id="361" w:name="_Toc55285356"/>
      <w:bookmarkStart w:id="362" w:name="_Toc55305388"/>
      <w:bookmarkStart w:id="363" w:name="_Toc57314659"/>
      <w:r>
        <w:rPr>
          <w:rFonts w:ascii="Times New Roman" w:hAnsi="Times New Roman"/>
          <w:sz w:val="28"/>
          <w:szCs w:val="28"/>
        </w:rPr>
        <w:t>ПОРЯДОК ЗАКЛЮЧЕНИЯ ДОГОВОРА</w:t>
      </w:r>
      <w:bookmarkEnd w:id="357"/>
      <w:bookmarkEnd w:id="358"/>
      <w:bookmarkEnd w:id="359"/>
      <w:bookmarkEnd w:id="360"/>
      <w:bookmarkEnd w:id="361"/>
      <w:bookmarkEnd w:id="362"/>
      <w:bookmarkEnd w:id="363"/>
    </w:p>
    <w:p>
      <w:pPr>
        <w:pStyle w:val="Heading2"/>
        <w:keepNext w:val="false"/>
        <w:widowControl w:val="false"/>
        <w:numPr>
          <w:ilvl w:val="1"/>
          <w:numId w:val="3"/>
        </w:numPr>
        <w:suppressAutoHyphens w:val="false"/>
        <w:ind w:left="1134" w:right="0" w:hanging="1134"/>
        <w:rPr>
          <w:sz w:val="26"/>
        </w:rPr>
      </w:pPr>
      <w:bookmarkStart w:id="364" w:name="_Toc536798421"/>
      <w:r>
        <w:rPr>
          <w:sz w:val="26"/>
        </w:rPr>
        <w:t>Заключение Договора</w:t>
      </w:r>
      <w:bookmarkEnd w:id="364"/>
    </w:p>
    <w:p>
      <w:pPr>
        <w:pStyle w:val="Style25"/>
        <w:numPr>
          <w:ilvl w:val="2"/>
          <w:numId w:val="3"/>
        </w:numPr>
        <w:tabs>
          <w:tab w:val="clear" w:pos="567"/>
          <w:tab w:val="left" w:pos="3828" w:leader="none"/>
        </w:tabs>
        <w:ind w:left="1134" w:right="0" w:hanging="1134"/>
        <w:rPr/>
      </w:pPr>
      <w:bookmarkStart w:id="365" w:name="_Ref524002254"/>
      <w:bookmarkStart w:id="366" w:name="_Ref500429479"/>
      <w:bookmarkStart w:id="367" w:name="_Ref56222958"/>
      <w:r>
        <w:rPr/>
        <w:t xml:space="preserve">Договор купли-продажи между Продавцом и Победителем заключается </w:t>
      </w:r>
      <w:bookmarkEnd w:id="366"/>
      <w:bookmarkEnd w:id="367"/>
      <w:r>
        <w:rPr/>
        <w:t xml:space="preserve">в течение 20 (двадцати) рабочих дней со дня опубликования протокола о результатах Процедуры, оформляемого в соответствии с п. </w:t>
      </w:r>
      <w:r>
        <w:rPr/>
        <w:fldChar w:fldCharType="begin"/>
      </w:r>
      <w:r>
        <w:rPr/>
        <w:instrText xml:space="preserve"> REF _Ref536792386 \r \h </w:instrText>
      </w:r>
      <w:r>
        <w:rPr/>
        <w:fldChar w:fldCharType="separate"/>
      </w:r>
      <w:r>
        <w:rPr/>
        <w:t>5.9.10</w:t>
      </w:r>
      <w:r>
        <w:rPr/>
        <w:fldChar w:fldCharType="end"/>
      </w:r>
      <w:r>
        <w:rPr/>
        <w:t>.</w:t>
      </w:r>
      <w:bookmarkEnd w:id="365"/>
    </w:p>
    <w:p>
      <w:pPr>
        <w:pStyle w:val="Style25"/>
        <w:numPr>
          <w:ilvl w:val="2"/>
          <w:numId w:val="3"/>
        </w:numPr>
        <w:tabs>
          <w:tab w:val="clear" w:pos="567"/>
          <w:tab w:val="left" w:pos="3828" w:leader="none"/>
        </w:tabs>
        <w:ind w:left="1134" w:right="0"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заключается не позднее чем через 5 (пять) календарных дней с даты получения указанного одобрения.</w:t>
      </w:r>
    </w:p>
    <w:p>
      <w:pPr>
        <w:pStyle w:val="Style25"/>
        <w:numPr>
          <w:ilvl w:val="2"/>
          <w:numId w:val="3"/>
        </w:numPr>
        <w:tabs>
          <w:tab w:val="clear" w:pos="567"/>
          <w:tab w:val="left" w:pos="3828" w:leader="none"/>
        </w:tabs>
        <w:ind w:left="1134" w:right="0" w:hanging="1134"/>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проект Договора может быть направлен Организатором / Продавцом для подписания Победителю на указанный им в Заявке (подраздел </w:t>
      </w:r>
      <w:r>
        <w:rPr/>
        <w:fldChar w:fldCharType="begin"/>
      </w:r>
      <w:r>
        <w:rPr/>
        <w:instrText xml:space="preserve"> REF _Ref55336310 \r \h </w:instrText>
      </w:r>
      <w:r>
        <w:rPr/>
        <w:fldChar w:fldCharType="separate"/>
      </w:r>
      <w:r>
        <w:rPr/>
        <w:t>8.2</w:t>
      </w:r>
      <w:r>
        <w:rPr/>
        <w:fldChar w:fldCharType="end"/>
      </w:r>
      <w:r>
        <w:rPr/>
        <w:t>) адрес электронной почты.</w:t>
      </w:r>
    </w:p>
    <w:p>
      <w:pPr>
        <w:pStyle w:val="Style25"/>
        <w:numPr>
          <w:ilvl w:val="2"/>
          <w:numId w:val="3"/>
        </w:numPr>
        <w:tabs>
          <w:tab w:val="clear" w:pos="567"/>
          <w:tab w:val="left" w:pos="3828" w:leader="none"/>
        </w:tabs>
        <w:ind w:left="1134" w:right="0" w:hanging="1134"/>
        <w:rPr/>
      </w:pPr>
      <w:r>
        <w:rPr/>
        <w:t>При заключении Договора с Победителем внесение изменений в проект Договора, входящего в состав Документации, в части предмета договора, сроков и порядка оплаты приобретаемого Предмета продажи не допускается.</w:t>
      </w:r>
    </w:p>
    <w:p>
      <w:pPr>
        <w:pStyle w:val="Style25"/>
        <w:numPr>
          <w:ilvl w:val="2"/>
          <w:numId w:val="3"/>
        </w:numPr>
        <w:tabs>
          <w:tab w:val="clear" w:pos="567"/>
          <w:tab w:val="left" w:pos="3828" w:leader="none"/>
        </w:tabs>
        <w:ind w:left="1134" w:right="0" w:hanging="1134"/>
        <w:rPr/>
      </w:pPr>
      <w:r>
        <w:rPr/>
        <w:t>Оплата цены Предмета продажи, передача от Продавца к покупателю Предмета продажи, осуществление действий по государственной регистрации транспортных средств, являющихся Предметом продажи, происходит в порядке, установленном Договором.</w:t>
      </w:r>
    </w:p>
    <w:p>
      <w:pPr>
        <w:pStyle w:val="Heading2"/>
        <w:numPr>
          <w:ilvl w:val="1"/>
          <w:numId w:val="3"/>
        </w:numPr>
        <w:ind w:left="1134" w:right="0" w:hanging="1134"/>
        <w:rPr>
          <w:sz w:val="26"/>
        </w:rPr>
      </w:pPr>
      <w:bookmarkStart w:id="368" w:name="_Toc536798422"/>
      <w:r>
        <w:rPr>
          <w:sz w:val="26"/>
        </w:rPr>
        <w:t>Уклонение Победителя от заключения Договора</w:t>
      </w:r>
      <w:bookmarkEnd w:id="368"/>
    </w:p>
    <w:p>
      <w:pPr>
        <w:pStyle w:val="Style25"/>
        <w:numPr>
          <w:ilvl w:val="2"/>
          <w:numId w:val="3"/>
        </w:numPr>
        <w:tabs>
          <w:tab w:val="clear" w:pos="567"/>
          <w:tab w:val="left" w:pos="3828" w:leader="none"/>
        </w:tabs>
        <w:ind w:left="1134" w:right="0" w:hanging="1134"/>
        <w:rPr/>
      </w:pPr>
      <w:r>
        <w:rPr/>
        <w:t>В случае если Победитель:</w:t>
      </w:r>
    </w:p>
    <w:p>
      <w:pPr>
        <w:pStyle w:val="Style27"/>
        <w:numPr>
          <w:ilvl w:val="4"/>
          <w:numId w:val="3"/>
        </w:numPr>
        <w:tabs>
          <w:tab w:val="clear" w:pos="567"/>
          <w:tab w:val="left" w:pos="1844" w:leader="none"/>
        </w:tabs>
        <w:ind w:left="1844" w:right="0" w:hanging="567"/>
        <w:rPr/>
      </w:pPr>
      <w:r>
        <w:rPr/>
        <w:t xml:space="preserve">не подпишет Договор в установленные Документацией сроки (пункт </w:t>
      </w:r>
      <w:r>
        <w:rPr/>
        <w:fldChar w:fldCharType="begin"/>
      </w:r>
      <w:r>
        <w:rPr/>
        <w:instrText xml:space="preserve"> REF _Ref500429479 \r \h </w:instrText>
      </w:r>
      <w:r>
        <w:rPr/>
        <w:fldChar w:fldCharType="separate"/>
      </w:r>
      <w:r>
        <w:rPr/>
        <w:t>6.1.1</w:t>
      </w:r>
      <w:r>
        <w:rPr/>
        <w:fldChar w:fldCharType="end"/>
      </w:r>
      <w:r>
        <w:rPr/>
        <w:t>);</w:t>
      </w:r>
    </w:p>
    <w:p>
      <w:pPr>
        <w:pStyle w:val="Style27"/>
        <w:numPr>
          <w:ilvl w:val="4"/>
          <w:numId w:val="3"/>
        </w:numPr>
        <w:tabs>
          <w:tab w:val="clear" w:pos="567"/>
          <w:tab w:val="left" w:pos="1844" w:leader="none"/>
        </w:tabs>
        <w:ind w:left="1844" w:right="0" w:hanging="567"/>
        <w:rPr/>
      </w:pPr>
      <w:r>
        <w:rPr/>
        <w:t>откажется в письменной форме от подписания Договора на условиях Документации и в соответствии с протоколом о результатах Процедуры;</w:t>
      </w:r>
    </w:p>
    <w:p>
      <w:pPr>
        <w:pStyle w:val="Style27"/>
        <w:numPr>
          <w:ilvl w:val="4"/>
          <w:numId w:val="3"/>
        </w:numPr>
        <w:tabs>
          <w:tab w:val="clear" w:pos="567"/>
          <w:tab w:val="left" w:pos="1844" w:leader="none"/>
        </w:tabs>
        <w:ind w:left="1844" w:right="0" w:hanging="567"/>
        <w:rPr/>
      </w:pPr>
      <w:r>
        <w:rPr/>
        <w:t>откажется от подписания Договора на условиях Процедуры;</w:t>
      </w:r>
    </w:p>
    <w:p>
      <w:pPr>
        <w:pStyle w:val="Style27"/>
        <w:numPr>
          <w:ilvl w:val="4"/>
          <w:numId w:val="3"/>
        </w:numPr>
        <w:tabs>
          <w:tab w:val="clear" w:pos="567"/>
          <w:tab w:val="left" w:pos="1844" w:leader="none"/>
        </w:tabs>
        <w:ind w:left="1844" w:right="0" w:hanging="567"/>
        <w:rPr/>
      </w:pPr>
      <w:r>
        <w:rPr/>
        <w:t>не выполнит другие условия, прямо предусмотренные Документацией,</w:t>
      </w:r>
    </w:p>
    <w:p>
      <w:pPr>
        <w:pStyle w:val="Normal"/>
        <w:ind w:left="1134" w:right="0" w:hanging="0"/>
        <w:rPr/>
      </w:pPr>
      <w:r>
        <w:rPr/>
        <w:t>то он признается уклонившимся от заключения Договора и утрачивает статус Победителя, а Продавец вправе заключить договор с Участником, Заявке которого присвоено второе место.</w:t>
      </w:r>
    </w:p>
    <w:p>
      <w:pPr>
        <w:pStyle w:val="Style25"/>
        <w:numPr>
          <w:ilvl w:val="2"/>
          <w:numId w:val="3"/>
        </w:numPr>
        <w:tabs>
          <w:tab w:val="clear" w:pos="567"/>
          <w:tab w:val="left" w:pos="3828" w:leader="none"/>
        </w:tabs>
        <w:ind w:left="1134" w:right="0" w:hanging="1134"/>
        <w:rPr/>
      </w:pPr>
      <w:r>
        <w:rPr/>
        <w:t>Уклонение или отказ победителя Процедуры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Процедуры от заключения Договора.</w:t>
      </w:r>
    </w:p>
    <w:p>
      <w:pPr>
        <w:pStyle w:val="Style25"/>
        <w:numPr>
          <w:ilvl w:val="2"/>
          <w:numId w:val="3"/>
        </w:numPr>
        <w:tabs>
          <w:tab w:val="clear" w:pos="567"/>
          <w:tab w:val="left" w:pos="3828" w:leader="none"/>
        </w:tabs>
        <w:ind w:left="1134" w:right="0" w:hanging="1134"/>
        <w:rPr/>
      </w:pPr>
      <w:r>
        <w:rPr/>
        <w:t xml:space="preserve">Организатор в течение 3 (трех) рабочих дней с даты подписания Комиссией протокола об уклонении от заключения Договора передает Участнику, заявке которого присвоено второе место, один экземпляр указанного протокола, Протокола о результатах Процедуры и проект Договора. Проект Договора подписывается в сроки, установленные п. </w:t>
      </w:r>
      <w:r>
        <w:rPr/>
        <w:fldChar w:fldCharType="begin"/>
      </w:r>
      <w:r>
        <w:rPr/>
        <w:instrText xml:space="preserve"> REF _Ref524002254 \r \h </w:instrText>
      </w:r>
      <w:r>
        <w:rPr/>
        <w:fldChar w:fldCharType="separate"/>
      </w:r>
      <w:r>
        <w:rPr/>
        <w:t>6.1.1</w:t>
      </w:r>
      <w:r>
        <w:rPr/>
        <w:fldChar w:fldCharType="end"/>
      </w:r>
      <w:r>
        <w:rPr/>
        <w:t>.</w:t>
      </w:r>
      <w:r>
        <w:br w:type="page"/>
      </w:r>
    </w:p>
    <w:p>
      <w:pPr>
        <w:pStyle w:val="Heading1"/>
        <w:numPr>
          <w:ilvl w:val="0"/>
          <w:numId w:val="3"/>
        </w:numPr>
        <w:rPr>
          <w:rFonts w:ascii="Times New Roman" w:hAnsi="Times New Roman"/>
          <w:sz w:val="28"/>
          <w:szCs w:val="28"/>
        </w:rPr>
      </w:pPr>
      <w:bookmarkStart w:id="369" w:name="_Ref56225120"/>
      <w:bookmarkStart w:id="370" w:name="_Ref56225121"/>
      <w:bookmarkStart w:id="371" w:name="_Toc57314661"/>
      <w:bookmarkStart w:id="372" w:name="_Toc69728975"/>
      <w:bookmarkStart w:id="373" w:name="_Ref514448879"/>
      <w:bookmarkStart w:id="374" w:name="_Toc536798423"/>
      <w:bookmarkStart w:id="375" w:name="ДОПОЛНИТЕЛЬНЫЕ_ИНСТРУКЦИИ"/>
      <w:bookmarkEnd w:id="375"/>
      <w:r>
        <w:rPr>
          <w:rFonts w:ascii="Times New Roman" w:hAnsi="Times New Roman"/>
          <w:sz w:val="28"/>
          <w:szCs w:val="28"/>
        </w:rPr>
        <w:t xml:space="preserve">ПОРЯДОК ПРИМЕНЕНИЯ ДОПОЛНИТЕЛЬНЫХ ЭЛЕМЕНТОВ </w:t>
      </w:r>
      <w:bookmarkEnd w:id="369"/>
      <w:bookmarkEnd w:id="370"/>
      <w:bookmarkEnd w:id="371"/>
      <w:bookmarkEnd w:id="372"/>
      <w:bookmarkEnd w:id="373"/>
      <w:bookmarkEnd w:id="374"/>
      <w:r>
        <w:rPr>
          <w:rFonts w:ascii="Times New Roman" w:hAnsi="Times New Roman"/>
          <w:sz w:val="28"/>
          <w:szCs w:val="28"/>
        </w:rPr>
        <w:t>ПРОЦЕДУРЫ</w:t>
      </w:r>
    </w:p>
    <w:p>
      <w:pPr>
        <w:pStyle w:val="Heading2"/>
        <w:numPr>
          <w:ilvl w:val="1"/>
          <w:numId w:val="3"/>
        </w:numPr>
        <w:ind w:left="1134" w:right="0" w:hanging="1134"/>
        <w:rPr>
          <w:sz w:val="26"/>
        </w:rPr>
      </w:pPr>
      <w:bookmarkStart w:id="376" w:name="_Toc57314662"/>
      <w:bookmarkStart w:id="377" w:name="_Toc536798424"/>
      <w:bookmarkStart w:id="378" w:name="_Toc69728976"/>
      <w:bookmarkStart w:id="379" w:name="ДОПОЛНИТЕЛЬНЫЕ_ИНСТРУКЦИИ_Копия_1"/>
      <w:bookmarkEnd w:id="379"/>
      <w:r>
        <w:rPr>
          <w:sz w:val="26"/>
        </w:rPr>
        <w:t>Статус настоящего раздела</w:t>
      </w:r>
      <w:bookmarkEnd w:id="376"/>
      <w:bookmarkEnd w:id="377"/>
      <w:bookmarkEnd w:id="378"/>
    </w:p>
    <w:p>
      <w:pPr>
        <w:pStyle w:val="Style25"/>
        <w:numPr>
          <w:ilvl w:val="2"/>
          <w:numId w:val="3"/>
        </w:numPr>
        <w:tabs>
          <w:tab w:val="clear" w:pos="567"/>
          <w:tab w:val="left" w:pos="1418" w:leader="none"/>
        </w:tabs>
        <w:ind w:left="1418" w:right="0" w:hanging="1418"/>
        <w:rPr/>
      </w:pPr>
      <w:r>
        <w:rPr/>
        <w:t xml:space="preserve">Настоящий подраздел дополняет условия проведения Процедуры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5"/>
        <w:numPr>
          <w:ilvl w:val="2"/>
          <w:numId w:val="3"/>
        </w:numPr>
        <w:tabs>
          <w:tab w:val="clear" w:pos="567"/>
          <w:tab w:val="left" w:pos="1418" w:leader="none"/>
        </w:tabs>
        <w:ind w:left="1418" w:right="0"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right="0" w:hanging="1134"/>
        <w:rPr>
          <w:sz w:val="26"/>
        </w:rPr>
      </w:pPr>
      <w:bookmarkStart w:id="380" w:name="_Toc536798425"/>
      <w:bookmarkStart w:id="381" w:name="_Toc69728984"/>
      <w:bookmarkStart w:id="382" w:name="_Ref56251910"/>
      <w:bookmarkStart w:id="383" w:name="_Toc57314670"/>
      <w:bookmarkEnd w:id="381"/>
      <w:bookmarkEnd w:id="382"/>
      <w:bookmarkEnd w:id="383"/>
      <w:r>
        <w:rPr>
          <w:sz w:val="26"/>
        </w:rPr>
        <w:t>Многолотовая продажа</w:t>
      </w:r>
      <w:bookmarkEnd w:id="380"/>
    </w:p>
    <w:p>
      <w:pPr>
        <w:pStyle w:val="Style25"/>
        <w:numPr>
          <w:ilvl w:val="2"/>
          <w:numId w:val="3"/>
        </w:numPr>
        <w:tabs>
          <w:tab w:val="clear" w:pos="567"/>
          <w:tab w:val="left" w:pos="1134" w:leader="none"/>
        </w:tabs>
        <w:ind w:left="1134" w:right="0"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5"/>
        <w:numPr>
          <w:ilvl w:val="2"/>
          <w:numId w:val="3"/>
        </w:numPr>
        <w:tabs>
          <w:tab w:val="clear" w:pos="567"/>
          <w:tab w:val="left" w:pos="1134" w:leader="none"/>
        </w:tabs>
        <w:ind w:left="1134" w:right="0"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5"/>
        <w:numPr>
          <w:ilvl w:val="2"/>
          <w:numId w:val="3"/>
        </w:numPr>
        <w:tabs>
          <w:tab w:val="clear" w:pos="567"/>
          <w:tab w:val="left" w:pos="1134" w:leader="none"/>
        </w:tabs>
        <w:ind w:left="1134" w:right="0" w:hanging="1134"/>
        <w:rPr/>
      </w:pPr>
      <w:bookmarkStart w:id="384" w:name="_Ref197148729"/>
      <w:r>
        <w:rPr/>
        <w:t>Заявитель / 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Предмета продажи.</w:t>
      </w:r>
      <w:bookmarkEnd w:id="384"/>
    </w:p>
    <w:p>
      <w:pPr>
        <w:pStyle w:val="Style25"/>
        <w:numPr>
          <w:ilvl w:val="2"/>
          <w:numId w:val="3"/>
        </w:numPr>
        <w:tabs>
          <w:tab w:val="clear" w:pos="567"/>
          <w:tab w:val="left" w:pos="1134" w:leader="none"/>
        </w:tabs>
        <w:ind w:left="1134" w:right="0" w:hanging="1134"/>
        <w:rPr/>
      </w:pPr>
      <w:r>
        <w:rPr/>
        <w:t xml:space="preserve">В случае подачи Заявки на несколько лотов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Заявка должна содержать указание номера и название каждого лота, в качестве цены предложения указывается сумма по каждому лоту.</w:t>
      </w:r>
    </w:p>
    <w:p>
      <w:pPr>
        <w:pStyle w:val="Style25"/>
        <w:numPr>
          <w:ilvl w:val="2"/>
          <w:numId w:val="3"/>
        </w:numPr>
        <w:tabs>
          <w:tab w:val="clear" w:pos="567"/>
          <w:tab w:val="left" w:pos="1134" w:leader="none"/>
        </w:tabs>
        <w:ind w:left="1134" w:right="0" w:hanging="1134"/>
        <w:rPr/>
      </w:pPr>
      <w:bookmarkStart w:id="385" w:name="_Ref197148723"/>
      <w:bookmarkEnd w:id="385"/>
      <w:r>
        <w:rPr/>
        <w:t>Решения, принимаемые в ходе Процедуры, в том числе рассмотрение Заявок, определение Победителя, признание Процедуры несостоявшейся, отказ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по всем лотам протокол, в который в отношении каждого лота вносятся сведения, подлежащие официальному размещению согласно Документации.</w:t>
      </w:r>
      <w:r>
        <w:br w:type="page"/>
      </w:r>
    </w:p>
    <w:p>
      <w:pPr>
        <w:pStyle w:val="Heading1"/>
        <w:numPr>
          <w:ilvl w:val="0"/>
          <w:numId w:val="3"/>
        </w:numPr>
        <w:rPr>
          <w:rFonts w:ascii="Times New Roman" w:hAnsi="Times New Roman"/>
          <w:sz w:val="28"/>
          <w:szCs w:val="28"/>
        </w:rPr>
      </w:pPr>
      <w:bookmarkStart w:id="386" w:name="_Toc55285361"/>
      <w:bookmarkStart w:id="387" w:name="_Toc55305390"/>
      <w:bookmarkStart w:id="388" w:name="_Toc57314671"/>
      <w:bookmarkStart w:id="389" w:name="_Toc69728985"/>
      <w:bookmarkStart w:id="390" w:name="_Ref384631716"/>
      <w:bookmarkStart w:id="391" w:name="_Toc536798426"/>
      <w:bookmarkStart w:id="392" w:name="_Ref55280368"/>
      <w:bookmarkStart w:id="393" w:name="_Toc516961347"/>
      <w:bookmarkStart w:id="394" w:name="_Toc516980555"/>
      <w:bookmarkStart w:id="395" w:name="_Toc69728984_Копия_1"/>
      <w:bookmarkStart w:id="396" w:name="_Toc516961346"/>
      <w:bookmarkStart w:id="397" w:name="_Toc516961495"/>
      <w:bookmarkStart w:id="398" w:name="_Toc516980556"/>
      <w:bookmarkStart w:id="399" w:name="ФОРМЫ"/>
      <w:bookmarkStart w:id="400" w:name="_Toc516961344"/>
      <w:bookmarkStart w:id="401" w:name="_Toc516961490"/>
      <w:bookmarkStart w:id="402" w:name="_Toc516980551"/>
      <w:bookmarkStart w:id="403" w:name="_Toc516961345"/>
      <w:bookmarkStart w:id="404" w:name="_Toc516961491"/>
      <w:bookmarkStart w:id="405" w:name="_Toc57314670_Копия_1"/>
      <w:bookmarkStart w:id="406" w:name="_Ref56251910_Копия_1"/>
      <w:bookmarkStart w:id="407" w:name="_Ref197148723_Копия_1"/>
      <w:bookmarkStart w:id="408" w:name="_Toc516961349"/>
      <w:bookmarkStart w:id="409" w:name="_Toc516961494"/>
      <w:bookmarkStart w:id="410" w:name="_Toc516961348"/>
      <w:bookmarkStart w:id="411" w:name="_Toc516980552"/>
      <w:bookmarkStart w:id="412" w:name="_Toc516961492"/>
      <w:bookmarkStart w:id="413" w:name="_Toc516980553"/>
      <w:bookmarkStart w:id="414" w:name="_Toc516980554"/>
      <w:bookmarkStart w:id="415" w:name="_Toc516961493"/>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Times New Roman" w:hAnsi="Times New Roman"/>
          <w:sz w:val="28"/>
          <w:szCs w:val="28"/>
        </w:rPr>
        <w:t>ОБРАЗЦЫ ОСНОВНЫХ ФОРМ ДОКУМЕНТОВ, ВКЛЮЧАЕМЫХ В ЗАЯВКУ</w:t>
      </w:r>
      <w:bookmarkEnd w:id="386"/>
      <w:bookmarkEnd w:id="387"/>
      <w:bookmarkEnd w:id="388"/>
      <w:bookmarkEnd w:id="389"/>
      <w:bookmarkEnd w:id="390"/>
      <w:bookmarkEnd w:id="391"/>
      <w:bookmarkEnd w:id="392"/>
    </w:p>
    <w:p>
      <w:pPr>
        <w:pStyle w:val="Heading2"/>
        <w:numPr>
          <w:ilvl w:val="1"/>
          <w:numId w:val="3"/>
        </w:numPr>
        <w:ind w:left="1134" w:right="0" w:hanging="1134"/>
        <w:rPr>
          <w:sz w:val="28"/>
        </w:rPr>
      </w:pPr>
      <w:bookmarkStart w:id="416" w:name="_Toc536798427"/>
      <w:bookmarkStart w:id="417" w:name="_Ref417482063"/>
      <w:bookmarkStart w:id="418" w:name="_Toc418077920"/>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16"/>
      <w:bookmarkEnd w:id="417"/>
      <w:bookmarkEnd w:id="418"/>
    </w:p>
    <w:p>
      <w:pPr>
        <w:pStyle w:val="Style25"/>
        <w:numPr>
          <w:ilvl w:val="2"/>
          <w:numId w:val="3"/>
        </w:numPr>
        <w:tabs>
          <w:tab w:val="clear" w:pos="567"/>
          <w:tab w:val="left" w:pos="1134" w:leader="none"/>
        </w:tabs>
        <w:ind w:left="1418" w:right="0" w:hanging="1418"/>
        <w:rPr>
          <w:b/>
        </w:rPr>
      </w:pPr>
      <w:bookmarkStart w:id="419" w:name="_Toc418077921"/>
      <w:r>
        <w:rPr>
          <w:b/>
        </w:rPr>
        <w:t>Форма описи документов</w:t>
      </w:r>
      <w:bookmarkEnd w:id="419"/>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rPr/>
      </w:pPr>
      <w:r>
        <w:rPr/>
      </w:r>
    </w:p>
    <w:p>
      <w:pPr>
        <w:pStyle w:val="Normal"/>
        <w:suppressAutoHyphens w:val="true"/>
        <w:jc w:val="center"/>
        <w:rPr>
          <w:b/>
        </w:rPr>
      </w:pPr>
      <w:r>
        <w:rPr>
          <w:b/>
          <w:caps/>
          <w:spacing w:val="20"/>
          <w:sz w:val="28"/>
        </w:rPr>
        <w:t>ОПИСЬ ДОКУМЕНТОВ</w:t>
      </w:r>
    </w:p>
    <w:p>
      <w:pPr>
        <w:pStyle w:val="Normal"/>
        <w:widowControl w:val="false"/>
        <w:ind w:left="0" w:right="-2" w:hanging="0"/>
        <w:rPr/>
      </w:pPr>
      <w:r>
        <w:rPr/>
      </w:r>
    </w:p>
    <w:p>
      <w:pPr>
        <w:pStyle w:val="Normal"/>
        <w:rPr/>
      </w:pPr>
      <w:r>
        <w:rPr/>
        <w:t>Заявитель 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место регистрации Заявителя)</w:t>
      </w:r>
    </w:p>
    <w:p>
      <w:pPr>
        <w:pStyle w:val="Normal"/>
        <w:spacing w:before="0" w:after="0"/>
        <w:rPr/>
      </w:pPr>
      <w:r>
        <w:rPr/>
        <w:t>представляет для участия в Процедуре на право заключения договора купли-продажи иму</w:t>
      </w:r>
      <w:r>
        <w:rPr>
          <w:rFonts w:eastAsia="Times New Roman" w:cs="Times New Roman"/>
          <w:color w:val="auto"/>
          <w:kern w:val="0"/>
          <w:sz w:val="26"/>
          <w:szCs w:val="26"/>
          <w:lang w:val="ru-RU" w:eastAsia="ru-RU" w:bidi="ar-SA"/>
        </w:rPr>
        <w:t>щества АО «ДРСК»:</w:t>
      </w:r>
    </w:p>
    <w:p>
      <w:pPr>
        <w:pStyle w:val="Normal"/>
        <w:spacing w:before="0" w:after="0"/>
        <w:rPr/>
      </w:pPr>
      <w:r>
        <w:rPr/>
        <w:t>______________________________________________________________________________</w:t>
      </w:r>
    </w:p>
    <w:p>
      <w:pPr>
        <w:pStyle w:val="Normal"/>
        <w:spacing w:before="0" w:after="0"/>
        <w:jc w:val="center"/>
        <w:rPr>
          <w:vertAlign w:val="superscript"/>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left="0" w:right="-2" w:hanging="0"/>
        <w:rPr/>
      </w:pPr>
      <w:r>
        <w:rPr/>
      </w:r>
    </w:p>
    <w:tbl>
      <w:tblPr>
        <w:tblW w:w="10206" w:type="dxa"/>
        <w:jc w:val="left"/>
        <w:tblInd w:w="108" w:type="dxa"/>
        <w:tblLayout w:type="fixed"/>
        <w:tblCellMar>
          <w:top w:w="0" w:type="dxa"/>
          <w:left w:w="108" w:type="dxa"/>
          <w:bottom w:w="0" w:type="dxa"/>
          <w:right w:w="108" w:type="dxa"/>
        </w:tblCellMar>
      </w:tblPr>
      <w:tblGrid>
        <w:gridCol w:w="993"/>
        <w:gridCol w:w="5811"/>
        <w:gridCol w:w="1699"/>
        <w:gridCol w:w="1702"/>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 </w:t>
            </w:r>
            <w:r>
              <w:rPr>
                <w:sz w:val="20"/>
                <w:szCs w:val="22"/>
              </w:rPr>
              <w:t>п\п</w:t>
            </w:r>
          </w:p>
        </w:tc>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 xml:space="preserve">Кол-во страниц документа </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3</w:t>
            </w:r>
          </w:p>
        </w:tc>
        <w:tc>
          <w:tcPr>
            <w:tcW w:w="58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p>
            <w:pPr>
              <w:pStyle w:val="Normal"/>
              <w:widowControl w:val="false"/>
              <w:spacing w:before="0" w:after="0"/>
              <w:ind w:left="0" w:right="-2" w:hanging="0"/>
              <w:rPr>
                <w:sz w:val="24"/>
                <w:szCs w:val="24"/>
              </w:rPr>
            </w:pPr>
            <w:r>
              <w:rPr>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2" w:hanging="0"/>
              <w:jc w:val="center"/>
              <w:rPr>
                <w:sz w:val="24"/>
                <w:szCs w:val="24"/>
              </w:rPr>
            </w:pPr>
            <w:r>
              <w:rPr>
                <w:sz w:val="24"/>
                <w:szCs w:val="24"/>
              </w:rPr>
              <w:t>4</w:t>
            </w:r>
          </w:p>
        </w:tc>
        <w:tc>
          <w:tcPr>
            <w:tcW w:w="751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2" w:hanging="0"/>
              <w:rPr>
                <w:sz w:val="24"/>
                <w:szCs w:val="24"/>
              </w:rPr>
            </w:pPr>
            <w:r>
              <w:rPr>
                <w:sz w:val="24"/>
                <w:szCs w:val="24"/>
              </w:rPr>
            </w:r>
          </w:p>
        </w:tc>
      </w:tr>
    </w:tbl>
    <w:p>
      <w:pPr>
        <w:pStyle w:val="Normal"/>
        <w:tabs>
          <w:tab w:val="clear" w:pos="567"/>
          <w:tab w:val="left" w:pos="993" w:leader="none"/>
        </w:tabs>
        <w:ind w:left="567" w:right="0" w:hanging="0"/>
        <w:rPr/>
      </w:pPr>
      <w:r>
        <w:rPr/>
      </w:r>
    </w:p>
    <w:p>
      <w:pPr>
        <w:pStyle w:val="Normal"/>
        <w:rPr/>
      </w:pPr>
      <w:r>
        <w:rPr/>
        <w:t>____________________________________</w:t>
      </w:r>
    </w:p>
    <w:p>
      <w:pPr>
        <w:pStyle w:val="Normal"/>
        <w:ind w:left="0" w:right="3684" w:hanging="0"/>
        <w:jc w:val="center"/>
        <w:rPr>
          <w:vertAlign w:val="superscript"/>
        </w:rPr>
      </w:pPr>
      <w:r>
        <w:rPr>
          <w:vertAlign w:val="superscript"/>
        </w:rPr>
        <w:t>(подпись, М.П.)</w:t>
      </w:r>
    </w:p>
    <w:p>
      <w:pPr>
        <w:pStyle w:val="Normal"/>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5"/>
        <w:widowControl w:val="false"/>
        <w:numPr>
          <w:ilvl w:val="2"/>
          <w:numId w:val="3"/>
        </w:numPr>
        <w:tabs>
          <w:tab w:val="clear" w:pos="567"/>
          <w:tab w:val="left" w:pos="1134" w:leader="none"/>
        </w:tabs>
        <w:ind w:left="1418" w:right="0" w:hanging="1418"/>
        <w:rPr>
          <w:b/>
        </w:rPr>
      </w:pPr>
      <w:bookmarkStart w:id="420" w:name="_Toc418077922"/>
      <w:r>
        <w:rPr>
          <w:b/>
        </w:rPr>
        <w:t>Инструкции по заполнению</w:t>
      </w:r>
      <w:bookmarkEnd w:id="420"/>
      <w:r>
        <w:rPr>
          <w:b/>
        </w:rPr>
        <w:t xml:space="preserve"> формы описи</w:t>
      </w:r>
    </w:p>
    <w:p>
      <w:pPr>
        <w:pStyle w:val="Style26"/>
        <w:numPr>
          <w:ilvl w:val="3"/>
          <w:numId w:val="3"/>
        </w:numPr>
        <w:rPr/>
      </w:pPr>
      <w:r>
        <w:rPr/>
        <w:t xml:space="preserve">Опись следует оформить на официальном бланке Заявителя / Участника, если применимо. </w:t>
      </w:r>
    </w:p>
    <w:p>
      <w:pPr>
        <w:pStyle w:val="Style26"/>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место регистрации.</w:t>
      </w:r>
    </w:p>
    <w:p>
      <w:pPr>
        <w:pStyle w:val="Style26"/>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предоставляемому документу, с целью идентификации</w:t>
      </w:r>
      <w:r>
        <w:br w:type="page"/>
      </w:r>
    </w:p>
    <w:p>
      <w:pPr>
        <w:pStyle w:val="Heading2"/>
        <w:keepNext w:val="false"/>
        <w:widowControl w:val="false"/>
        <w:numPr>
          <w:ilvl w:val="1"/>
          <w:numId w:val="3"/>
        </w:numPr>
        <w:ind w:left="1134" w:right="0" w:hanging="1134"/>
        <w:rPr>
          <w:sz w:val="28"/>
        </w:rPr>
      </w:pPr>
      <w:bookmarkStart w:id="421" w:name="_Toc536798428"/>
      <w:bookmarkStart w:id="422" w:name="_Ref55336310"/>
      <w:bookmarkStart w:id="423" w:name="_Toc69728986"/>
      <w:bookmarkStart w:id="424" w:name="_Toc57314672"/>
      <w:bookmarkStart w:id="425" w:name="ФОРМЫ_Копия_1"/>
      <w:bookmarkEnd w:id="425"/>
      <w:r>
        <w:rPr>
          <w:sz w:val="28"/>
        </w:rPr>
        <w:t xml:space="preserve">Заявка на участие в Процедуре </w:t>
      </w:r>
      <w:bookmarkStart w:id="426" w:name="_Ref22846535"/>
      <w:r>
        <w:rPr>
          <w:sz w:val="28"/>
        </w:rPr>
        <w:t>(</w:t>
      </w:r>
      <w:bookmarkEnd w:id="426"/>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21"/>
      <w:bookmarkEnd w:id="422"/>
      <w:bookmarkEnd w:id="423"/>
      <w:bookmarkEnd w:id="424"/>
    </w:p>
    <w:p>
      <w:pPr>
        <w:pStyle w:val="Style25"/>
        <w:numPr>
          <w:ilvl w:val="2"/>
          <w:numId w:val="3"/>
        </w:numPr>
        <w:tabs>
          <w:tab w:val="clear" w:pos="567"/>
          <w:tab w:val="left" w:pos="1134" w:leader="none"/>
        </w:tabs>
        <w:ind w:left="1418" w:right="0" w:hanging="1418"/>
        <w:rPr>
          <w:b/>
        </w:rPr>
      </w:pPr>
      <w:r>
        <w:rPr>
          <w:b/>
        </w:rPr>
        <w:t>Форма заявки на участие в Процедуре</w:t>
      </w:r>
    </w:p>
    <w:p>
      <w:pPr>
        <w:pStyle w:val="Normal"/>
        <w:keepNext w:val="true"/>
        <w:pBdr>
          <w:top w:val="single" w:sz="4" w:space="1" w:color="000000"/>
        </w:pBdr>
        <w:shd w:val="clear" w:fill="D9D9D9"/>
        <w:spacing w:before="120" w:after="120"/>
        <w:jc w:val="center"/>
        <w:rPr>
          <w:rFonts w:eastAsia="Calibri"/>
          <w:lang w:eastAsia="en-US"/>
        </w:rPr>
      </w:pPr>
      <w:r>
        <w:rPr>
          <w:rFonts w:eastAsia="Calibri"/>
          <w:lang w:eastAsia="en-US"/>
        </w:rPr>
        <w:t>начало формы</w:t>
      </w:r>
    </w:p>
    <w:p>
      <w:pPr>
        <w:pStyle w:val="Normal"/>
        <w:ind w:left="0" w:right="5243" w:hanging="0"/>
        <w:rPr/>
      </w:pPr>
      <w:r>
        <w:rPr/>
      </w:r>
    </w:p>
    <w:p>
      <w:pPr>
        <w:pStyle w:val="Normal"/>
        <w:ind w:left="0" w:right="5243" w:hanging="0"/>
        <w:rPr/>
      </w:pPr>
      <w:r>
        <w:rPr/>
        <w:t>«_____» _______________ года</w:t>
      </w:r>
    </w:p>
    <w:p>
      <w:pPr>
        <w:pStyle w:val="Normal"/>
        <w:ind w:left="0" w:right="5243" w:hanging="0"/>
        <w:rPr/>
      </w:pPr>
      <w:r>
        <w:rPr/>
        <w:t>№</w:t>
      </w:r>
      <w:r>
        <w:rPr/>
        <w:t>________________________</w:t>
      </w:r>
    </w:p>
    <w:p>
      <w:pPr>
        <w:pStyle w:val="Normal"/>
        <w:ind w:left="0" w:right="5243" w:hanging="0"/>
        <w:rPr/>
      </w:pPr>
      <w:r>
        <w:rPr/>
      </w:r>
    </w:p>
    <w:p>
      <w:pPr>
        <w:pStyle w:val="Normal"/>
        <w:suppressAutoHyphens w:val="true"/>
        <w:jc w:val="center"/>
        <w:rPr>
          <w:b/>
          <w:caps/>
          <w:spacing w:val="20"/>
          <w:sz w:val="28"/>
        </w:rPr>
      </w:pPr>
      <w:r>
        <w:rPr>
          <w:b/>
          <w:caps/>
          <w:spacing w:val="20"/>
          <w:sz w:val="28"/>
        </w:rPr>
        <w:t>заявка на участие в ПРОЦУДУРЕ ПРОДАЖИ БЕЗ ОБЪЯВЛЕНИЯ ЦЕНЫ</w:t>
      </w:r>
    </w:p>
    <w:p>
      <w:pPr>
        <w:pStyle w:val="Normal"/>
        <w:ind w:left="0" w:right="0" w:firstLine="567"/>
        <w:rPr>
          <w:i/>
          <w:i/>
        </w:rPr>
      </w:pPr>
      <w:r>
        <w:rPr>
          <w:i/>
        </w:rPr>
      </w:r>
    </w:p>
    <w:p>
      <w:pPr>
        <w:pStyle w:val="Normal"/>
        <w:ind w:left="0" w:right="0" w:firstLine="567"/>
        <w:rPr/>
      </w:pPr>
      <w:r>
        <w:rPr/>
        <w:t>Изучив Извещение о проведении Процедуры продажи без объявления цены на право заключения договора купли-продажи имущ</w:t>
      </w:r>
      <w:r>
        <w:rPr>
          <w:rFonts w:eastAsia="Times New Roman" w:cs="Times New Roman"/>
          <w:color w:val="auto"/>
          <w:kern w:val="0"/>
          <w:sz w:val="26"/>
          <w:szCs w:val="26"/>
          <w:lang w:val="ru-RU" w:eastAsia="ru-RU" w:bidi="ar-SA"/>
        </w:rPr>
        <w:t xml:space="preserve">ества АО «ДРСК» и Документацию (включая все изменения и разъяснения к ним), и безоговорочно принимая </w:t>
      </w:r>
      <w:r>
        <w:rPr/>
        <w:t>установленные в них требования и условия проведения продажи без объявления цены, настоящим Заявитель:</w:t>
      </w:r>
    </w:p>
    <w:p>
      <w:pPr>
        <w:pStyle w:val="Normal"/>
        <w:rPr/>
      </w:pPr>
      <w:r>
        <w:rPr/>
        <w:t>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spacing w:before="0" w:after="0"/>
        <w:rPr>
          <w:sz w:val="24"/>
          <w:szCs w:val="24"/>
        </w:rPr>
      </w:pPr>
      <w:r>
        <w:rPr/>
        <w:t xml:space="preserve">или </w:t>
      </w:r>
      <w:r>
        <w:rPr>
          <w:sz w:val="24"/>
          <w:szCs w:val="24"/>
        </w:rPr>
        <w:t>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w:t>
      </w:r>
    </w:p>
    <w:p>
      <w:pPr>
        <w:pStyle w:val="Normal"/>
        <w:jc w:val="center"/>
        <w:rPr>
          <w:vertAlign w:val="superscript"/>
        </w:rPr>
      </w:pPr>
      <w:r>
        <w:rPr>
          <w:vertAlign w:val="superscript"/>
        </w:rPr>
        <w:t>(место нахождения / регистрации Заявителя)</w:t>
      </w:r>
    </w:p>
    <w:p>
      <w:pPr>
        <w:pStyle w:val="Normal"/>
        <w:rPr/>
      </w:pPr>
      <w:r>
        <w:rPr/>
        <w:t xml:space="preserve">предлагает заключить договор купли-продажи имущества </w:t>
      </w:r>
      <w:r>
        <w:rPr>
          <w:rFonts w:eastAsia="Times New Roman" w:cs="Times New Roman"/>
          <w:color w:val="auto"/>
          <w:kern w:val="0"/>
          <w:sz w:val="26"/>
          <w:szCs w:val="26"/>
          <w:lang w:val="ru-RU" w:eastAsia="ru-RU" w:bidi="ar-SA"/>
        </w:rPr>
        <w:t xml:space="preserve">АО «ДРСК» </w:t>
      </w:r>
      <w:r>
        <w:rPr/>
        <w:t>со следующей стоимостью заявки:</w:t>
      </w:r>
    </w:p>
    <w:p>
      <w:pPr>
        <w:pStyle w:val="Normal"/>
        <w:spacing w:before="120" w:after="0"/>
        <w:contextualSpacing/>
        <w:rPr/>
      </w:pPr>
      <w:r>
        <w:rPr/>
      </w:r>
    </w:p>
    <w:tbl>
      <w:tblPr>
        <w:tblW w:w="9923" w:type="dxa"/>
        <w:jc w:val="left"/>
        <w:tblInd w:w="108" w:type="dxa"/>
        <w:tblLayout w:type="fixed"/>
        <w:tblCellMar>
          <w:top w:w="0" w:type="dxa"/>
          <w:left w:w="108" w:type="dxa"/>
          <w:bottom w:w="0" w:type="dxa"/>
          <w:right w:w="108" w:type="dxa"/>
        </w:tblCellMar>
      </w:tblPr>
      <w:tblGrid>
        <w:gridCol w:w="4962"/>
        <w:gridCol w:w="4960"/>
      </w:tblGrid>
      <w:tr>
        <w:trPr>
          <w:trHeight w:val="449" w:hRule="atLeast"/>
          <w:cantSplit w:val="true"/>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Документации</w:t>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в рамках Процедуры с учетом НДС, руб.</w:t>
            </w:r>
          </w:p>
        </w:tc>
      </w:tr>
      <w:tr>
        <w:trPr>
          <w:trHeight w:val="761" w:hRule="atLeast"/>
          <w:cantSplit w:val="true"/>
        </w:trPr>
        <w:tc>
          <w:tcPr>
            <w:tcW w:w="4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xml:space="preserve">. (…..) </w:t>
            </w:r>
          </w:p>
        </w:tc>
      </w:tr>
    </w:tbl>
    <w:p>
      <w:pPr>
        <w:pStyle w:val="Normal"/>
        <w:spacing w:before="120" w:after="0"/>
        <w:ind w:left="0" w:right="0" w:firstLine="567"/>
        <w:contextualSpacing/>
        <w:rPr/>
      </w:pPr>
      <w:r>
        <w:rPr/>
      </w:r>
    </w:p>
    <w:p>
      <w:pPr>
        <w:pStyle w:val="Normal"/>
        <w:spacing w:before="120" w:after="0"/>
        <w:ind w:left="0" w:right="0" w:firstLine="567"/>
        <w:contextualSpacing/>
        <w:rPr/>
      </w:pPr>
      <w:r>
        <w:rPr/>
        <w:t>Настоящая заявка, включая ценовое предложение, имеет правовой статус оферты и действует вплоть до истечения удвоенного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w:t>
      </w:r>
    </w:p>
    <w:p>
      <w:pPr>
        <w:pStyle w:val="Normal"/>
        <w:tabs>
          <w:tab w:val="clear" w:pos="567"/>
          <w:tab w:val="left" w:pos="993" w:leader="none"/>
        </w:tabs>
        <w:ind w:left="0" w:right="0" w:firstLine="567"/>
        <w:rPr/>
      </w:pPr>
      <w:bookmarkStart w:id="427" w:name="_Hlt440565644"/>
      <w:bookmarkEnd w:id="427"/>
      <w:r>
        <w:rPr/>
        <w:t>Настоящим Заявитель:</w:t>
      </w:r>
    </w:p>
    <w:p>
      <w:pPr>
        <w:pStyle w:val="ListParagraph"/>
        <w:numPr>
          <w:ilvl w:val="0"/>
          <w:numId w:val="12"/>
        </w:numPr>
        <w:tabs>
          <w:tab w:val="clear" w:pos="567"/>
          <w:tab w:val="left" w:pos="993" w:leader="none"/>
        </w:tabs>
        <w:ind w:left="0" w:righ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shd w:fill="C0C0C0"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Процедуры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Процедуре,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Процедуры, а победитель Процедуры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Процедуры;</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 Продавцом уполномочено следующее лицо: 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Процедуры.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shd w:fill="C0C0C0" w:val="clear"/>
        </w:rPr>
        <w:t>(наименование / ФИО Заявителя)</w:t>
      </w:r>
      <w:r>
        <w:rPr/>
        <w:t>.</w:t>
      </w:r>
    </w:p>
    <w:p>
      <w:pPr>
        <w:pStyle w:val="ListParagraph"/>
        <w:numPr>
          <w:ilvl w:val="0"/>
          <w:numId w:val="12"/>
        </w:numPr>
        <w:tabs>
          <w:tab w:val="clear" w:pos="567"/>
          <w:tab w:val="left" w:pos="993" w:leader="none"/>
        </w:tabs>
        <w:ind w:left="0" w:righ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spacing w:before="120" w:after="0"/>
        <w:contextualSpacing/>
        <w:rPr/>
      </w:pPr>
      <w:r>
        <w:rPr/>
      </w:r>
    </w:p>
    <w:p>
      <w:pPr>
        <w:pStyle w:val="Normal"/>
        <w:spacing w:before="120" w:after="0"/>
        <w:contextualSpacing/>
        <w:rPr/>
      </w:pPr>
      <w:bookmarkStart w:id="428" w:name="_Ref34763774"/>
      <w:bookmarkEnd w:id="428"/>
      <w:r>
        <w:rPr/>
        <w:t>____________________________________</w:t>
      </w:r>
    </w:p>
    <w:p>
      <w:pPr>
        <w:pStyle w:val="Normal"/>
        <w:ind w:left="0" w:right="3684" w:hanging="0"/>
        <w:jc w:val="center"/>
        <w:rPr>
          <w:vertAlign w:val="superscript"/>
        </w:rPr>
      </w:pPr>
      <w:r>
        <w:rPr>
          <w:vertAlign w:val="superscript"/>
        </w:rPr>
        <w:t>(подпись, М.П.)</w:t>
      </w:r>
    </w:p>
    <w:p>
      <w:pPr>
        <w:pStyle w:val="Normal"/>
        <w:spacing w:before="120" w:after="0"/>
        <w:contextualSpacing/>
        <w:rPr/>
      </w:pPr>
      <w:r>
        <w:rPr/>
        <w:t>____________________________________</w:t>
      </w:r>
    </w:p>
    <w:p>
      <w:pPr>
        <w:pStyle w:val="Normal"/>
        <w:ind w:left="0" w:right="3684"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fill="D9D9D9"/>
        <w:spacing w:before="120" w:after="120"/>
        <w:jc w:val="center"/>
        <w:rPr>
          <w:rFonts w:eastAsia="Calibri"/>
          <w:lang w:eastAsia="en-US"/>
        </w:rPr>
      </w:pPr>
      <w:r>
        <w:rPr>
          <w:rFonts w:eastAsia="Calibri"/>
          <w:lang w:eastAsia="en-US"/>
        </w:rPr>
        <w:t>конец формы</w:t>
      </w:r>
      <w:r>
        <w:br w:type="page"/>
      </w:r>
    </w:p>
    <w:p>
      <w:pPr>
        <w:pStyle w:val="Style25"/>
        <w:widowControl w:val="false"/>
        <w:numPr>
          <w:ilvl w:val="2"/>
          <w:numId w:val="3"/>
        </w:numPr>
        <w:tabs>
          <w:tab w:val="clear" w:pos="567"/>
          <w:tab w:val="left" w:pos="1134" w:leader="none"/>
        </w:tabs>
        <w:ind w:left="1418" w:right="0" w:hanging="1418"/>
        <w:rPr>
          <w:b/>
        </w:rPr>
      </w:pPr>
      <w:r>
        <w:rPr>
          <w:b/>
        </w:rPr>
        <w:t>Инструкции по заполнению</w:t>
      </w:r>
    </w:p>
    <w:p>
      <w:pPr>
        <w:pStyle w:val="Style26"/>
        <w:numPr>
          <w:ilvl w:val="3"/>
          <w:numId w:val="3"/>
        </w:numPr>
        <w:rPr/>
      </w:pPr>
      <w:r>
        <w:rPr/>
        <w:t>Заявку следует оформить на официальном бланке Заявителя / Участника. Заявитель / Участник присваивает заявке дату и номер в соответствии с принятыми у него правилами документооборота.</w:t>
      </w:r>
    </w:p>
    <w:p>
      <w:pPr>
        <w:pStyle w:val="Style26"/>
        <w:numPr>
          <w:ilvl w:val="3"/>
          <w:numId w:val="3"/>
        </w:numPr>
        <w:rPr/>
      </w:pPr>
      <w:r>
        <w:rPr/>
        <w:t>Заявитель / Участник должен указать свое ФИО или полное наименование (с указанием организационно-правовой формы) и место нахождения, ИНН, КПП, ОГРН, что применимо.</w:t>
      </w:r>
    </w:p>
    <w:p>
      <w:pPr>
        <w:pStyle w:val="Style26"/>
        <w:numPr>
          <w:ilvl w:val="3"/>
          <w:numId w:val="3"/>
        </w:numPr>
        <w:rPr/>
      </w:pPr>
      <w:r>
        <w:rPr/>
        <w:t>Заявка на участие в продаже без объявления цены должна быть подписана и скреплена печатью (при наличии).</w:t>
      </w:r>
    </w:p>
    <w:p>
      <w:pPr>
        <w:pStyle w:val="Normal"/>
        <w:rPr/>
      </w:pPr>
      <w:r>
        <w:rPr/>
      </w:r>
    </w:p>
    <w:p>
      <w:pPr>
        <w:pStyle w:val="Normal"/>
        <w:rPr/>
      </w:pPr>
      <w:r>
        <w:rPr/>
      </w:r>
      <w:bookmarkStart w:id="429" w:name="_Toc515659255"/>
      <w:bookmarkStart w:id="430" w:name="_Toc515659256"/>
      <w:bookmarkStart w:id="431" w:name="_Toc515659258"/>
      <w:bookmarkStart w:id="432" w:name="_Toc515659259"/>
      <w:bookmarkStart w:id="433" w:name="_Toc515659363"/>
      <w:bookmarkStart w:id="434" w:name="_Toc515659364"/>
      <w:bookmarkStart w:id="435" w:name="_Toc515659366"/>
      <w:bookmarkStart w:id="436" w:name="_Toc515659308"/>
      <w:bookmarkStart w:id="437" w:name="_Toc515659320"/>
      <w:bookmarkStart w:id="438" w:name="_Toc515659367"/>
      <w:bookmarkStart w:id="439" w:name="_Toc515659368"/>
      <w:bookmarkStart w:id="440" w:name="_Toc515659369"/>
      <w:bookmarkStart w:id="441" w:name="_Toc515659370"/>
      <w:bookmarkStart w:id="442" w:name="_Toc515659371"/>
      <w:bookmarkStart w:id="443" w:name="_Toc515659372"/>
      <w:bookmarkStart w:id="444" w:name="_Ref34763774_Копия_1"/>
      <w:bookmarkStart w:id="445" w:name="_Toc515659257"/>
      <w:bookmarkStart w:id="446" w:name="_Toc515659240"/>
      <w:bookmarkStart w:id="447" w:name="_Toc515659241"/>
      <w:bookmarkStart w:id="448" w:name="_Toc515659242"/>
      <w:bookmarkStart w:id="449" w:name="_Toc515659243"/>
      <w:bookmarkStart w:id="450" w:name="_Toc515659246"/>
      <w:bookmarkStart w:id="451" w:name="_Toc515659247"/>
      <w:bookmarkStart w:id="452" w:name="_Toc515659248"/>
      <w:bookmarkStart w:id="453" w:name="_Toc515659244"/>
      <w:bookmarkStart w:id="454" w:name="_Toc515659245"/>
      <w:bookmarkStart w:id="455" w:name="_Toc515659249"/>
      <w:bookmarkStart w:id="456" w:name="_Toc515659250"/>
      <w:bookmarkStart w:id="457" w:name="_Toc515659251"/>
      <w:bookmarkStart w:id="458" w:name="_Toc515659252"/>
      <w:bookmarkStart w:id="459" w:name="_Toc515659253"/>
      <w:bookmarkStart w:id="460" w:name="_Toc515659254"/>
      <w:bookmarkStart w:id="461" w:name="_Toc515659365"/>
      <w:bookmarkStart w:id="462" w:name="_Toc515659255"/>
      <w:bookmarkStart w:id="463" w:name="_Toc515659256"/>
      <w:bookmarkStart w:id="464" w:name="_Toc515659258"/>
      <w:bookmarkStart w:id="465" w:name="_Toc515659259"/>
      <w:bookmarkStart w:id="466" w:name="_Toc515659363"/>
      <w:bookmarkStart w:id="467" w:name="_Toc515659364"/>
      <w:bookmarkStart w:id="468" w:name="_Toc515659366"/>
      <w:bookmarkStart w:id="469" w:name="_Toc515659308"/>
      <w:bookmarkStart w:id="470" w:name="_Toc515659320"/>
      <w:bookmarkStart w:id="471" w:name="_Toc515659367"/>
      <w:bookmarkStart w:id="472" w:name="_Toc515659368"/>
      <w:bookmarkStart w:id="473" w:name="_Toc515659369"/>
      <w:bookmarkStart w:id="474" w:name="_Toc515659370"/>
      <w:bookmarkStart w:id="475" w:name="_Toc515659371"/>
      <w:bookmarkStart w:id="476" w:name="_Toc515659372"/>
      <w:bookmarkStart w:id="477" w:name="_Ref34763774_Копия_1"/>
      <w:bookmarkStart w:id="478" w:name="_Toc515659257"/>
      <w:bookmarkStart w:id="479" w:name="_Toc515659240"/>
      <w:bookmarkStart w:id="480" w:name="_Toc515659241"/>
      <w:bookmarkStart w:id="481" w:name="_Toc515659242"/>
      <w:bookmarkStart w:id="482" w:name="_Toc515659243"/>
      <w:bookmarkStart w:id="483" w:name="_Toc515659246"/>
      <w:bookmarkStart w:id="484" w:name="_Toc515659247"/>
      <w:bookmarkStart w:id="485" w:name="_Toc515659248"/>
      <w:bookmarkStart w:id="486" w:name="_Toc515659244"/>
      <w:bookmarkStart w:id="487" w:name="_Toc515659245"/>
      <w:bookmarkStart w:id="488" w:name="_Toc515659249"/>
      <w:bookmarkStart w:id="489" w:name="_Toc515659250"/>
      <w:bookmarkStart w:id="490" w:name="_Toc515659251"/>
      <w:bookmarkStart w:id="491" w:name="_Toc515659252"/>
      <w:bookmarkStart w:id="492" w:name="_Toc515659253"/>
      <w:bookmarkStart w:id="493" w:name="_Toc515659254"/>
      <w:bookmarkStart w:id="494" w:name="_Toc515659365"/>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br w:type="page"/>
      </w:r>
    </w:p>
    <w:p>
      <w:pPr>
        <w:pStyle w:val="Normal"/>
        <w:numPr>
          <w:ilvl w:val="0"/>
          <w:numId w:val="0"/>
        </w:numPr>
        <w:spacing w:before="480" w:after="120"/>
        <w:ind w:left="0" w:right="0" w:hanging="0"/>
        <w:jc w:val="center"/>
        <w:outlineLvl w:val="4"/>
        <w:rPr>
          <w:b/>
          <w:i/>
          <w:i/>
          <w:shd w:fill="FFFF99" w:val="clear"/>
        </w:rPr>
      </w:pPr>
      <w:bookmarkStart w:id="495" w:name="_Toc502257238"/>
      <w:bookmarkStart w:id="496" w:name="_Toc502257250"/>
      <w:bookmarkStart w:id="497" w:name="_Toc501038136"/>
      <w:bookmarkStart w:id="498" w:name="_Toc502257242"/>
      <w:bookmarkStart w:id="499" w:name="_Toc502257243"/>
      <w:bookmarkStart w:id="500" w:name="_Toc502257244"/>
      <w:bookmarkStart w:id="501" w:name="_Toc502257247"/>
      <w:bookmarkStart w:id="502" w:name="_Toc502257248"/>
      <w:bookmarkStart w:id="503" w:name="_Toc502257249"/>
      <w:bookmarkStart w:id="504" w:name="_Toc501038137"/>
      <w:bookmarkStart w:id="505" w:name="_Toc502257251"/>
      <w:bookmarkStart w:id="506" w:name="_Toc502257241"/>
      <w:bookmarkStart w:id="507" w:name="_Toc502257245"/>
      <w:bookmarkStart w:id="508" w:name="_Toc502257239"/>
      <w:bookmarkStart w:id="509" w:name="_Toc502257234"/>
      <w:bookmarkStart w:id="510" w:name="_Toc502257230"/>
      <w:bookmarkStart w:id="511" w:name="_Toc502257240"/>
      <w:bookmarkStart w:id="512" w:name="_Toc502257246"/>
      <w:bookmarkStart w:id="513" w:name="_Toc502257237"/>
      <w:bookmarkStart w:id="514" w:name="_Toc502257236"/>
      <w:bookmarkStart w:id="515" w:name="_Toc502257235"/>
      <w:bookmarkStart w:id="516" w:name="_Toc502257233"/>
      <w:bookmarkStart w:id="517" w:name="_Toc502257232"/>
      <w:bookmarkStart w:id="518" w:name="_Toc502257231"/>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Pr>
          <w:b/>
          <w:sz w:val="36"/>
        </w:rPr>
        <w:t xml:space="preserve">Извещение о проведении процедуры продажи без объявления цены на право заключения договора купли-продажи имущества </w:t>
      </w:r>
      <w:r>
        <w:rPr>
          <w:rFonts w:eastAsia="Times New Roman" w:cs="Times New Roman"/>
          <w:b/>
          <w:color w:val="auto"/>
          <w:kern w:val="0"/>
          <w:sz w:val="36"/>
          <w:szCs w:val="26"/>
          <w:lang w:val="ru-RU" w:eastAsia="ru-RU" w:bidi="ar-SA"/>
        </w:rPr>
        <w:t>АО «ДРСК»</w:t>
      </w:r>
    </w:p>
    <w:p>
      <w:pPr>
        <w:pStyle w:val="Normal"/>
        <w:numPr>
          <w:ilvl w:val="0"/>
          <w:numId w:val="0"/>
        </w:numPr>
        <w:spacing w:before="120" w:after="120"/>
        <w:ind w:left="0" w:right="0" w:hanging="0"/>
        <w:jc w:val="center"/>
        <w:outlineLvl w:val="4"/>
        <w:rPr>
          <w:b/>
        </w:rPr>
      </w:pPr>
      <w:r>
        <w:rPr>
          <w:b/>
        </w:rPr>
        <w:t>(посредством запроса предложений)</w:t>
      </w:r>
    </w:p>
    <w:tbl>
      <w:tblPr>
        <w:tblW w:w="10206" w:type="dxa"/>
        <w:jc w:val="left"/>
        <w:tblInd w:w="108" w:type="dxa"/>
        <w:tblLayout w:type="fixed"/>
        <w:tblCellMar>
          <w:top w:w="0" w:type="dxa"/>
          <w:left w:w="108" w:type="dxa"/>
          <w:bottom w:w="0" w:type="dxa"/>
          <w:right w:w="108" w:type="dxa"/>
        </w:tblCellMar>
      </w:tblPr>
      <w:tblGrid>
        <w:gridCol w:w="817"/>
        <w:gridCol w:w="2291"/>
        <w:gridCol w:w="7098"/>
      </w:tblGrid>
      <w:tr>
        <w:trPr/>
        <w:tc>
          <w:tcPr>
            <w:tcW w:w="817" w:type="dxa"/>
            <w:tcBorders/>
            <w:vAlign w:val="center"/>
          </w:tcPr>
          <w:p>
            <w:pPr>
              <w:pStyle w:val="Normal"/>
              <w:widowControl w:val="false"/>
              <w:spacing w:before="120" w:after="0"/>
              <w:jc w:val="center"/>
              <w:rPr>
                <w:b/>
              </w:rPr>
            </w:pPr>
            <w:r>
              <w:rPr>
                <w:b/>
              </w:rPr>
              <w:t>№</w:t>
            </w:r>
            <w:r>
              <w:rPr>
                <w:b/>
              </w:rPr>
              <w:br/>
              <w:t>п/п</w:t>
            </w:r>
          </w:p>
        </w:tc>
        <w:tc>
          <w:tcPr>
            <w:tcW w:w="2291" w:type="dxa"/>
            <w:tcBorders/>
            <w:vAlign w:val="center"/>
          </w:tcPr>
          <w:p>
            <w:pPr>
              <w:pStyle w:val="Normal"/>
              <w:widowControl w:val="false"/>
              <w:spacing w:before="120" w:after="0"/>
              <w:jc w:val="center"/>
              <w:rPr>
                <w:b/>
              </w:rPr>
            </w:pPr>
            <w:r>
              <w:rPr>
                <w:b/>
              </w:rPr>
              <w:t>Наименование</w:t>
            </w:r>
          </w:p>
        </w:tc>
        <w:tc>
          <w:tcPr>
            <w:tcW w:w="7098"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b/>
              </w:rPr>
            </w:pPr>
            <w:r>
              <w:rPr/>
              <w:t>Способ продажи</w:t>
            </w:r>
          </w:p>
        </w:tc>
        <w:tc>
          <w:tcPr>
            <w:tcW w:w="7098" w:type="dxa"/>
            <w:tcBorders/>
          </w:tcPr>
          <w:p>
            <w:pPr>
              <w:pStyle w:val="Normal"/>
              <w:widowControl w:val="false"/>
              <w:spacing w:before="120" w:after="120"/>
              <w:rPr/>
            </w:pPr>
            <w:r>
              <w:rPr/>
              <w:t>Запрос предложений (без объявления цены)</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pPr>
            <w:r>
              <w:rPr/>
              <w:t xml:space="preserve">Продавец </w:t>
            </w:r>
          </w:p>
        </w:tc>
        <w:tc>
          <w:tcPr>
            <w:tcW w:w="7098" w:type="dxa"/>
            <w:tcBorders/>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«Дальневосточная распределительная сетевая компания» (далее – АО «ДРСК»)</w:t>
            </w:r>
          </w:p>
          <w:p>
            <w:pPr>
              <w:pStyle w:val="Tableheader"/>
              <w:widowControl w:val="false"/>
              <w:spacing w:before="0" w:after="0"/>
              <w:rPr>
                <w:b w:val="false"/>
                <w:sz w:val="26"/>
                <w:szCs w:val="26"/>
              </w:rPr>
            </w:pPr>
            <w:r>
              <w:rPr>
                <w:b w:val="false"/>
                <w:sz w:val="26"/>
                <w:szCs w:val="26"/>
              </w:rPr>
              <w:t>Место нахождения: Амурская обл., г. Благовещенск, ул. Шевченко, 32</w:t>
            </w:r>
          </w:p>
          <w:p>
            <w:pPr>
              <w:pStyle w:val="Tableheader"/>
              <w:widowControl w:val="false"/>
              <w:spacing w:before="0" w:after="0"/>
              <w:rPr>
                <w:b w:val="false"/>
                <w:sz w:val="26"/>
                <w:szCs w:val="26"/>
              </w:rPr>
            </w:pPr>
            <w:r>
              <w:rPr>
                <w:b w:val="false"/>
                <w:sz w:val="26"/>
                <w:szCs w:val="26"/>
              </w:rPr>
              <w:t>Почтовый адрес: 675004</w:t>
            </w:r>
          </w:p>
          <w:p>
            <w:pPr>
              <w:pStyle w:val="Tableheader"/>
              <w:widowControl w:val="false"/>
              <w:spacing w:before="0" w:after="0"/>
              <w:rPr>
                <w:b w:val="false"/>
                <w:sz w:val="26"/>
                <w:szCs w:val="26"/>
              </w:rPr>
            </w:pPr>
            <w:r>
              <w:rPr>
                <w:b w:val="false"/>
                <w:sz w:val="26"/>
                <w:szCs w:val="26"/>
              </w:rPr>
              <w:t xml:space="preserve">Адрес электронной почты: </w:t>
            </w:r>
            <w:r>
              <w:rPr>
                <w:rStyle w:val="Hyperlink"/>
                <w:b w:val="false"/>
                <w:sz w:val="26"/>
                <w:szCs w:val="26"/>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19" w:name="_Ref514805111"/>
            <w:bookmarkStart w:id="520" w:name="_Ref514805111"/>
            <w:bookmarkEnd w:id="520"/>
          </w:p>
        </w:tc>
        <w:tc>
          <w:tcPr>
            <w:tcW w:w="2291" w:type="dxa"/>
            <w:tcBorders/>
          </w:tcPr>
          <w:p>
            <w:pPr>
              <w:pStyle w:val="Normal"/>
              <w:widowControl w:val="false"/>
              <w:spacing w:before="120" w:after="0"/>
              <w:jc w:val="left"/>
              <w:rPr/>
            </w:pPr>
            <w:r>
              <w:rPr/>
              <w:t xml:space="preserve">Организатор продажи </w:t>
            </w:r>
          </w:p>
        </w:tc>
        <w:tc>
          <w:tcPr>
            <w:tcW w:w="7098" w:type="dxa"/>
            <w:tcBorders/>
          </w:tcPr>
          <w:p>
            <w:pPr>
              <w:pStyle w:val="Normal"/>
              <w:widowControl w:val="false"/>
              <w:tabs>
                <w:tab w:val="clear" w:pos="567"/>
                <w:tab w:val="left" w:pos="426" w:leader="none"/>
              </w:tabs>
              <w:spacing w:before="0" w:after="0"/>
              <w:rPr/>
            </w:pPr>
            <w:r>
              <w:rPr/>
              <w:t>Наименование (полное и сокращенное): Акционерное общество «Дальневосточная распределительная сетевая компания» (далее – АО «ДРСК»)</w:t>
            </w:r>
          </w:p>
          <w:p>
            <w:pPr>
              <w:pStyle w:val="Normal"/>
              <w:widowControl w:val="false"/>
              <w:tabs>
                <w:tab w:val="clear" w:pos="567"/>
                <w:tab w:val="left" w:pos="426" w:leader="none"/>
              </w:tabs>
              <w:spacing w:before="0" w:after="0"/>
              <w:rPr/>
            </w:pPr>
            <w:r>
              <w:rPr/>
              <w:t>Место нахождения: Амурская обл., г. Благовещенск, ул. Шевченко, 32</w:t>
            </w:r>
          </w:p>
          <w:p>
            <w:pPr>
              <w:pStyle w:val="Normal"/>
              <w:widowControl w:val="false"/>
              <w:tabs>
                <w:tab w:val="clear" w:pos="567"/>
                <w:tab w:val="left" w:pos="426" w:leader="none"/>
              </w:tabs>
              <w:spacing w:before="0" w:after="0"/>
              <w:rPr/>
            </w:pPr>
            <w:r>
              <w:rPr/>
              <w:t>Почтовый адрес: 675004</w:t>
            </w:r>
          </w:p>
          <w:p>
            <w:pPr>
              <w:pStyle w:val="Normal"/>
              <w:widowControl w:val="false"/>
              <w:tabs>
                <w:tab w:val="clear" w:pos="567"/>
                <w:tab w:val="left" w:pos="426" w:leader="none"/>
              </w:tabs>
              <w:spacing w:before="0" w:after="0"/>
              <w:rPr/>
            </w:pPr>
            <w:r>
              <w:rPr/>
              <w:t xml:space="preserve">Адрес электронной почты: </w:t>
            </w:r>
            <w:r>
              <w:rPr>
                <w:rStyle w:val="Hyperlink"/>
              </w:rPr>
              <w:t>chuyasova-eg@drsk.ru</w:t>
            </w:r>
          </w:p>
          <w:p>
            <w:pPr>
              <w:pStyle w:val="Normal"/>
              <w:widowControl w:val="false"/>
              <w:tabs>
                <w:tab w:val="clear" w:pos="567"/>
                <w:tab w:val="left" w:pos="426" w:leader="none"/>
              </w:tabs>
              <w:spacing w:before="0" w:after="120"/>
              <w:rPr>
                <w:rFonts w:eastAsia="Lucida Sans Unicode"/>
                <w:i/>
                <w:i/>
                <w:kern w:val="2"/>
                <w:shd w:fill="FFFF99" w:val="clear"/>
              </w:rPr>
            </w:pPr>
            <w:r>
              <w:rPr/>
              <w:t>Контактный телефон: (4162) 397-268</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1" w:name="_Ref514805119"/>
            <w:bookmarkStart w:id="522" w:name="_Ref514805119"/>
            <w:bookmarkEnd w:id="522"/>
          </w:p>
        </w:tc>
        <w:tc>
          <w:tcPr>
            <w:tcW w:w="2291" w:type="dxa"/>
            <w:tcBorders/>
          </w:tcPr>
          <w:p>
            <w:pPr>
              <w:pStyle w:val="Normal"/>
              <w:widowControl w:val="false"/>
              <w:spacing w:before="120" w:after="0"/>
              <w:jc w:val="left"/>
              <w:rPr/>
            </w:pPr>
            <w:r>
              <w:rPr/>
              <w:t>Представитель Организатора</w:t>
            </w:r>
          </w:p>
        </w:tc>
        <w:tc>
          <w:tcPr>
            <w:tcW w:w="7098" w:type="dxa"/>
            <w:tcBorders/>
          </w:tcPr>
          <w:p>
            <w:pPr>
              <w:pStyle w:val="Normal"/>
              <w:widowControl w:val="false"/>
              <w:tabs>
                <w:tab w:val="clear" w:pos="567"/>
                <w:tab w:val="left" w:pos="426" w:leader="none"/>
              </w:tabs>
              <w:spacing w:before="0" w:after="0"/>
              <w:rPr/>
            </w:pPr>
            <w:r>
              <w:rPr/>
              <w:t>Контактное лицо (Ф.И.О.): Чуясова Елена Геннадьевна</w:t>
            </w:r>
          </w:p>
          <w:p>
            <w:pPr>
              <w:pStyle w:val="Normal"/>
              <w:widowControl w:val="false"/>
              <w:tabs>
                <w:tab w:val="clear" w:pos="567"/>
                <w:tab w:val="left" w:pos="426" w:leader="none"/>
              </w:tabs>
              <w:spacing w:before="0" w:after="0"/>
              <w:rPr/>
            </w:pPr>
            <w:r>
              <w:rPr/>
              <w:t>Контактный телефон: (4162) 397-268</w:t>
            </w:r>
          </w:p>
          <w:p>
            <w:pPr>
              <w:pStyle w:val="Normal"/>
              <w:widowControl w:val="false"/>
              <w:tabs>
                <w:tab w:val="clear" w:pos="567"/>
                <w:tab w:val="left" w:pos="426" w:leader="none"/>
              </w:tabs>
              <w:spacing w:before="120" w:after="120"/>
              <w:rPr>
                <w:rFonts w:eastAsia="Lucida Sans Unicode"/>
                <w:i/>
                <w:i/>
                <w:color w:val="000000"/>
                <w:kern w:val="2"/>
                <w:shd w:fill="FFFF99" w:val="clear"/>
              </w:rPr>
            </w:pPr>
            <w:r>
              <w:rPr/>
              <w:t xml:space="preserve">Адрес электронной почты: </w:t>
            </w:r>
            <w:r>
              <w:rPr>
                <w:rStyle w:val="Hyperlink"/>
              </w:rPr>
              <w:t>chuyasova-eg@drsk.ru</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3" w:name="_Ref514805016"/>
            <w:bookmarkStart w:id="524" w:name="_Ref514805016"/>
            <w:bookmarkEnd w:id="524"/>
          </w:p>
        </w:tc>
        <w:tc>
          <w:tcPr>
            <w:tcW w:w="2291" w:type="dxa"/>
            <w:tcBorders/>
          </w:tcPr>
          <w:p>
            <w:pPr>
              <w:pStyle w:val="Normal"/>
              <w:widowControl w:val="false"/>
              <w:spacing w:before="120" w:after="0"/>
              <w:jc w:val="left"/>
              <w:rPr/>
            </w:pPr>
            <w:r>
              <w:rPr/>
              <w:t>Наименование и адрес ЭТП</w:t>
            </w:r>
          </w:p>
        </w:tc>
        <w:tc>
          <w:tcPr>
            <w:tcW w:w="7098" w:type="dxa"/>
            <w:tcBorders/>
          </w:tcPr>
          <w:p>
            <w:pPr>
              <w:pStyle w:val="Normal"/>
              <w:widowControl w:val="false"/>
              <w:tabs>
                <w:tab w:val="clear" w:pos="567"/>
                <w:tab w:val="left" w:pos="426" w:leader="none"/>
              </w:tabs>
              <w:spacing w:before="120" w:after="120"/>
              <w:rPr>
                <w:b/>
              </w:rPr>
            </w:pPr>
            <w:r>
              <w:rPr/>
              <w:t xml:space="preserve">Электронная торговая площадка Акционерное общество «Российский аукционный дом» (АО «РАД»), </w:t>
            </w:r>
            <w:hyperlink r:id="rId5">
              <w:r>
                <w:rPr>
                  <w:rStyle w:val="Hyperlink"/>
                </w:rPr>
                <w:t>https://lot-online.ru</w:t>
              </w:r>
            </w:hyperlink>
          </w:p>
        </w:tc>
      </w:tr>
      <w:tr>
        <w:trPr>
          <w:trHeight w:val="113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b/>
              </w:rPr>
            </w:pPr>
            <w:r>
              <w:rPr/>
              <w:t>Предмет Договора</w:t>
            </w:r>
          </w:p>
        </w:tc>
        <w:tc>
          <w:tcPr>
            <w:tcW w:w="7098" w:type="dxa"/>
            <w:tcBorders/>
          </w:tcPr>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 xml:space="preserve">Транспортные средства – автомобили в количестве 9 единиц: </w:t>
            </w:r>
          </w:p>
          <w:p>
            <w:pPr>
              <w:pStyle w:val="Normal"/>
              <w:widowControl w:val="false"/>
              <w:spacing w:before="120" w:after="120"/>
              <w:rPr>
                <w:shd w:fill="auto" w:val="clear"/>
              </w:rPr>
            </w:pPr>
            <w:r>
              <w:rPr>
                <w:b w:val="false"/>
                <w:bCs w:val="false"/>
                <w:i w:val="false"/>
                <w:iCs w:val="false"/>
                <w:shd w:fill="auto" w:val="clear"/>
              </w:rPr>
              <w:t xml:space="preserve">Лот №1: Транспортное средство </w:t>
            </w:r>
            <w:r>
              <w:rPr>
                <w:b w:val="false"/>
                <w:bCs w:val="false"/>
                <w:i w:val="false"/>
                <w:iCs w:val="false"/>
                <w:sz w:val="24"/>
                <w:szCs w:val="24"/>
                <w:shd w:fill="auto" w:val="clear"/>
              </w:rPr>
              <w:t>УАЗ-3962</w:t>
            </w:r>
            <w:r>
              <w:rPr>
                <w:b w:val="false"/>
                <w:bCs w:val="false"/>
                <w:i w:val="false"/>
                <w:iCs w:val="false"/>
                <w:shd w:fill="auto" w:val="clear"/>
              </w:rPr>
              <w:t>, автомобиль грузопассажирский, грз О 726 ВВ 28, VIN XTT39620010018443, год выпуска: 2001, пробег: 295 520 км.</w:t>
            </w:r>
          </w:p>
          <w:p>
            <w:pPr>
              <w:pStyle w:val="Normal"/>
              <w:widowControl w:val="false"/>
              <w:spacing w:before="120" w:after="120"/>
              <w:rPr>
                <w:shd w:fill="auto" w:val="clear"/>
              </w:rPr>
            </w:pPr>
            <w:r>
              <w:rPr>
                <w:b w:val="false"/>
                <w:bCs w:val="false"/>
                <w:i w:val="false"/>
                <w:iCs w:val="false"/>
                <w:shd w:fill="auto" w:val="clear"/>
              </w:rPr>
              <w:t xml:space="preserve">Лот №2: Транспортное средство </w:t>
            </w:r>
            <w:r>
              <w:rPr>
                <w:b w:val="false"/>
                <w:bCs w:val="false"/>
                <w:i w:val="false"/>
                <w:iCs w:val="false"/>
                <w:sz w:val="24"/>
                <w:szCs w:val="24"/>
                <w:shd w:fill="auto" w:val="clear"/>
                <w:lang w:val="en-US"/>
              </w:rPr>
              <w:t>УАЗ-31512</w:t>
            </w:r>
            <w:r>
              <w:rPr>
                <w:b w:val="false"/>
                <w:bCs w:val="false"/>
                <w:i w:val="false"/>
                <w:iCs w:val="false"/>
                <w:shd w:fill="auto" w:val="clear"/>
              </w:rPr>
              <w:t>, автомобиль легковой, грз О 966 ВХ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315120Р421457</w:t>
            </w:r>
            <w:r>
              <w:rPr>
                <w:b w:val="false"/>
                <w:bCs w:val="false"/>
                <w:i w:val="false"/>
                <w:iCs w:val="false"/>
                <w:shd w:fill="auto" w:val="clear"/>
              </w:rPr>
              <w:t>, год выпуска: 1993, пробег: 295 956  км.</w:t>
            </w:r>
          </w:p>
          <w:p>
            <w:pPr>
              <w:pStyle w:val="Normal"/>
              <w:widowControl w:val="false"/>
              <w:spacing w:before="120" w:after="120"/>
              <w:rPr>
                <w:shd w:fill="auto" w:val="clear"/>
              </w:rPr>
            </w:pPr>
            <w:r>
              <w:rPr>
                <w:b w:val="false"/>
                <w:bCs w:val="false"/>
                <w:i w:val="false"/>
                <w:iCs w:val="false"/>
                <w:shd w:fill="auto" w:val="clear"/>
              </w:rPr>
              <w:t xml:space="preserve">Лот №3: Транспортное средство </w:t>
            </w:r>
            <w:r>
              <w:rPr>
                <w:b w:val="false"/>
                <w:bCs w:val="false"/>
                <w:i w:val="false"/>
                <w:iCs w:val="false"/>
                <w:sz w:val="24"/>
                <w:szCs w:val="24"/>
                <w:shd w:fill="auto" w:val="clear"/>
              </w:rPr>
              <w:t>УАЗ-31512</w:t>
            </w:r>
            <w:r>
              <w:rPr>
                <w:b w:val="false"/>
                <w:bCs w:val="false"/>
                <w:i w:val="false"/>
                <w:iCs w:val="false"/>
                <w:shd w:fill="auto" w:val="clear"/>
              </w:rPr>
              <w:t>, автомобиль легковой, грз Т 449 АТ 28, VIN XXT</w:t>
            </w:r>
            <w:r>
              <w:rPr>
                <w:rFonts w:ascii="Liberation Serif" w:hAnsi="Liberation Serif"/>
                <w:b w:val="false"/>
                <w:bCs w:val="false"/>
                <w:i w:val="false"/>
                <w:iCs w:val="false"/>
                <w:strike w:val="false"/>
                <w:dstrike w:val="false"/>
                <w:outline w:val="false"/>
                <w:shadow w:val="false"/>
                <w:color w:val="000000"/>
                <w:sz w:val="24"/>
                <w:szCs w:val="24"/>
                <w:u w:val="none"/>
                <w:shd w:fill="auto" w:val="clear"/>
                <w:em w:val="none"/>
              </w:rPr>
              <w:t>315190РО435726</w:t>
            </w:r>
            <w:r>
              <w:rPr>
                <w:b w:val="false"/>
                <w:bCs w:val="false"/>
                <w:i w:val="false"/>
                <w:iCs w:val="false"/>
                <w:shd w:fill="auto" w:val="clear"/>
              </w:rPr>
              <w:t>, год выпуска: 1993, пробег: 166 226 км.</w:t>
            </w:r>
          </w:p>
          <w:p>
            <w:pPr>
              <w:pStyle w:val="Normal"/>
              <w:widowControl w:val="false"/>
              <w:spacing w:before="120" w:after="120"/>
              <w:rPr/>
            </w:pPr>
            <w:r>
              <w:rPr>
                <w:rStyle w:val="Style4"/>
                <w:b w:val="false"/>
                <w:bCs w:val="false"/>
                <w:i w:val="false"/>
                <w:iCs w:val="false"/>
                <w:shd w:fill="auto" w:val="clear"/>
              </w:rPr>
              <w:t xml:space="preserve">Лот №4: Транспортное средство </w:t>
            </w:r>
            <w:r>
              <w:rPr>
                <w:rStyle w:val="Style4"/>
                <w:b w:val="false"/>
                <w:bCs w:val="false"/>
                <w:i w:val="false"/>
                <w:iCs w:val="false"/>
                <w:sz w:val="24"/>
                <w:szCs w:val="24"/>
                <w:shd w:fill="auto" w:val="clear"/>
              </w:rPr>
              <w:t>ГАЗ-3110</w:t>
            </w:r>
            <w:r>
              <w:rPr>
                <w:rStyle w:val="Style4"/>
                <w:b w:val="false"/>
                <w:bCs w:val="false"/>
                <w:i w:val="false"/>
                <w:iCs w:val="false"/>
                <w:shd w:fill="auto" w:val="clear"/>
              </w:rPr>
              <w:t>, автомобиль легковой</w:t>
            </w:r>
            <w:r>
              <w:rPr>
                <w:rStyle w:val="Style4"/>
                <w:b w:val="false"/>
                <w:bCs w:val="false"/>
                <w:i w:val="false"/>
                <w:iCs w:val="false"/>
                <w:strike w:val="false"/>
                <w:dstrike w:val="false"/>
                <w:outline w:val="false"/>
                <w:shadow w:val="false"/>
                <w:sz w:val="24"/>
                <w:szCs w:val="24"/>
                <w:u w:val="none"/>
                <w:shd w:fill="auto" w:val="clear"/>
                <w:em w:val="none"/>
              </w:rPr>
              <w:t>, г/н А 225 НВ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ХТН 31100011041774</w:t>
            </w:r>
            <w:r>
              <w:rPr>
                <w:rStyle w:val="Style4"/>
                <w:b w:val="false"/>
                <w:bCs w:val="false"/>
                <w:i w:val="false"/>
                <w:iCs w:val="false"/>
                <w:shd w:fill="auto" w:val="clear"/>
              </w:rPr>
              <w:t>, год выпуска: 2001, пробег: 532258 км.</w:t>
            </w:r>
          </w:p>
          <w:p>
            <w:pPr>
              <w:pStyle w:val="Normal"/>
              <w:widowControl w:val="false"/>
              <w:spacing w:before="120" w:after="120"/>
              <w:rPr/>
            </w:pPr>
            <w:r>
              <w:rPr>
                <w:rStyle w:val="Style4"/>
                <w:b w:val="false"/>
                <w:bCs w:val="false"/>
                <w:i w:val="false"/>
                <w:iCs w:val="false"/>
                <w:shd w:fill="auto" w:val="clear"/>
              </w:rPr>
              <w:t xml:space="preserve">Лот №5: Транспортное средство </w:t>
            </w:r>
            <w:r>
              <w:rPr>
                <w:rStyle w:val="Style4"/>
                <w:b w:val="false"/>
                <w:bCs w:val="false"/>
                <w:i w:val="false"/>
                <w:iCs w:val="false"/>
                <w:sz w:val="24"/>
                <w:szCs w:val="24"/>
                <w:shd w:fill="auto" w:val="clear"/>
              </w:rPr>
              <w:t xml:space="preserve">  УАЗ-3303</w:t>
            </w:r>
            <w:r>
              <w:rPr>
                <w:rStyle w:val="Style4"/>
                <w:b w:val="false"/>
                <w:bCs w:val="false"/>
                <w:i w:val="false"/>
                <w:iCs w:val="false"/>
                <w:shd w:fill="auto" w:val="clear"/>
              </w:rPr>
              <w:t>, автомобиль грузовой-бортовой</w:t>
            </w:r>
            <w:r>
              <w:rPr>
                <w:rStyle w:val="Style4"/>
                <w:b w:val="false"/>
                <w:bCs w:val="false"/>
                <w:i w:val="false"/>
                <w:iCs w:val="false"/>
                <w:strike w:val="false"/>
                <w:dstrike w:val="false"/>
                <w:outline w:val="false"/>
                <w:shadow w:val="false"/>
                <w:sz w:val="24"/>
                <w:szCs w:val="24"/>
                <w:u w:val="none"/>
                <w:shd w:fill="auto" w:val="clear"/>
                <w:em w:val="none"/>
              </w:rPr>
              <w:t>, г/н А 231 НВ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отсутствует</w:t>
            </w:r>
            <w:r>
              <w:rPr>
                <w:rStyle w:val="Style4"/>
                <w:b w:val="false"/>
                <w:bCs w:val="false"/>
                <w:i w:val="false"/>
                <w:iCs w:val="false"/>
                <w:shd w:fill="auto" w:val="clear"/>
              </w:rPr>
              <w:t>, год выпуска: 1992, пробег: 57793 км.</w:t>
            </w:r>
          </w:p>
          <w:p>
            <w:pPr>
              <w:pStyle w:val="Normal"/>
              <w:widowControl w:val="false"/>
              <w:spacing w:before="120" w:after="120"/>
              <w:rPr/>
            </w:pPr>
            <w:r>
              <w:rPr>
                <w:rStyle w:val="Style4"/>
                <w:b w:val="false"/>
                <w:bCs w:val="false"/>
                <w:i w:val="false"/>
                <w:iCs w:val="false"/>
                <w:shd w:fill="auto" w:val="clear"/>
              </w:rPr>
              <w:t>Лот №6: Транспортное средство  УАЗ-390994,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г/н А 598 ОВ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39099480444388</w:t>
            </w:r>
            <w:r>
              <w:rPr>
                <w:rStyle w:val="Style4"/>
                <w:b w:val="false"/>
                <w:bCs w:val="false"/>
                <w:i w:val="false"/>
                <w:iCs w:val="false"/>
                <w:shd w:fill="auto" w:val="clear"/>
              </w:rPr>
              <w:t>, год выпуска: 2008, пробег: 318275 км.</w:t>
            </w:r>
          </w:p>
          <w:p>
            <w:pPr>
              <w:pStyle w:val="Normal"/>
              <w:widowControl w:val="false"/>
              <w:spacing w:before="120" w:after="120"/>
              <w:rPr/>
            </w:pPr>
            <w:r>
              <w:rPr>
                <w:rStyle w:val="Style4"/>
                <w:b w:val="false"/>
                <w:bCs w:val="false"/>
                <w:i w:val="false"/>
                <w:iCs w:val="false"/>
                <w:shd w:fill="auto" w:val="clear"/>
              </w:rPr>
              <w:t xml:space="preserve">Лот №7: Транспортное средство </w:t>
            </w:r>
            <w:r>
              <w:rPr>
                <w:rStyle w:val="Style4"/>
                <w:b w:val="false"/>
                <w:bCs w:val="false"/>
                <w:i w:val="false"/>
                <w:iCs w:val="false"/>
                <w:sz w:val="24"/>
                <w:szCs w:val="24"/>
                <w:shd w:fill="auto" w:val="clear"/>
              </w:rPr>
              <w:t>УАЗ-390995</w:t>
            </w:r>
            <w:r>
              <w:rPr>
                <w:rStyle w:val="Style4"/>
                <w:b w:val="false"/>
                <w:bCs w:val="false"/>
                <w:i w:val="false"/>
                <w:iCs w:val="false"/>
                <w:shd w:fill="auto" w:val="clear"/>
              </w:rPr>
              <w:t>, автомобиль грузовой</w:t>
            </w:r>
            <w:r>
              <w:rPr>
                <w:rStyle w:val="Style4"/>
                <w:b w:val="false"/>
                <w:bCs w:val="false"/>
                <w:i w:val="false"/>
                <w:iCs w:val="false"/>
                <w:strike w:val="false"/>
                <w:dstrike w:val="false"/>
                <w:outline w:val="false"/>
                <w:shadow w:val="false"/>
                <w:sz w:val="24"/>
                <w:szCs w:val="24"/>
                <w:u w:val="none"/>
                <w:shd w:fill="auto" w:val="clear"/>
                <w:em w:val="none"/>
              </w:rPr>
              <w:t xml:space="preserve">, </w:t>
            </w:r>
            <w:r>
              <w:rPr>
                <w:rStyle w:val="Style4"/>
                <w:b w:val="false"/>
                <w:bCs w:val="false"/>
                <w:i w:val="false"/>
                <w:iCs w:val="false"/>
                <w:strike w:val="false"/>
                <w:dstrike w:val="false"/>
                <w:outline w:val="false"/>
                <w:shadow w:val="false"/>
                <w:sz w:val="24"/>
                <w:u w:val="none"/>
                <w:shd w:fill="auto" w:val="clear"/>
                <w:em w:val="none"/>
              </w:rPr>
              <w:t>г/н А 284 ОС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39099590466928</w:t>
            </w:r>
            <w:r>
              <w:rPr>
                <w:rStyle w:val="Style4"/>
                <w:b w:val="false"/>
                <w:bCs w:val="false"/>
                <w:i w:val="false"/>
                <w:iCs w:val="false"/>
                <w:shd w:fill="auto" w:val="clear"/>
              </w:rPr>
              <w:t>, год выпуска: 2008, пробег: 3376010 км.</w:t>
            </w:r>
          </w:p>
          <w:p>
            <w:pPr>
              <w:pStyle w:val="Normal"/>
              <w:widowControl w:val="false"/>
              <w:spacing w:before="120" w:after="120"/>
              <w:rPr/>
            </w:pPr>
            <w:r>
              <w:rPr>
                <w:rStyle w:val="Style4"/>
                <w:b w:val="false"/>
                <w:bCs w:val="false"/>
                <w:i w:val="false"/>
                <w:iCs w:val="false"/>
                <w:shd w:fill="auto" w:val="clear"/>
              </w:rPr>
              <w:t xml:space="preserve">Лот №8 Транспортное средство  </w:t>
            </w:r>
            <w:r>
              <w:rPr>
                <w:rStyle w:val="Style4"/>
                <w:b w:val="false"/>
                <w:bCs w:val="false"/>
                <w:i w:val="false"/>
                <w:iCs w:val="false"/>
                <w:sz w:val="24"/>
                <w:szCs w:val="24"/>
                <w:shd w:fill="auto" w:val="clear"/>
              </w:rPr>
              <w:t>УАЗ-390995</w:t>
            </w:r>
            <w:r>
              <w:rPr>
                <w:rStyle w:val="Style4"/>
                <w:b w:val="false"/>
                <w:bCs w:val="false"/>
                <w:i w:val="false"/>
                <w:iCs w:val="false"/>
                <w:shd w:fill="auto" w:val="clear"/>
              </w:rPr>
              <w:t>,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421 РМ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xml:space="preserve">- </w:t>
            </w:r>
            <w:r>
              <w:rPr>
                <w:rStyle w:val="Style4"/>
                <w:b w:val="false"/>
                <w:bCs w:val="false"/>
                <w:i w:val="false"/>
                <w:iCs w:val="false"/>
                <w:strike w:val="false"/>
                <w:dstrike w:val="false"/>
                <w:outline w:val="false"/>
                <w:shadow w:val="false"/>
                <w:color w:val="000000"/>
                <w:sz w:val="25"/>
                <w:szCs w:val="24"/>
                <w:u w:val="none"/>
                <w:shd w:fill="auto" w:val="clear"/>
                <w:em w:val="none"/>
              </w:rPr>
              <w:t>Х</w:t>
            </w:r>
            <w:r>
              <w:rPr>
                <w:rStyle w:val="Style4"/>
                <w:b w:val="false"/>
                <w:bCs w:val="false"/>
                <w:i w:val="false"/>
                <w:iCs w:val="false"/>
                <w:strike w:val="false"/>
                <w:dstrike w:val="false"/>
                <w:outline w:val="false"/>
                <w:shadow w:val="false"/>
                <w:color w:val="000000"/>
                <w:sz w:val="25"/>
                <w:u w:val="none"/>
                <w:shd w:fill="auto" w:val="clear"/>
                <w:em w:val="none"/>
              </w:rPr>
              <w:t>ТТ 390995А0489274</w:t>
            </w:r>
            <w:r>
              <w:rPr>
                <w:rStyle w:val="Style4"/>
                <w:b w:val="false"/>
                <w:bCs w:val="false"/>
                <w:i w:val="false"/>
                <w:iCs w:val="false"/>
                <w:shd w:fill="auto" w:val="clear"/>
              </w:rPr>
              <w:t>, год выпуска: 2010, пробег: 265814 км.</w:t>
            </w:r>
          </w:p>
          <w:p>
            <w:pPr>
              <w:pStyle w:val="Normal"/>
              <w:widowControl w:val="false"/>
              <w:spacing w:before="120" w:after="120"/>
              <w:rPr/>
            </w:pPr>
            <w:r>
              <w:rPr>
                <w:rStyle w:val="Style4"/>
                <w:b w:val="false"/>
                <w:bCs w:val="false"/>
                <w:i w:val="false"/>
                <w:iCs w:val="false"/>
                <w:shd w:fill="auto" w:val="clear"/>
              </w:rPr>
              <w:t xml:space="preserve">Лот №9: Транспортное средство </w:t>
            </w:r>
            <w:r>
              <w:rPr>
                <w:rStyle w:val="Style4"/>
                <w:b w:val="false"/>
                <w:bCs w:val="false"/>
                <w:i w:val="false"/>
                <w:iCs w:val="false"/>
                <w:sz w:val="24"/>
                <w:szCs w:val="24"/>
                <w:shd w:fill="auto" w:val="clear"/>
              </w:rPr>
              <w:t xml:space="preserve"> УАЗ-390995</w:t>
            </w:r>
            <w:r>
              <w:rPr>
                <w:rStyle w:val="Style4"/>
                <w:b w:val="false"/>
                <w:bCs w:val="false"/>
                <w:i w:val="false"/>
                <w:iCs w:val="false"/>
                <w:shd w:fill="auto" w:val="clear"/>
              </w:rPr>
              <w:t>, автомобиль грузовой фургон</w:t>
            </w:r>
            <w:r>
              <w:rPr>
                <w:rStyle w:val="Style4"/>
                <w:b w:val="false"/>
                <w:bCs w:val="false"/>
                <w:i w:val="false"/>
                <w:iCs w:val="false"/>
                <w:strike w:val="false"/>
                <w:dstrike w:val="false"/>
                <w:outline w:val="false"/>
                <w:shadow w:val="false"/>
                <w:sz w:val="24"/>
                <w:szCs w:val="24"/>
                <w:u w:val="none"/>
                <w:shd w:fill="auto" w:val="clear"/>
                <w:em w:val="none"/>
              </w:rPr>
              <w:t>, г/н А 849 СЕ 79</w:t>
            </w:r>
            <w:r>
              <w:rPr>
                <w:rStyle w:val="Style4"/>
                <w:b w:val="false"/>
                <w:bCs w:val="false"/>
                <w:i w:val="false"/>
                <w:iCs w:val="false"/>
                <w:shd w:fill="auto" w:val="clear"/>
              </w:rPr>
              <w:t xml:space="preserve">, VIN </w:t>
            </w:r>
            <w:r>
              <w:rPr>
                <w:rStyle w:val="Style4"/>
                <w:b w:val="false"/>
                <w:bCs w:val="false"/>
                <w:i w:val="false"/>
                <w:iCs w:val="false"/>
                <w:strike w:val="false"/>
                <w:dstrike w:val="false"/>
                <w:outline w:val="false"/>
                <w:shadow w:val="false"/>
                <w:color w:val="000000"/>
                <w:sz w:val="24"/>
                <w:szCs w:val="24"/>
                <w:u w:val="none"/>
                <w:shd w:fill="auto" w:val="clear"/>
                <w:em w:val="none"/>
              </w:rPr>
              <w:t>- ХТТ 390995В0417804</w:t>
            </w:r>
            <w:r>
              <w:rPr>
                <w:rStyle w:val="Style4"/>
                <w:b w:val="false"/>
                <w:bCs w:val="false"/>
                <w:i w:val="false"/>
                <w:iCs w:val="false"/>
                <w:shd w:fill="auto" w:val="clear"/>
              </w:rPr>
              <w:t>, год выпуска: 2011, пробег: 269138 км.</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pPr>
            <w:r>
              <w:rPr/>
              <w:t xml:space="preserve">Краткое описание предмета продажи </w:t>
            </w:r>
          </w:p>
        </w:tc>
        <w:tc>
          <w:tcPr>
            <w:tcW w:w="7098"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pPr>
            <w:r>
              <w:rPr/>
              <w:t>Адрес местонахождения предмета продажи</w:t>
            </w:r>
          </w:p>
        </w:tc>
        <w:tc>
          <w:tcPr>
            <w:tcW w:w="7098" w:type="dxa"/>
            <w:tcBorders/>
          </w:tcPr>
          <w:p>
            <w:pPr>
              <w:pStyle w:val="Normal"/>
              <w:widowControl w:val="false"/>
              <w:spacing w:before="120" w:after="120"/>
              <w:rPr>
                <w:i/>
                <w:i/>
                <w:shd w:fill="FFFF99" w:val="clear"/>
              </w:rPr>
            </w:pPr>
            <w:r>
              <w:rPr/>
              <w:t>В соответствии с Документацией.</w:t>
            </w:r>
          </w:p>
        </w:tc>
      </w:tr>
      <w:tr>
        <w:trPr>
          <w:trHeight w:val="1706"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5" w:name="_Ref523922333"/>
            <w:bookmarkStart w:id="526" w:name="_Ref523922333"/>
            <w:bookmarkEnd w:id="526"/>
          </w:p>
        </w:tc>
        <w:tc>
          <w:tcPr>
            <w:tcW w:w="2291" w:type="dxa"/>
            <w:tcBorders/>
          </w:tcPr>
          <w:p>
            <w:pPr>
              <w:pStyle w:val="Normal"/>
              <w:widowControl w:val="false"/>
              <w:spacing w:before="120" w:after="0"/>
              <w:jc w:val="left"/>
              <w:rPr/>
            </w:pPr>
            <w:r>
              <w:rPr/>
              <w:t>Начальная цена продажи</w:t>
            </w:r>
          </w:p>
        </w:tc>
        <w:tc>
          <w:tcPr>
            <w:tcW w:w="7098" w:type="dxa"/>
            <w:tcBorders/>
          </w:tcPr>
          <w:p>
            <w:pPr>
              <w:pStyle w:val="Normal"/>
              <w:widowControl w:val="false"/>
              <w:tabs>
                <w:tab w:val="clear" w:pos="567"/>
                <w:tab w:val="left" w:pos="426" w:leader="none"/>
              </w:tabs>
              <w:spacing w:before="120" w:after="0"/>
              <w:rPr>
                <w:shd w:fill="auto" w:val="clear"/>
              </w:rPr>
            </w:pPr>
            <w:r>
              <w:rPr>
                <w:shd w:fill="auto" w:val="clear"/>
              </w:rPr>
              <w:t>Не установлена, но не менее:</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№1: 56 000,00 (Пятьдесят шесть тысяч)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№2: 66 600,00 (Шестьдесят шесть тысяч шестьсот) руб. 00 коп., без учета НДС.</w:t>
            </w:r>
          </w:p>
          <w:p>
            <w:pPr>
              <w:pStyle w:val="Normal"/>
              <w:widowControl w:val="false"/>
              <w:spacing w:before="120" w:after="120"/>
              <w:rPr>
                <w:b w:val="false"/>
                <w:bCs w:val="false"/>
                <w:i w:val="false"/>
                <w:i w:val="false"/>
                <w:iCs w:val="false"/>
                <w:shd w:fill="auto" w:val="clear"/>
              </w:rPr>
            </w:pPr>
            <w:r>
              <w:rPr>
                <w:b w:val="false"/>
                <w:bCs w:val="false"/>
                <w:i w:val="false"/>
                <w:iCs w:val="false"/>
                <w:shd w:fill="auto" w:val="clear"/>
              </w:rPr>
              <w:t>Лот №3: 66 600,00 (Шестьдесят шесть тысяч шестьсот) руб. 00 коп., без учета НДС.</w:t>
            </w:r>
          </w:p>
          <w:p>
            <w:pPr>
              <w:pStyle w:val="Normal"/>
              <w:widowControl w:val="false"/>
              <w:spacing w:before="120" w:after="120"/>
              <w:rPr/>
            </w:pPr>
            <w:r>
              <w:rPr>
                <w:rStyle w:val="Style4"/>
                <w:b w:val="false"/>
                <w:bCs w:val="false"/>
                <w:i w:val="false"/>
                <w:iCs w:val="false"/>
                <w:shd w:fill="auto" w:val="clear"/>
              </w:rPr>
              <w:t>Лот №4: 42 000,00 (Сорок две тысячи) руб. 00 коп., без учета НДС.</w:t>
            </w:r>
          </w:p>
          <w:p>
            <w:pPr>
              <w:pStyle w:val="Normal"/>
              <w:widowControl w:val="false"/>
              <w:spacing w:before="120" w:after="120"/>
              <w:rPr/>
            </w:pPr>
            <w:r>
              <w:rPr>
                <w:rStyle w:val="Style4"/>
                <w:b w:val="false"/>
                <w:bCs w:val="false"/>
                <w:i w:val="false"/>
                <w:iCs w:val="false"/>
                <w:shd w:fill="auto" w:val="clear"/>
              </w:rPr>
              <w:t>Лот №5: 36 400,00 (Тридцать шесть тысяч четыреста) руб. 00 коп., без учета НДС.</w:t>
            </w:r>
          </w:p>
          <w:p>
            <w:pPr>
              <w:pStyle w:val="Normal"/>
              <w:widowControl w:val="false"/>
              <w:spacing w:before="120" w:after="120"/>
              <w:rPr/>
            </w:pPr>
            <w:r>
              <w:rPr>
                <w:rStyle w:val="Style4"/>
                <w:b w:val="false"/>
                <w:bCs w:val="false"/>
                <w:i w:val="false"/>
                <w:iCs w:val="false"/>
                <w:shd w:fill="auto" w:val="clear"/>
              </w:rPr>
              <w:t>Лот №6: 70 400,00 (Семьдесят тысяч четыреста) руб. 00 коп., без учета НДС.</w:t>
            </w:r>
          </w:p>
          <w:p>
            <w:pPr>
              <w:pStyle w:val="Normal"/>
              <w:widowControl w:val="false"/>
              <w:spacing w:before="120" w:after="120"/>
              <w:rPr/>
            </w:pPr>
            <w:r>
              <w:rPr>
                <w:rStyle w:val="Style4"/>
                <w:b w:val="false"/>
                <w:bCs w:val="false"/>
                <w:i w:val="false"/>
                <w:iCs w:val="false"/>
                <w:shd w:fill="auto" w:val="clear"/>
              </w:rPr>
              <w:t xml:space="preserve">Лот №7: </w:t>
            </w:r>
            <w:r>
              <w:rPr>
                <w:b w:val="false"/>
                <w:bCs w:val="false"/>
                <w:shd w:fill="auto" w:val="clear"/>
              </w:rPr>
              <w:t xml:space="preserve">41 600,00 </w:t>
            </w:r>
            <w:r>
              <w:rPr>
                <w:b w:val="false"/>
                <w:bCs w:val="false"/>
                <w:i w:val="false"/>
                <w:iCs w:val="false"/>
                <w:shd w:fill="auto" w:val="clear"/>
              </w:rPr>
              <w:t>(Сорок одна тысяча шестьсот) руб. 00 коп., без учета НДС%.</w:t>
            </w:r>
          </w:p>
          <w:p>
            <w:pPr>
              <w:pStyle w:val="Normal"/>
              <w:widowControl w:val="false"/>
              <w:spacing w:before="120" w:after="120"/>
              <w:rPr/>
            </w:pPr>
            <w:r>
              <w:rPr>
                <w:rStyle w:val="Style4"/>
                <w:b w:val="false"/>
                <w:bCs w:val="false"/>
                <w:i w:val="false"/>
                <w:iCs w:val="false"/>
                <w:shd w:fill="auto" w:val="clear"/>
              </w:rPr>
              <w:t>Лот №8 39 000,00 (Тридцать девять тысяч) руб. 00 коп., без учета НДС.</w:t>
            </w:r>
          </w:p>
          <w:p>
            <w:pPr>
              <w:pStyle w:val="Normal"/>
              <w:widowControl w:val="false"/>
              <w:spacing w:before="120" w:after="120"/>
              <w:rPr/>
            </w:pPr>
            <w:r>
              <w:rPr>
                <w:rStyle w:val="Style4"/>
                <w:b w:val="false"/>
                <w:bCs w:val="false"/>
                <w:i w:val="false"/>
                <w:iCs w:val="false"/>
                <w:shd w:fill="auto" w:val="clear"/>
              </w:rPr>
              <w:t>Лот №9: 39 000,00 (Тридцать девять тысяч) руб. 00 коп., сбез учета НДС .</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pPr>
            <w:r>
              <w:rPr/>
              <w:t>Валюта Договора</w:t>
            </w:r>
          </w:p>
        </w:tc>
        <w:tc>
          <w:tcPr>
            <w:tcW w:w="7098"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 xml:space="preserve">Российский рубль </w:t>
            </w:r>
          </w:p>
        </w:tc>
      </w:tr>
      <w:tr>
        <w:trPr>
          <w:trHeight w:val="2097" w:hRule="atLeast"/>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7" w:name="_Hlk523925792"/>
            <w:bookmarkStart w:id="528" w:name="_Hlk523925792"/>
          </w:p>
        </w:tc>
        <w:tc>
          <w:tcPr>
            <w:tcW w:w="2291" w:type="dxa"/>
            <w:tcBorders/>
          </w:tcPr>
          <w:p>
            <w:pPr>
              <w:pStyle w:val="Normal"/>
              <w:widowControl w:val="false"/>
              <w:spacing w:before="120" w:after="0"/>
              <w:jc w:val="left"/>
              <w:rPr/>
            </w:pPr>
            <w:r>
              <w:rPr/>
              <w:t xml:space="preserve">Участник Процедуры </w:t>
            </w:r>
          </w:p>
        </w:tc>
        <w:tc>
          <w:tcPr>
            <w:tcW w:w="7098" w:type="dxa"/>
            <w:tcBorders/>
            <w:vAlign w:val="center"/>
          </w:tcPr>
          <w:p>
            <w:pPr>
              <w:pStyle w:val="Normal"/>
              <w:widowControl w:val="false"/>
              <w:spacing w:before="120" w:after="0"/>
              <w:rPr/>
            </w:pPr>
            <w:r>
              <w:rPr/>
              <w:t xml:space="preserve">Участвовать в Процедуре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Процедуры, </w:t>
            </w:r>
            <w:r>
              <w:rPr>
                <w:color w:val="000000"/>
              </w:rPr>
              <w:t>чья заявка признана соответствующей требованиям Документации</w:t>
            </w:r>
            <w:r>
              <w:rPr/>
              <w:t>.</w:t>
            </w:r>
            <w:bookmarkEnd w:id="528"/>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pPr>
            <w:r>
              <w:rPr/>
              <w:t>Срок, место и порядок предоставления Документации</w:t>
            </w:r>
          </w:p>
        </w:tc>
        <w:tc>
          <w:tcPr>
            <w:tcW w:w="7098" w:type="dxa"/>
            <w:tcBorders/>
          </w:tcPr>
          <w:p>
            <w:pPr>
              <w:pStyle w:val="Normal"/>
              <w:widowControl w:val="false"/>
              <w:tabs>
                <w:tab w:val="clear" w:pos="567"/>
                <w:tab w:val="left" w:pos="426" w:leader="none"/>
              </w:tabs>
              <w:spacing w:before="120" w:after="120"/>
              <w:rPr/>
            </w:pPr>
            <w:r>
              <w:rPr/>
              <w:t xml:space="preserve">Документация о продаже размещена на официальном сайте электронной торговой площадки Акционерное общество «Российский аукционный дом» (АО «РАД»), в сети Интернет </w:t>
            </w:r>
            <w:hyperlink r:id="rId6">
              <w:r>
                <w:rPr>
                  <w:rStyle w:val="Hyperlink"/>
                </w:rPr>
                <w:t>https://lot-online.ru</w:t>
              </w:r>
            </w:hyperlink>
            <w:r>
              <w:rPr>
                <w:rStyle w:val="Hyperlink"/>
              </w:rPr>
              <w:t>,</w:t>
            </w:r>
            <w:r>
              <w:rPr/>
              <w:t xml:space="preserve"> на сайте </w:t>
            </w:r>
            <w:hyperlink r:id="rId7">
              <w:r>
                <w:rPr>
                  <w:rStyle w:val="Hyperlink"/>
                </w:rPr>
                <w:t>https://www.avito.ru</w:t>
              </w:r>
            </w:hyperlink>
            <w:r>
              <w:rPr/>
              <w:t xml:space="preserve">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pPr>
            <w:r>
              <w:rPr/>
              <w:t>Дата и время подачи заявок на участие в Процедуре</w:t>
            </w:r>
          </w:p>
        </w:tc>
        <w:tc>
          <w:tcPr>
            <w:tcW w:w="7098" w:type="dxa"/>
            <w:tcBorders/>
          </w:tcPr>
          <w:p>
            <w:pPr>
              <w:pStyle w:val="Normal"/>
              <w:widowControl w:val="false"/>
              <w:spacing w:before="120" w:after="0"/>
              <w:rPr>
                <w:highlight w:val="none"/>
                <w:shd w:fill="FFFFFF" w:val="clear"/>
              </w:rPr>
            </w:pPr>
            <w:r>
              <w:rPr>
                <w:shd w:fill="FFFFFF" w:val="clear"/>
              </w:rPr>
              <w:t>Дата начала подачи заявок:</w:t>
            </w:r>
          </w:p>
          <w:p>
            <w:pPr>
              <w:pStyle w:val="Normal"/>
              <w:widowControl w:val="false"/>
              <w:spacing w:before="120" w:after="120"/>
              <w:rPr>
                <w:b/>
                <w:bCs/>
                <w:highlight w:val="none"/>
                <w:shd w:fill="FFFFFF" w:val="clear"/>
              </w:rPr>
            </w:pPr>
            <w:r>
              <w:rPr>
                <w:b/>
                <w:bCs/>
                <w:shd w:fill="FFFFFF" w:val="clear"/>
              </w:rPr>
              <w:t xml:space="preserve">«12» сентября 2025 г.  </w:t>
            </w:r>
          </w:p>
          <w:p>
            <w:pPr>
              <w:pStyle w:val="Normal"/>
              <w:widowControl w:val="false"/>
              <w:rPr>
                <w:highlight w:val="none"/>
                <w:shd w:fill="FFFFFF" w:val="clear"/>
              </w:rPr>
            </w:pPr>
            <w:r>
              <w:rPr>
                <w:shd w:fill="FFFFFF" w:val="clear"/>
              </w:rPr>
              <w:t>Дата и время окончания срока подачи заявок:</w:t>
            </w:r>
          </w:p>
          <w:p>
            <w:pPr>
              <w:pStyle w:val="Tableheader"/>
              <w:widowControl w:val="false"/>
              <w:spacing w:before="120" w:after="120"/>
              <w:rPr>
                <w:highlight w:val="none"/>
                <w:shd w:fill="FFFFFF" w:val="clear"/>
              </w:rPr>
            </w:pPr>
            <w:r>
              <w:rPr>
                <w:b/>
                <w:bCs/>
                <w:sz w:val="26"/>
                <w:szCs w:val="26"/>
                <w:shd w:fill="FFFFFF" w:val="clear"/>
              </w:rPr>
              <w:t>«29» сентября 2025г.</w:t>
            </w:r>
            <w:r>
              <w:rPr>
                <w:b w:val="false"/>
                <w:sz w:val="26"/>
                <w:szCs w:val="26"/>
                <w:shd w:fill="FFFFFF" w:val="clear"/>
              </w:rPr>
              <w:t xml:space="preserve"> в 10 ч. 00 мин. по московскому времени</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pPr>
            <w:r>
              <w:rPr/>
              <w:t>Порядок подачи заявок</w:t>
            </w:r>
          </w:p>
        </w:tc>
        <w:tc>
          <w:tcPr>
            <w:tcW w:w="7098" w:type="dxa"/>
            <w:tcBorders/>
          </w:tcPr>
          <w:p>
            <w:pPr>
              <w:pStyle w:val="Tabletext"/>
              <w:widowControl w:val="false"/>
              <w:spacing w:before="120" w:after="0"/>
              <w:ind w:left="-44" w:right="0" w:hanging="0"/>
              <w:rPr>
                <w:highlight w:val="none"/>
                <w:shd w:fill="FFFFFF" w:val="clear"/>
              </w:rPr>
            </w:pPr>
            <w:r>
              <w:rPr>
                <w:sz w:val="26"/>
                <w:szCs w:val="26"/>
                <w:shd w:fill="FFFFFF" w:val="clear"/>
              </w:rPr>
              <w:t>Заявки подаются по адресу ЭТП, указанному в пункте </w:t>
            </w:r>
            <w:r>
              <w:rPr>
                <w:sz w:val="26"/>
                <w:szCs w:val="26"/>
                <w:shd w:fill="FFFFFF" w:val="clear"/>
              </w:rPr>
              <w:fldChar w:fldCharType="begin"/>
            </w:r>
            <w:r>
              <w:rPr>
                <w:sz w:val="26"/>
                <w:shd w:fill="FFFFFF" w:val="clear"/>
                <w:szCs w:val="26"/>
              </w:rPr>
              <w:instrText xml:space="preserve"> REF _Ref514805016 \r \h </w:instrText>
            </w:r>
            <w:r>
              <w:rPr>
                <w:sz w:val="26"/>
                <w:shd w:fill="FFFFFF" w:val="clear"/>
                <w:szCs w:val="26"/>
              </w:rPr>
              <w:fldChar w:fldCharType="separate"/>
            </w:r>
            <w:r>
              <w:rPr>
                <w:sz w:val="26"/>
                <w:shd w:fill="FFFFFF" w:val="clear"/>
                <w:szCs w:val="26"/>
              </w:rPr>
              <w:t>5</w:t>
            </w:r>
            <w:r>
              <w:rPr>
                <w:sz w:val="26"/>
                <w:shd w:fill="FFFFFF" w:val="clear"/>
                <w:szCs w:val="26"/>
              </w:rPr>
              <w:fldChar w:fldCharType="end"/>
            </w:r>
            <w:r>
              <w:rPr>
                <w:sz w:val="26"/>
                <w:szCs w:val="26"/>
                <w:shd w:fill="FFFFFF" w:val="clear"/>
              </w:rPr>
              <w:t xml:space="preserve"> настоящего Извещения.</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0"/>
              <w:jc w:val="left"/>
              <w:rPr/>
            </w:pPr>
            <w:r>
              <w:rPr/>
              <w:t>Дата и время подведения итогов Процедуры</w:t>
            </w:r>
          </w:p>
        </w:tc>
        <w:tc>
          <w:tcPr>
            <w:tcW w:w="7098" w:type="dxa"/>
            <w:tcBorders/>
          </w:tcPr>
          <w:p>
            <w:pPr>
              <w:pStyle w:val="Normal"/>
              <w:widowControl w:val="false"/>
              <w:tabs>
                <w:tab w:val="clear" w:pos="567"/>
                <w:tab w:val="left" w:pos="426" w:leader="none"/>
              </w:tabs>
              <w:spacing w:before="120" w:after="120"/>
              <w:rPr/>
            </w:pPr>
            <w:r>
              <w:rPr>
                <w:rStyle w:val="Style4"/>
                <w:rFonts w:eastAsia="Times New Roman" w:cs="Times New Roman"/>
                <w:b/>
                <w:bCs/>
                <w:i w:val="false"/>
                <w:iCs w:val="false"/>
                <w:color w:val="000000"/>
                <w:kern w:val="0"/>
                <w:sz w:val="26"/>
                <w:szCs w:val="26"/>
                <w:shd w:fill="FFFFFF" w:val="clear"/>
                <w:lang w:val="ru-RU" w:eastAsia="ru-RU" w:bidi="ar-SA"/>
              </w:rPr>
              <w:t xml:space="preserve">«10» октября 2025 г. </w:t>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p>
        </w:tc>
        <w:tc>
          <w:tcPr>
            <w:tcW w:w="2291" w:type="dxa"/>
            <w:tcBorders/>
          </w:tcPr>
          <w:p>
            <w:pPr>
              <w:pStyle w:val="Normal"/>
              <w:widowControl w:val="false"/>
              <w:spacing w:before="120" w:after="120"/>
              <w:jc w:val="left"/>
              <w:rPr/>
            </w:pPr>
            <w:r>
              <w:rPr/>
              <w:t>Порядок подведения итогов Процедуры</w:t>
            </w:r>
          </w:p>
        </w:tc>
        <w:tc>
          <w:tcPr>
            <w:tcW w:w="7098" w:type="dxa"/>
            <w:tcBorders/>
          </w:tcPr>
          <w:p>
            <w:pPr>
              <w:pStyle w:val="Tableheader"/>
              <w:widowControl w:val="false"/>
              <w:spacing w:before="120" w:after="0"/>
              <w:rPr>
                <w:b w:val="false"/>
                <w:sz w:val="26"/>
                <w:szCs w:val="26"/>
              </w:rPr>
            </w:pPr>
            <w:r>
              <w:rPr>
                <w:b w:val="false"/>
                <w:sz w:val="26"/>
                <w:szCs w:val="26"/>
              </w:rPr>
              <w:t>Победителем Процедуры признается Участник, предложивший наиболее высокую цену Договора</w:t>
            </w:r>
            <w:r>
              <w:rPr>
                <w:b w:val="false"/>
              </w:rPr>
              <w:t xml:space="preserve">. </w:t>
            </w:r>
          </w:p>
          <w:p>
            <w:pPr>
              <w:pStyle w:val="Tableheader"/>
              <w:widowControl w:val="false"/>
              <w:spacing w:before="120" w:after="120"/>
              <w:rPr>
                <w:b w:val="false"/>
                <w:sz w:val="26"/>
                <w:szCs w:val="26"/>
              </w:rPr>
            </w:pPr>
            <w:r>
              <w:rPr>
                <w:b w:val="false"/>
                <w:sz w:val="26"/>
                <w:szCs w:val="26"/>
              </w:rPr>
            </w:r>
          </w:p>
        </w:tc>
      </w:tr>
      <w:tr>
        <w:trPr/>
        <w:tc>
          <w:tcPr>
            <w:tcW w:w="817" w:type="dxa"/>
            <w:tcBorders/>
          </w:tcPr>
          <w:p>
            <w:pPr>
              <w:pStyle w:val="ListParagraph"/>
              <w:widowControl w:val="false"/>
              <w:numPr>
                <w:ilvl w:val="0"/>
                <w:numId w:val="7"/>
              </w:numPr>
              <w:spacing w:before="120" w:after="0"/>
              <w:ind w:left="0" w:right="0" w:hanging="0"/>
              <w:contextualSpacing w:val="false"/>
              <w:rPr>
                <w:rFonts w:ascii="Times New Roman" w:hAnsi="Times New Roman"/>
                <w:sz w:val="26"/>
              </w:rPr>
            </w:pPr>
            <w:r>
              <w:rPr>
                <w:rFonts w:ascii="Times New Roman" w:hAnsi="Times New Roman"/>
                <w:sz w:val="26"/>
              </w:rPr>
            </w:r>
            <w:bookmarkStart w:id="529" w:name="_Ref446062609"/>
            <w:bookmarkStart w:id="530" w:name="_Ref446062609"/>
            <w:bookmarkEnd w:id="530"/>
          </w:p>
        </w:tc>
        <w:tc>
          <w:tcPr>
            <w:tcW w:w="9389" w:type="dxa"/>
            <w:gridSpan w:val="2"/>
            <w:tcBorders/>
          </w:tcPr>
          <w:p>
            <w:pPr>
              <w:pStyle w:val="Normal"/>
              <w:widowControl w:val="false"/>
              <w:spacing w:before="120" w:after="120"/>
              <w:rPr/>
            </w:pPr>
            <w:r>
              <w:rPr/>
              <w:t>Подробное описание предмета продажи и условий Договора, а также процедур продажи без объявления цены содержится в Документации.</w:t>
            </w:r>
          </w:p>
        </w:tc>
      </w:tr>
    </w:tbl>
    <w:p>
      <w:pPr>
        <w:pStyle w:val="Normal"/>
        <w:rPr/>
      </w:pPr>
      <w:r>
        <w:rPr/>
      </w:r>
    </w:p>
    <w:p>
      <w:pPr>
        <w:pStyle w:val="Heading1"/>
        <w:numPr>
          <w:ilvl w:val="0"/>
        </w:numPr>
        <w:rPr/>
      </w:pPr>
      <w:bookmarkStart w:id="531" w:name="_Ref384123555"/>
      <w:bookmarkStart w:id="532" w:name="_Ref324332092"/>
      <w:bookmarkStart w:id="533" w:name="_Ref384123551"/>
      <w:r>
        <w:rPr>
          <w:rFonts w:ascii="Times New Roman" w:hAnsi="Times New Roman"/>
          <w:b/>
          <w:bCs/>
          <w:sz w:val="24"/>
          <w:szCs w:val="24"/>
          <w:shd w:fill="FFFF00" w:val="clear"/>
        </w:rPr>
        <w:t>Приложение № 1</w:t>
      </w:r>
      <w:bookmarkEnd w:id="531"/>
      <w:bookmarkEnd w:id="532"/>
      <w:bookmarkEnd w:id="533"/>
      <w:r>
        <w:rPr>
          <w:rFonts w:ascii="Times New Roman" w:hAnsi="Times New Roman"/>
          <w:b/>
          <w:bCs/>
          <w:sz w:val="24"/>
          <w:szCs w:val="24"/>
        </w:rPr>
        <w:t xml:space="preserve"> </w:t>
      </w:r>
      <w:bookmarkStart w:id="534" w:name="_Toc536798429"/>
      <w:r>
        <w:rPr>
          <w:rFonts w:ascii="Times New Roman" w:hAnsi="Times New Roman"/>
          <w:sz w:val="28"/>
          <w:szCs w:val="28"/>
        </w:rPr>
        <w:t>ТЕХНИЧЕСКИЕ ХАРАКТЕРИСТИКИ ПРЕДМЕТА ПРОДАЖИ</w:t>
      </w:r>
      <w:bookmarkEnd w:id="534"/>
    </w:p>
    <w:p>
      <w:pPr>
        <w:pStyle w:val="Normal"/>
        <w:ind w:left="0" w:right="0" w:firstLine="567"/>
        <w:rPr/>
      </w:pPr>
      <w:r>
        <w:rPr/>
        <w:t>Приводятся по каждому лоту копии документов:</w:t>
      </w:r>
    </w:p>
    <w:p>
      <w:pPr>
        <w:pStyle w:val="Normal"/>
        <w:ind w:left="0" w:right="0" w:firstLine="567"/>
        <w:rPr/>
      </w:pPr>
      <w:r>
        <w:rPr/>
        <w:t>- Паспорт транспортного средства;</w:t>
      </w:r>
    </w:p>
    <w:p>
      <w:pPr>
        <w:pStyle w:val="Normal"/>
        <w:ind w:left="0" w:right="0" w:firstLine="567"/>
        <w:rPr/>
      </w:pPr>
      <w:r>
        <w:rPr/>
        <w:t>- Свидетельство о регистрации транспортного средства;</w:t>
      </w:r>
    </w:p>
    <w:p>
      <w:pPr>
        <w:pStyle w:val="Normal"/>
        <w:ind w:left="0" w:right="0" w:firstLine="567"/>
        <w:rPr/>
      </w:pPr>
      <w:r>
        <w:rPr/>
        <w:t>и фотографии транспортного средства.</w:t>
      </w:r>
    </w:p>
    <w:p>
      <w:pPr>
        <w:pStyle w:val="Normal"/>
        <w:spacing w:before="120" w:after="120"/>
        <w:rPr>
          <w:b/>
        </w:rPr>
      </w:pPr>
      <w:r>
        <w:rPr>
          <w:b/>
        </w:rPr>
      </w:r>
    </w:p>
    <w:p>
      <w:pPr>
        <w:pStyle w:val="Normal"/>
        <w:spacing w:before="120" w:after="120"/>
        <w:jc w:val="left"/>
        <w:rPr>
          <w:b/>
        </w:rPr>
      </w:pPr>
      <w:r>
        <w:rPr>
          <w:b/>
        </w:rPr>
        <w:t xml:space="preserve">Технические задания по лотам прикладываются отдельными вложениями: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место нахождения: Амурская  область:</w:t>
      </w:r>
    </w:p>
    <w:p>
      <w:pPr>
        <w:pStyle w:val="Normal"/>
        <w:spacing w:before="120" w:after="120"/>
        <w:jc w:val="left"/>
        <w:rPr>
          <w:b/>
          <w:bCs/>
          <w:lang w:val="en-US"/>
        </w:rPr>
      </w:pPr>
      <w:r>
        <w:rPr>
          <w:b/>
          <w:bCs/>
          <w:lang w:val="en-US"/>
        </w:rPr>
        <w:t xml:space="preserve">ТЗ ЛОТ №1 УАЗ-3962, </w:t>
      </w:r>
    </w:p>
    <w:p>
      <w:pPr>
        <w:pStyle w:val="Normal"/>
        <w:spacing w:before="120" w:after="120"/>
        <w:jc w:val="left"/>
        <w:rPr>
          <w:b/>
          <w:bCs/>
          <w:lang w:val="en-US"/>
        </w:rPr>
      </w:pPr>
      <w:r>
        <w:rPr>
          <w:b/>
          <w:bCs/>
          <w:lang w:val="en-US"/>
        </w:rPr>
        <w:t>ТЗ ЛОТ №2 УАЗ-31512.1,</w:t>
      </w:r>
    </w:p>
    <w:p>
      <w:pPr>
        <w:pStyle w:val="Normal"/>
        <w:spacing w:before="120" w:after="120"/>
        <w:jc w:val="left"/>
        <w:rPr>
          <w:b/>
          <w:bCs/>
          <w:lang w:val="en-US"/>
        </w:rPr>
      </w:pPr>
      <w:r>
        <w:rPr>
          <w:b/>
          <w:bCs/>
          <w:lang w:val="en-US"/>
        </w:rPr>
        <w:t xml:space="preserve">ТЗ ЛОТ №3 УАЗ-31512.2,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место нахождения: Еврейская автономная область:</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№4  ГАЗ-3110, </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№5 УАЗ-3303, </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№6 УАЗ-390994, </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№7 УАЗ-390995.1, </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№8 УАЗ-390995.2, </w:t>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t xml:space="preserve">ТЗ ЛОТ №9 УАЗ-390995.3. </w:t>
      </w:r>
    </w:p>
    <w:p>
      <w:pPr>
        <w:pStyle w:val="Normal"/>
        <w:spacing w:before="120" w:after="120"/>
        <w:jc w:val="left"/>
        <w:rPr>
          <w:b/>
          <w:bCs/>
          <w:sz w:val="24"/>
          <w:szCs w:val="24"/>
        </w:rPr>
      </w:pPr>
      <w:r>
        <w:rPr>
          <w:b/>
          <w:bCs/>
          <w:sz w:val="24"/>
          <w:szCs w:val="24"/>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Normal"/>
        <w:spacing w:before="120" w:after="120"/>
        <w:rPr>
          <w:b/>
        </w:rPr>
      </w:pPr>
      <w:r>
        <w:rPr>
          <w:b/>
        </w:rPr>
      </w:r>
    </w:p>
    <w:p>
      <w:pPr>
        <w:pStyle w:val="Heading1"/>
        <w:numPr>
          <w:ilvl w:val="0"/>
        </w:numPr>
        <w:rPr/>
      </w:pPr>
      <w:r>
        <w:rPr>
          <w:rFonts w:ascii="Times New Roman" w:hAnsi="Times New Roman"/>
          <w:b/>
          <w:bCs/>
          <w:sz w:val="24"/>
          <w:szCs w:val="24"/>
          <w:shd w:fill="FFFF00" w:val="clear"/>
        </w:rPr>
        <w:t>Приложение № 2</w:t>
      </w:r>
      <w:r>
        <w:rPr>
          <w:rFonts w:ascii="Times New Roman" w:hAnsi="Times New Roman"/>
          <w:b/>
          <w:bCs/>
          <w:sz w:val="24"/>
          <w:szCs w:val="24"/>
        </w:rPr>
        <w:t xml:space="preserve">  </w:t>
      </w:r>
      <w:bookmarkStart w:id="535" w:name="_Ref324332106"/>
      <w:bookmarkStart w:id="536" w:name="_Ref324341734"/>
      <w:bookmarkStart w:id="537" w:name="_Ref324342543"/>
      <w:bookmarkStart w:id="538" w:name="_Ref324342826"/>
      <w:bookmarkStart w:id="539" w:name="_Toc536798431"/>
      <w:r>
        <w:rPr>
          <w:rFonts w:ascii="Times New Roman" w:hAnsi="Times New Roman"/>
          <w:sz w:val="28"/>
          <w:szCs w:val="28"/>
        </w:rPr>
        <w:t>ПРОЕКТ ДОГОВОРА</w:t>
      </w:r>
      <w:bookmarkEnd w:id="535"/>
      <w:bookmarkEnd w:id="536"/>
      <w:bookmarkEnd w:id="537"/>
      <w:bookmarkEnd w:id="538"/>
      <w:bookmarkEnd w:id="539"/>
      <w:r>
        <w:rPr>
          <w:rFonts w:ascii="Times New Roman" w:hAnsi="Times New Roman"/>
          <w:sz w:val="28"/>
          <w:szCs w:val="28"/>
        </w:rPr>
        <w:t xml:space="preserve"> КУПЛИ-ПРОДАЖИ</w:t>
      </w:r>
    </w:p>
    <w:p>
      <w:pPr>
        <w:pStyle w:val="Heading2"/>
        <w:keepNext w:val="false"/>
        <w:numPr>
          <w:ilvl w:val="0"/>
          <w:numId w:val="0"/>
        </w:numPr>
        <w:ind w:left="0" w:right="0" w:hanging="0"/>
        <w:rPr>
          <w:b w:val="false"/>
          <w:sz w:val="26"/>
        </w:rPr>
      </w:pPr>
      <w:bookmarkStart w:id="540" w:name="_Toc515659386"/>
      <w:bookmarkStart w:id="541" w:name="_Toc515887606"/>
      <w:bookmarkStart w:id="542" w:name="_Toc514805482"/>
      <w:bookmarkStart w:id="543" w:name="_Toc514814127"/>
      <w:bookmarkStart w:id="544" w:name="_Toc536798432"/>
      <w:r>
        <w:rPr>
          <w:b w:val="false"/>
          <w:sz w:val="26"/>
        </w:rPr>
        <w:t>Пояснения к проекту договора</w:t>
      </w:r>
      <w:bookmarkEnd w:id="540"/>
      <w:bookmarkEnd w:id="541"/>
      <w:bookmarkEnd w:id="542"/>
      <w:bookmarkEnd w:id="543"/>
      <w:bookmarkEnd w:id="544"/>
      <w:r>
        <w:rPr>
          <w:b w:val="false"/>
          <w:sz w:val="26"/>
        </w:rPr>
        <w:t xml:space="preserve"> купли-продажи:</w:t>
      </w:r>
    </w:p>
    <w:p>
      <w:pPr>
        <w:pStyle w:val="Style25"/>
        <w:numPr>
          <w:ilvl w:val="0"/>
          <w:numId w:val="0"/>
        </w:numPr>
        <w:ind w:left="0" w:right="0" w:hanging="0"/>
        <w:rPr/>
      </w:pPr>
      <w:r>
        <w:rPr/>
        <w:t>-</w:t>
        <w:tab/>
        <w:t>Все положения настоящего проекта Договора являются существенными условиями для Продавца;</w:t>
      </w:r>
    </w:p>
    <w:p>
      <w:pPr>
        <w:pStyle w:val="Style25"/>
        <w:numPr>
          <w:ilvl w:val="0"/>
          <w:numId w:val="0"/>
        </w:numPr>
        <w:ind w:left="0" w:righ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5"/>
        <w:numPr>
          <w:ilvl w:val="0"/>
          <w:numId w:val="0"/>
        </w:numPr>
        <w:ind w:left="0" w:righ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они будут обязаны подписать Договор на условиях, изложенных в Документации;</w:t>
      </w:r>
    </w:p>
    <w:p>
      <w:pPr>
        <w:pStyle w:val="Style25"/>
        <w:numPr>
          <w:ilvl w:val="0"/>
          <w:numId w:val="0"/>
        </w:numPr>
        <w:ind w:left="0" w:right="0" w:hanging="0"/>
        <w:rPr/>
      </w:pPr>
      <w:r>
        <w:rPr/>
        <w:t>-</w:t>
        <w:tab/>
        <w:t>упоминаемые по тексту «ТМЦ» являются опцией в зависимости от транспортного средства и при их отсутствии у Продавца должны быть исключены из условий Договора.</w:t>
      </w:r>
    </w:p>
    <w:p>
      <w:pPr>
        <w:pStyle w:val="Normal"/>
        <w:spacing w:before="120" w:after="120"/>
        <w:jc w:val="left"/>
        <w:rPr>
          <w:b/>
        </w:rPr>
      </w:pPr>
      <w:r>
        <w:rPr>
          <w:b/>
        </w:rPr>
      </w:r>
    </w:p>
    <w:p>
      <w:pPr>
        <w:pStyle w:val="Normal"/>
        <w:spacing w:before="120" w:after="120"/>
        <w:jc w:val="left"/>
        <w:rPr>
          <w:b/>
        </w:rPr>
      </w:pPr>
      <w:r>
        <w:rPr>
          <w:b/>
        </w:rPr>
        <w:t xml:space="preserve">Проекты договора прикладываютя отдельно к каждому лоту. </w:t>
      </w:r>
    </w:p>
    <w:p>
      <w:pPr>
        <w:pStyle w:val="Normal"/>
        <w:spacing w:before="120" w:after="120"/>
        <w:jc w:val="left"/>
        <w:rPr>
          <w:rFonts w:ascii="Times New Roman" w:hAnsi="Times New Roman"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jc w:val="left"/>
        <w:rPr>
          <w:rFonts w:eastAsia="Times New Roman" w:cs="Times New Roman"/>
          <w:b/>
          <w:bCs/>
          <w:color w:val="auto"/>
          <w:kern w:val="0"/>
          <w:sz w:val="26"/>
          <w:szCs w:val="26"/>
          <w:lang w:val="en-US" w:eastAsia="ru-RU" w:bidi="ar-SA"/>
        </w:rPr>
      </w:pPr>
      <w:r>
        <w:rPr>
          <w:rFonts w:eastAsia="Times New Roman" w:cs="Times New Roman"/>
          <w:b/>
          <w:bCs/>
          <w:color w:val="auto"/>
          <w:kern w:val="0"/>
          <w:sz w:val="26"/>
          <w:szCs w:val="26"/>
          <w:lang w:val="en-US" w:eastAsia="ru-RU" w:bidi="ar-SA"/>
        </w:rPr>
      </w:r>
    </w:p>
    <w:p>
      <w:pPr>
        <w:pStyle w:val="Normal"/>
        <w:spacing w:before="120" w:after="120"/>
        <w:rPr>
          <w:b/>
        </w:rPr>
      </w:pPr>
      <w:r>
        <w:rPr>
          <w:b/>
        </w:rPr>
      </w:r>
    </w:p>
    <w:p>
      <w:pPr>
        <w:pStyle w:val="Style25"/>
        <w:numPr>
          <w:ilvl w:val="0"/>
          <w:numId w:val="0"/>
        </w:numPr>
        <w:ind w:left="0" w:right="0" w:hanging="0"/>
        <w:rPr>
          <w:shd w:fill="FFFF00" w:val="clear"/>
        </w:rPr>
      </w:pPr>
      <w:r>
        <w:rPr>
          <w:shd w:fill="FFFF00" w:val="clear"/>
        </w:rPr>
      </w:r>
      <w:r>
        <w:br w:type="page"/>
      </w:r>
    </w:p>
    <w:p>
      <w:pPr>
        <w:pStyle w:val="Heading1"/>
        <w:numPr>
          <w:ilvl w:val="0"/>
        </w:numPr>
        <w:rPr/>
      </w:pPr>
      <w:r>
        <w:rPr>
          <w:rFonts w:ascii="Times New Roman" w:hAnsi="Times New Roman"/>
          <w:b/>
          <w:bCs/>
          <w:sz w:val="24"/>
          <w:szCs w:val="24"/>
          <w:shd w:fill="FFFF00" w:val="clear"/>
        </w:rPr>
        <w:t xml:space="preserve">Приложение № 3 </w:t>
      </w:r>
      <w:bookmarkStart w:id="545" w:name="_Ref513729886"/>
      <w:bookmarkStart w:id="546" w:name="_Toc536798433"/>
      <w:r>
        <w:rPr>
          <w:rFonts w:ascii="Times New Roman" w:hAnsi="Times New Roman"/>
          <w:sz w:val="28"/>
          <w:szCs w:val="28"/>
        </w:rPr>
        <w:t>ТРЕБОВАНИЯ К УЧАСТНИКАМ</w:t>
      </w:r>
      <w:bookmarkEnd w:id="545"/>
      <w:bookmarkEnd w:id="546"/>
      <w:r>
        <w:rPr>
          <w:rFonts w:ascii="Times New Roman" w:hAnsi="Times New Roman"/>
          <w:sz w:val="28"/>
          <w:szCs w:val="28"/>
        </w:rPr>
        <w:t xml:space="preserve"> ПРОДАЖИ БЕЗ ОБЪЯВЛЕНИЯ ЦЕНЫ</w:t>
      </w:r>
    </w:p>
    <w:p>
      <w:pPr>
        <w:pStyle w:val="Normal"/>
        <w:rPr/>
      </w:pPr>
      <w:r>
        <w:rPr/>
      </w:r>
    </w:p>
    <w:p>
      <w:pPr>
        <w:pStyle w:val="Normal"/>
        <w:rPr>
          <w:b/>
        </w:rPr>
      </w:pPr>
      <w:r>
        <w:rPr/>
        <w:t xml:space="preserve">Чтобы претендовать на победу в Процедуре и получение права заключить Договор с Продавцом, Участник должен отвечать нижеуказанным требованиям и в обязательном порядке включить в состав Заявки нижеуказанные документы, подтверждающие его соответствие установленным Документацией требованиям: </w:t>
      </w:r>
    </w:p>
    <w:p>
      <w:pPr>
        <w:pStyle w:val="Heading2"/>
        <w:keepNext w:val="false"/>
        <w:widowControl w:val="false"/>
        <w:numPr>
          <w:ilvl w:val="0"/>
          <w:numId w:val="0"/>
        </w:numPr>
        <w:tabs>
          <w:tab w:val="left" w:pos="1560" w:leader="none"/>
          <w:tab w:val="left" w:pos="6663" w:leader="none"/>
        </w:tabs>
        <w:suppressAutoHyphens w:val="false"/>
        <w:ind w:left="0" w:right="0" w:hanging="0"/>
        <w:jc w:val="center"/>
        <w:rPr>
          <w:sz w:val="28"/>
        </w:rPr>
      </w:pPr>
      <w:bookmarkStart w:id="547" w:name="_Toc536798434"/>
      <w:bookmarkStart w:id="548" w:name="_Ref524091588"/>
      <w:bookmarkStart w:id="549" w:name="_Toc514805485"/>
      <w:bookmarkStart w:id="550" w:name="_Ref513729904"/>
      <w:bookmarkStart w:id="551" w:name="_Toc514814130"/>
      <w:bookmarkStart w:id="552" w:name="_Ref514617948"/>
      <w:bookmarkStart w:id="553" w:name="_Ref513732930"/>
      <w:r>
        <w:rPr>
          <w:sz w:val="28"/>
        </w:rPr>
        <w:t>Требования</w:t>
      </w:r>
      <w:bookmarkEnd w:id="549"/>
      <w:bookmarkEnd w:id="550"/>
      <w:bookmarkEnd w:id="551"/>
      <w:bookmarkEnd w:id="552"/>
      <w:bookmarkEnd w:id="553"/>
      <w:r>
        <w:rPr>
          <w:sz w:val="28"/>
        </w:rPr>
        <w:t xml:space="preserve"> к Участникам и к документам, подтверждающим соответствие Участника установленным требованиям</w:t>
      </w:r>
      <w:bookmarkEnd w:id="547"/>
      <w:bookmarkEnd w:id="548"/>
    </w:p>
    <w:tbl>
      <w:tblPr>
        <w:tblW w:w="10087" w:type="dxa"/>
        <w:jc w:val="left"/>
        <w:tblInd w:w="108" w:type="dxa"/>
        <w:tblLayout w:type="fixed"/>
        <w:tblCellMar>
          <w:top w:w="0" w:type="dxa"/>
          <w:left w:w="108" w:type="dxa"/>
          <w:bottom w:w="0" w:type="dxa"/>
          <w:right w:w="108" w:type="dxa"/>
        </w:tblCellMar>
      </w:tblPr>
      <w:tblGrid>
        <w:gridCol w:w="664"/>
        <w:gridCol w:w="3137"/>
        <w:gridCol w:w="6286"/>
      </w:tblGrid>
      <w:tr>
        <w:trPr/>
        <w:tc>
          <w:tcPr>
            <w:tcW w:w="6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Участникам</w:t>
            </w:r>
          </w:p>
        </w:tc>
        <w:tc>
          <w:tcPr>
            <w:tcW w:w="62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6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54" w:name="_Ref513735397"/>
            <w:bookmarkStart w:id="555" w:name="_Ref513735397"/>
            <w:bookmarkEnd w:id="555"/>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2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56" w:name="_Ref513814605"/>
            <w:r>
              <w:rPr>
                <w:b/>
                <w:u w:val="single"/>
              </w:rPr>
              <w:t>Участник – физическое лицо</w:t>
            </w:r>
            <w:bookmarkEnd w:id="556"/>
          </w:p>
          <w:p>
            <w:pPr>
              <w:pStyle w:val="Style27"/>
              <w:widowControl w:val="false"/>
              <w:numPr>
                <w:ilvl w:val="4"/>
                <w:numId w:val="51"/>
              </w:numPr>
              <w:tabs>
                <w:tab w:val="clear" w:pos="567"/>
                <w:tab w:val="left" w:pos="1134" w:leader="none"/>
                <w:tab w:val="left" w:pos="4542" w:leader="none"/>
              </w:tabs>
              <w:ind w:left="715" w:right="0" w:hanging="567"/>
              <w:rPr/>
            </w:pPr>
            <w:r>
              <w:rPr/>
              <w:t>заверенные копии документов, удостоверяющих личность (все заполненные страницы);</w:t>
            </w:r>
          </w:p>
          <w:p>
            <w:pPr>
              <w:pStyle w:val="Style27"/>
              <w:widowControl w:val="false"/>
              <w:numPr>
                <w:ilvl w:val="4"/>
                <w:numId w:val="52"/>
              </w:numPr>
              <w:tabs>
                <w:tab w:val="clear" w:pos="567"/>
                <w:tab w:val="left" w:pos="4542" w:leader="none"/>
              </w:tabs>
              <w:ind w:left="715" w:right="0" w:hanging="567"/>
              <w:rPr/>
            </w:pPr>
            <w:r>
              <w:rPr/>
              <w:t>заверенная копия свидетельства о присвоении ИНН (при наличии);</w:t>
            </w:r>
          </w:p>
          <w:p>
            <w:pPr>
              <w:pStyle w:val="Style27"/>
              <w:widowControl w:val="false"/>
              <w:numPr>
                <w:ilvl w:val="4"/>
                <w:numId w:val="53"/>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7"/>
              <w:widowControl w:val="false"/>
              <w:numPr>
                <w:ilvl w:val="4"/>
                <w:numId w:val="54"/>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Normal"/>
              <w:widowControl w:val="false"/>
              <w:rPr>
                <w:b/>
                <w:u w:val="single"/>
              </w:rPr>
            </w:pPr>
            <w:r>
              <w:rPr>
                <w:b/>
                <w:u w:val="single"/>
              </w:rPr>
              <w:t>Участник – юридическое лицо (резидент РФ)</w:t>
            </w:r>
          </w:p>
          <w:p>
            <w:pPr>
              <w:pStyle w:val="Style27"/>
              <w:widowControl w:val="false"/>
              <w:numPr>
                <w:ilvl w:val="4"/>
                <w:numId w:val="55"/>
              </w:numPr>
              <w:tabs>
                <w:tab w:val="clear" w:pos="567"/>
                <w:tab w:val="left" w:pos="4542" w:leader="none"/>
              </w:tabs>
              <w:ind w:left="715" w:right="0"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7"/>
              <w:widowControl w:val="false"/>
              <w:numPr>
                <w:ilvl w:val="4"/>
                <w:numId w:val="56"/>
              </w:numPr>
              <w:tabs>
                <w:tab w:val="clear" w:pos="567"/>
                <w:tab w:val="left" w:pos="4542" w:leader="none"/>
              </w:tabs>
              <w:ind w:left="715" w:right="0"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7"/>
              <w:widowControl w:val="false"/>
              <w:numPr>
                <w:ilvl w:val="4"/>
                <w:numId w:val="57"/>
              </w:numPr>
              <w:tabs>
                <w:tab w:val="clear" w:pos="567"/>
                <w:tab w:val="left" w:pos="4542" w:leader="none"/>
              </w:tabs>
              <w:ind w:left="715" w:right="0"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7"/>
              <w:widowControl w:val="false"/>
              <w:numPr>
                <w:ilvl w:val="4"/>
                <w:numId w:val="58"/>
              </w:numPr>
              <w:tabs>
                <w:tab w:val="clear" w:pos="567"/>
                <w:tab w:val="left" w:pos="4542" w:leader="none"/>
              </w:tabs>
              <w:ind w:left="715" w:right="0"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7"/>
              <w:widowControl w:val="false"/>
              <w:numPr>
                <w:ilvl w:val="4"/>
                <w:numId w:val="59"/>
              </w:numPr>
              <w:tabs>
                <w:tab w:val="clear" w:pos="567"/>
                <w:tab w:val="left" w:pos="4542" w:leader="none"/>
              </w:tabs>
              <w:ind w:left="715" w:right="0"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7"/>
              <w:widowControl w:val="false"/>
              <w:numPr>
                <w:ilvl w:val="4"/>
                <w:numId w:val="60"/>
              </w:numPr>
              <w:tabs>
                <w:tab w:val="clear" w:pos="567"/>
                <w:tab w:val="left" w:pos="4542" w:leader="none"/>
              </w:tabs>
              <w:ind w:left="715" w:right="0" w:hanging="567"/>
              <w:rPr/>
            </w:pPr>
            <w:r>
              <w:rPr/>
              <w:t>заверенные копии уведомления о применении специальных налоговых режимов (УСНО, ЕНВД) или освобождения от обязанностей налогоплательщика НДС;</w:t>
            </w:r>
          </w:p>
          <w:p>
            <w:pPr>
              <w:pStyle w:val="Style27"/>
              <w:widowControl w:val="false"/>
              <w:numPr>
                <w:ilvl w:val="4"/>
                <w:numId w:val="61"/>
              </w:numPr>
              <w:tabs>
                <w:tab w:val="clear" w:pos="567"/>
                <w:tab w:val="left" w:pos="4542" w:leader="none"/>
              </w:tabs>
              <w:ind w:left="715" w:right="0"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62"/>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7"/>
              <w:widowControl w:val="false"/>
              <w:numPr>
                <w:ilvl w:val="4"/>
                <w:numId w:val="63"/>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7"/>
              <w:widowControl w:val="false"/>
              <w:numPr>
                <w:ilvl w:val="4"/>
                <w:numId w:val="64"/>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7"/>
              <w:widowControl w:val="false"/>
              <w:numPr>
                <w:ilvl w:val="4"/>
                <w:numId w:val="65"/>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7"/>
              <w:widowControl w:val="false"/>
              <w:numPr>
                <w:ilvl w:val="4"/>
                <w:numId w:val="66"/>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67"/>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7"/>
              <w:widowControl w:val="false"/>
              <w:numPr>
                <w:ilvl w:val="4"/>
                <w:numId w:val="68"/>
              </w:numPr>
              <w:tabs>
                <w:tab w:val="clear" w:pos="567"/>
                <w:tab w:val="left" w:pos="4542" w:leader="none"/>
              </w:tabs>
              <w:ind w:left="715" w:right="0" w:hanging="567"/>
              <w:rPr/>
            </w:pPr>
            <w:r>
              <w:rPr/>
              <w:t>нотариально заверенная копия устава иностранного юридического лица;</w:t>
            </w:r>
          </w:p>
          <w:p>
            <w:pPr>
              <w:pStyle w:val="Style27"/>
              <w:widowControl w:val="false"/>
              <w:numPr>
                <w:ilvl w:val="4"/>
                <w:numId w:val="69"/>
              </w:numPr>
              <w:tabs>
                <w:tab w:val="clear" w:pos="567"/>
                <w:tab w:val="left" w:pos="4542" w:leader="none"/>
              </w:tabs>
              <w:ind w:left="715" w:right="0"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7"/>
              <w:widowControl w:val="false"/>
              <w:numPr>
                <w:ilvl w:val="4"/>
                <w:numId w:val="70"/>
              </w:numPr>
              <w:tabs>
                <w:tab w:val="clear" w:pos="567"/>
                <w:tab w:val="left" w:pos="4542" w:leader="none"/>
              </w:tabs>
              <w:ind w:left="715" w:right="0"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7"/>
              <w:widowControl w:val="false"/>
              <w:numPr>
                <w:ilvl w:val="4"/>
                <w:numId w:val="71"/>
              </w:numPr>
              <w:tabs>
                <w:tab w:val="clear" w:pos="567"/>
                <w:tab w:val="left" w:pos="4542" w:leader="none"/>
              </w:tabs>
              <w:ind w:left="715" w:right="0"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7"/>
              <w:widowControl w:val="false"/>
              <w:numPr>
                <w:ilvl w:val="4"/>
                <w:numId w:val="72"/>
              </w:numPr>
              <w:tabs>
                <w:tab w:val="clear" w:pos="567"/>
                <w:tab w:val="left" w:pos="4542" w:leader="none"/>
              </w:tabs>
              <w:ind w:left="715" w:right="0" w:hanging="567"/>
              <w:rPr/>
            </w:pPr>
            <w:r>
              <w:rPr/>
              <w:t>нотариально заверенная копия положения о филиале, представительстве и т.п. иностранного юридического лица;</w:t>
            </w:r>
          </w:p>
          <w:p>
            <w:pPr>
              <w:pStyle w:val="Style27"/>
              <w:widowControl w:val="false"/>
              <w:numPr>
                <w:ilvl w:val="4"/>
                <w:numId w:val="73"/>
              </w:numPr>
              <w:tabs>
                <w:tab w:val="clear" w:pos="567"/>
                <w:tab w:val="left" w:pos="4542" w:leader="none"/>
              </w:tabs>
              <w:ind w:left="715" w:right="0" w:hanging="567"/>
              <w:rPr/>
            </w:pPr>
            <w:r>
              <w:rPr/>
              <w:t>нотариально заверенная копия свидетельства о постановке на учет в налоговом органе Российской Федерации;</w:t>
            </w:r>
          </w:p>
          <w:p>
            <w:pPr>
              <w:pStyle w:val="Style27"/>
              <w:widowControl w:val="false"/>
              <w:numPr>
                <w:ilvl w:val="4"/>
                <w:numId w:val="74"/>
              </w:numPr>
              <w:tabs>
                <w:tab w:val="clear" w:pos="567"/>
                <w:tab w:val="left" w:pos="4542" w:leader="none"/>
              </w:tabs>
              <w:ind w:left="715" w:right="0"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7"/>
              <w:widowControl w:val="false"/>
              <w:numPr>
                <w:ilvl w:val="4"/>
                <w:numId w:val="75"/>
              </w:numPr>
              <w:tabs>
                <w:tab w:val="clear" w:pos="567"/>
                <w:tab w:val="left" w:pos="4542" w:leader="none"/>
              </w:tabs>
              <w:ind w:left="715" w:right="0"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7"/>
              <w:widowControl w:val="false"/>
              <w:numPr>
                <w:ilvl w:val="4"/>
                <w:numId w:val="76"/>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b/>
                <w:u w:val="single"/>
              </w:rPr>
            </w:pPr>
            <w:r>
              <w:rPr>
                <w:b/>
                <w:u w:val="single"/>
              </w:rPr>
              <w:t>Участник – индивидуальный предприниматель</w:t>
            </w:r>
          </w:p>
          <w:p>
            <w:pPr>
              <w:pStyle w:val="Style27"/>
              <w:widowControl w:val="false"/>
              <w:numPr>
                <w:ilvl w:val="4"/>
                <w:numId w:val="77"/>
              </w:numPr>
              <w:tabs>
                <w:tab w:val="clear" w:pos="567"/>
                <w:tab w:val="left" w:pos="4542" w:leader="none"/>
              </w:tabs>
              <w:ind w:left="715" w:right="0"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7"/>
              <w:widowControl w:val="false"/>
              <w:numPr>
                <w:ilvl w:val="4"/>
                <w:numId w:val="78"/>
              </w:numPr>
              <w:tabs>
                <w:tab w:val="clear" w:pos="567"/>
                <w:tab w:val="left" w:pos="4542" w:leader="none"/>
              </w:tabs>
              <w:ind w:left="715" w:right="0" w:hanging="567"/>
              <w:rPr/>
            </w:pPr>
            <w:r>
              <w:rPr/>
              <w:t>заверенная копия свидетельства о регистрации физического лица в качестве индивидуального предпринимателя;</w:t>
            </w:r>
          </w:p>
          <w:p>
            <w:pPr>
              <w:pStyle w:val="Style27"/>
              <w:widowControl w:val="false"/>
              <w:numPr>
                <w:ilvl w:val="4"/>
                <w:numId w:val="79"/>
              </w:numPr>
              <w:tabs>
                <w:tab w:val="clear" w:pos="567"/>
                <w:tab w:val="left" w:pos="4542" w:leader="none"/>
              </w:tabs>
              <w:ind w:left="715" w:right="0" w:hanging="567"/>
              <w:rPr/>
            </w:pPr>
            <w:r>
              <w:rPr/>
              <w:t>заверенная копия документа, удостоверяющего личность (все заполненные страницы);</w:t>
            </w:r>
          </w:p>
          <w:p>
            <w:pPr>
              <w:pStyle w:val="Style27"/>
              <w:widowControl w:val="false"/>
              <w:numPr>
                <w:ilvl w:val="4"/>
                <w:numId w:val="80"/>
              </w:numPr>
              <w:tabs>
                <w:tab w:val="clear" w:pos="567"/>
                <w:tab w:val="left" w:pos="4542" w:leader="none"/>
              </w:tabs>
              <w:ind w:left="715" w:right="0"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7"/>
              <w:widowControl w:val="false"/>
              <w:numPr>
                <w:ilvl w:val="4"/>
                <w:numId w:val="81"/>
              </w:numPr>
              <w:tabs>
                <w:tab w:val="clear" w:pos="567"/>
                <w:tab w:val="left" w:pos="4542" w:leader="none"/>
              </w:tabs>
              <w:ind w:left="715" w:right="0"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7"/>
              <w:widowControl w:val="false"/>
              <w:numPr>
                <w:ilvl w:val="0"/>
                <w:numId w:val="0"/>
              </w:numPr>
              <w:ind w:left="148" w:right="0" w:hanging="0"/>
              <w:rPr/>
            </w:pPr>
            <w:r>
              <w:rPr/>
            </w:r>
          </w:p>
        </w:tc>
      </w:tr>
      <w:tr>
        <w:trPr/>
        <w:tc>
          <w:tcPr>
            <w:tcW w:w="66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right="0" w:hanging="295"/>
              <w:contextualSpacing/>
              <w:rPr>
                <w:sz w:val="26"/>
              </w:rPr>
            </w:pPr>
            <w:r>
              <w:rPr>
                <w:sz w:val="26"/>
              </w:rPr>
            </w:r>
            <w:bookmarkStart w:id="557" w:name="_Ref514624336"/>
            <w:bookmarkStart w:id="558" w:name="_Ref514624336"/>
            <w:bookmarkEnd w:id="558"/>
          </w:p>
        </w:tc>
        <w:tc>
          <w:tcPr>
            <w:tcW w:w="313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2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данному требованию в составе Заявки на участие в Процедуре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Style25"/>
        <w:numPr>
          <w:ilvl w:val="0"/>
          <w:numId w:val="0"/>
        </w:numPr>
        <w:ind w:left="0" w:right="0" w:hanging="0"/>
        <w:rPr/>
      </w:pPr>
      <w:bookmarkStart w:id="559" w:name="_Toc515659399"/>
      <w:bookmarkStart w:id="560" w:name="_Toc515659391"/>
      <w:bookmarkEnd w:id="559"/>
      <w:bookmarkEnd w:id="560"/>
      <w:r>
        <w:rPr/>
        <w:t>В случае 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br w:type="page"/>
      </w:r>
    </w:p>
    <w:p>
      <w:pPr>
        <w:pStyle w:val="Heading1"/>
        <w:numPr>
          <w:ilvl w:val="0"/>
        </w:numPr>
        <w:rPr/>
      </w:pPr>
      <w:r>
        <w:rPr>
          <w:rFonts w:ascii="Times New Roman" w:hAnsi="Times New Roman"/>
          <w:b/>
          <w:bCs/>
          <w:sz w:val="24"/>
          <w:szCs w:val="24"/>
          <w:shd w:fill="FFFF00" w:val="clear"/>
        </w:rPr>
        <w:t xml:space="preserve">Приложение № 4 </w:t>
      </w:r>
      <w:bookmarkStart w:id="561" w:name="_Ref526936339"/>
      <w:bookmarkStart w:id="562" w:name="_Ref526936333"/>
      <w:bookmarkStart w:id="563" w:name="_Toc536798435"/>
      <w:r>
        <w:rPr>
          <w:rFonts w:ascii="Times New Roman" w:hAnsi="Times New Roman"/>
          <w:sz w:val="28"/>
          <w:szCs w:val="28"/>
        </w:rPr>
        <w:t>СОСТАВ ЗАЯВКИ</w:t>
      </w:r>
      <w:bookmarkEnd w:id="561"/>
      <w:bookmarkEnd w:id="562"/>
      <w:bookmarkEnd w:id="563"/>
      <w:r>
        <w:rPr>
          <w:rFonts w:ascii="Times New Roman" w:hAnsi="Times New Roman"/>
          <w:sz w:val="28"/>
          <w:szCs w:val="28"/>
        </w:rPr>
        <w:t xml:space="preserve"> НА УЧАСТИЕ В ПРОДАЖЕ БЕЗ ОБЪЯВЛЕНИЯ ЦЕНЫ</w:t>
      </w:r>
    </w:p>
    <w:p>
      <w:pPr>
        <w:pStyle w:val="Style25"/>
        <w:numPr>
          <w:ilvl w:val="0"/>
          <w:numId w:val="0"/>
        </w:numPr>
        <w:ind w:left="0" w:right="0" w:hanging="0"/>
        <w:rPr/>
      </w:pPr>
      <w:r>
        <w:rPr/>
        <w:t>Заявка на участие в Процедуре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Heading2"/>
        <w:keepNext w:val="false"/>
        <w:widowControl w:val="false"/>
        <w:numPr>
          <w:ilvl w:val="0"/>
          <w:numId w:val="0"/>
        </w:numPr>
        <w:tabs>
          <w:tab w:val="left" w:pos="1560" w:leader="none"/>
          <w:tab w:val="left" w:pos="6379" w:leader="none"/>
          <w:tab w:val="left" w:pos="6663" w:leader="none"/>
        </w:tabs>
        <w:suppressAutoHyphens w:val="false"/>
        <w:ind w:left="0" w:right="0" w:hanging="0"/>
        <w:jc w:val="both"/>
        <w:rPr>
          <w:sz w:val="26"/>
        </w:rPr>
      </w:pPr>
      <w:bookmarkStart w:id="564" w:name="_Ref524092269"/>
      <w:bookmarkStart w:id="565" w:name="_Toc536798436"/>
      <w:r>
        <w:rPr>
          <w:sz w:val="26"/>
        </w:rPr>
        <w:t>Состав заявки</w:t>
      </w:r>
      <w:bookmarkEnd w:id="565"/>
      <w:r>
        <w:rPr>
          <w:sz w:val="26"/>
        </w:rPr>
        <w:t xml:space="preserve"> </w:t>
      </w:r>
      <w:bookmarkEnd w:id="564"/>
      <w:r>
        <w:rPr>
          <w:sz w:val="26"/>
        </w:rPr>
        <w:t xml:space="preserve">на участие в продаже без объявления </w:t>
      </w:r>
    </w:p>
    <w:tbl>
      <w:tblPr>
        <w:tblW w:w="10206" w:type="dxa"/>
        <w:jc w:val="center"/>
        <w:tblInd w:w="0" w:type="dxa"/>
        <w:tblLayout w:type="fixed"/>
        <w:tblCellMar>
          <w:top w:w="0" w:type="dxa"/>
          <w:left w:w="108" w:type="dxa"/>
          <w:bottom w:w="0" w:type="dxa"/>
          <w:right w:w="108" w:type="dxa"/>
        </w:tblCellMar>
      </w:tblPr>
      <w:tblGrid>
        <w:gridCol w:w="851"/>
        <w:gridCol w:w="9354"/>
      </w:tblGrid>
      <w:tr>
        <w:trPr>
          <w:trHeight w:val="322" w:hRule="atLeast"/>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sz w:val="24"/>
                <w:szCs w:val="24"/>
              </w:rPr>
            </w:pPr>
            <w:r>
              <w:rPr>
                <w:bCs/>
                <w:sz w:val="24"/>
                <w:szCs w:val="24"/>
              </w:rPr>
              <w:t xml:space="preserve">№ </w:t>
            </w:r>
            <w:r>
              <w:rPr>
                <w:bCs/>
                <w:sz w:val="24"/>
                <w:szCs w:val="24"/>
              </w:rPr>
              <w:t>п/п</w:t>
            </w:r>
          </w:p>
        </w:tc>
        <w:tc>
          <w:tcPr>
            <w:tcW w:w="93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sz w:val="24"/>
                <w:szCs w:val="24"/>
              </w:rPr>
            </w:pPr>
            <w:r>
              <w:rPr>
                <w:bCs/>
                <w:iCs/>
                <w:sz w:val="24"/>
                <w:szCs w:val="24"/>
              </w:rPr>
              <w:t>Наименование документа</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Процедуре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851"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pacing w:before="120" w:after="0"/>
              <w:ind w:left="0" w:right="0" w:hanging="0"/>
              <w:contextualSpacing/>
              <w:jc w:val="center"/>
              <w:rPr>
                <w:rFonts w:ascii="Times New Roman" w:hAnsi="Times New Roman"/>
                <w:bCs/>
                <w:sz w:val="26"/>
              </w:rPr>
            </w:pPr>
            <w:r>
              <w:rPr>
                <w:rFonts w:ascii="Times New Roman" w:hAnsi="Times New Roman"/>
                <w:bCs/>
                <w:sz w:val="26"/>
              </w:rPr>
            </w:r>
          </w:p>
        </w:tc>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w:t>
            </w:r>
          </w:p>
        </w:tc>
      </w:tr>
    </w:tbl>
    <w:p>
      <w:pPr>
        <w:sectPr>
          <w:footerReference w:type="default" r:id="rId8"/>
          <w:footerReference w:type="first" r:id="rId9"/>
          <w:type w:val="nextPage"/>
          <w:pgSz w:w="11906" w:h="16838"/>
          <w:pgMar w:left="1134" w:right="567" w:gutter="0" w:header="0" w:top="851" w:footer="737" w:bottom="1418"/>
          <w:pgNumType w:fmt="decimal"/>
          <w:formProt w:val="false"/>
          <w:titlePg/>
          <w:textDirection w:val="lrTb"/>
          <w:docGrid w:type="default" w:linePitch="360" w:charSpace="0"/>
        </w:sectPr>
      </w:pPr>
      <w:r>
        <w:br w:type="page"/>
      </w:r>
    </w:p>
    <w:p>
      <w:pPr>
        <w:pStyle w:val="Heading1"/>
        <w:numPr>
          <w:ilvl w:val="0"/>
        </w:numPr>
        <w:rPr/>
      </w:pPr>
      <w:bookmarkStart w:id="566" w:name="_Ref384117211"/>
      <w:r>
        <w:rPr>
          <w:rFonts w:ascii="Times New Roman" w:hAnsi="Times New Roman"/>
          <w:b/>
          <w:bCs/>
          <w:sz w:val="24"/>
          <w:szCs w:val="24"/>
          <w:shd w:fill="FFFF00" w:val="clear"/>
        </w:rPr>
        <w:t>Приложение № 5</w:t>
      </w:r>
      <w:bookmarkEnd w:id="566"/>
      <w:r>
        <w:rPr>
          <w:rFonts w:ascii="Times New Roman" w:hAnsi="Times New Roman"/>
          <w:b/>
          <w:bCs/>
          <w:sz w:val="24"/>
          <w:szCs w:val="24"/>
          <w:shd w:fill="FFFF00" w:val="clear"/>
        </w:rPr>
        <w:t xml:space="preserve"> </w:t>
      </w:r>
      <w:bookmarkStart w:id="567" w:name="_Ref514603893"/>
      <w:bookmarkStart w:id="568" w:name="_Ref514603898"/>
      <w:bookmarkStart w:id="569" w:name="_Ref514631923"/>
      <w:bookmarkStart w:id="570" w:name="_Ref514656489"/>
      <w:bookmarkStart w:id="571" w:name="_Toc536798437"/>
      <w:bookmarkStart w:id="572" w:name="_Ref384118604"/>
      <w:bookmarkStart w:id="573" w:name="_Ref468102866"/>
      <w:r>
        <w:rPr>
          <w:rFonts w:ascii="Times New Roman" w:hAnsi="Times New Roman"/>
          <w:sz w:val="28"/>
          <w:szCs w:val="28"/>
        </w:rPr>
        <w:t>ОТБОРОЧНЫЕ КРИТЕРИИ РАССМОТРЕНИЯ ЗАЯВОК</w:t>
      </w:r>
      <w:bookmarkEnd w:id="567"/>
      <w:bookmarkEnd w:id="568"/>
      <w:bookmarkEnd w:id="569"/>
      <w:bookmarkEnd w:id="570"/>
      <w:bookmarkEnd w:id="571"/>
      <w:bookmarkEnd w:id="572"/>
      <w:bookmarkEnd w:id="573"/>
    </w:p>
    <w:p>
      <w:pPr>
        <w:pStyle w:val="Normal"/>
        <w:spacing w:before="120" w:after="120"/>
        <w:rPr>
          <w:i/>
          <w:i/>
          <w:shd w:fill="FFFF99" w:val="clear"/>
        </w:rPr>
      </w:pPr>
      <w:r>
        <w:rPr>
          <w:i/>
          <w:shd w:fill="FFFF99" w:val="clear"/>
        </w:rPr>
      </w:r>
    </w:p>
    <w:tbl>
      <w:tblPr>
        <w:tblW w:w="10065" w:type="dxa"/>
        <w:jc w:val="left"/>
        <w:tblInd w:w="-5" w:type="dxa"/>
        <w:tblLayout w:type="fixed"/>
        <w:tblCellMar>
          <w:top w:w="0" w:type="dxa"/>
          <w:left w:w="108" w:type="dxa"/>
          <w:bottom w:w="0" w:type="dxa"/>
          <w:right w:w="108" w:type="dxa"/>
        </w:tblCellMar>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05" w:right="-114" w:hanging="0"/>
              <w:jc w:val="center"/>
              <w:rPr>
                <w:bCs/>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Cs/>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ind w:left="-110" w:right="-113" w:hanging="0"/>
              <w:jc w:val="center"/>
              <w:rPr>
                <w:bCs/>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before="120" w:after="0"/>
              <w:jc w:val="both"/>
              <w:rPr/>
            </w:pPr>
            <w:r>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rPr>
                <w:rFonts w:eastAsia="MS Mincho"/>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tabs>
                <w:tab w:val="clear" w:pos="567"/>
                <w:tab w:val="left" w:pos="171" w:leader="none"/>
              </w:tabs>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№4 к Документации о продаже, а также правильность их оформления (в т.ч.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rFonts w:eastAsia="MS Mincho"/>
              </w:rPr>
              <w:t>Соответствие Заявки на участие в продаже без объявления цены, в т.ч.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8"/>
              </w:numPr>
              <w:spacing w:before="120" w:after="0"/>
              <w:ind w:left="0" w:righ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rFonts w:eastAsia="MS Mincho"/>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bl>
    <w:p>
      <w:pPr>
        <w:pStyle w:val="Normal"/>
        <w:spacing w:before="120" w:after="120"/>
        <w:rPr>
          <w:i/>
          <w:i/>
          <w:shd w:fill="FFFF99" w:val="clear"/>
        </w:rPr>
      </w:pPr>
      <w:r>
        <w:rPr>
          <w:i/>
          <w:shd w:fill="FFFF99" w:val="clear"/>
        </w:rPr>
      </w:r>
      <w:bookmarkStart w:id="574" w:name="_Toc516980616"/>
      <w:bookmarkStart w:id="575" w:name="_Toc514455649"/>
      <w:bookmarkStart w:id="576" w:name="_Toc516961409"/>
      <w:bookmarkStart w:id="577" w:name="_Toc516961555"/>
      <w:bookmarkStart w:id="578" w:name="_Toc516980616"/>
      <w:bookmarkStart w:id="579" w:name="_Toc514455649"/>
      <w:bookmarkStart w:id="580" w:name="_Toc516961409"/>
      <w:bookmarkStart w:id="581" w:name="_Toc516961555"/>
      <w:bookmarkEnd w:id="578"/>
      <w:bookmarkEnd w:id="579"/>
      <w:bookmarkEnd w:id="580"/>
      <w:bookmarkEnd w:id="581"/>
    </w:p>
    <w:p>
      <w:pPr>
        <w:pStyle w:val="Normal"/>
        <w:spacing w:before="120" w:after="120"/>
        <w:rPr/>
      </w:pPr>
      <w:r>
        <w:rPr/>
      </w:r>
    </w:p>
    <w:sectPr>
      <w:footerReference w:type="default" r:id="rId10"/>
      <w:footerReference w:type="first" r:id="rId11"/>
      <w:type w:val="nextPage"/>
      <w:pgSz w:w="11906" w:h="16838"/>
      <w:pgMar w:left="1134" w:right="567" w:gutter="0" w:header="0" w:top="1134"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Geneva CY">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32</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41</w:t>
    </w:r>
    <w:r>
      <w:rPr>
        <w:sz w:val="24"/>
        <w:i/>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41</w:t>
    </w:r>
    <w:r>
      <w:rPr>
        <w:sz w:val="24"/>
        <w:i/>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i/>
        <w:i/>
        <w:sz w:val="24"/>
        <w:szCs w:val="24"/>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0</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41</w:t>
    </w:r>
    <w:r>
      <w:rPr>
        <w:sz w:val="24"/>
        <w:i/>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41</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russianLower"/>
      <w:lvlText w:val="%1)"/>
      <w:lvlJc w:val="left"/>
      <w:pPr>
        <w:tabs>
          <w:tab w:val="num" w:pos="0"/>
        </w:tabs>
        <w:ind w:left="1260" w:hanging="360"/>
      </w:pPr>
      <w:rPr>
        <w:sz w:val="26"/>
        <w:i w:val="false"/>
        <w:b w:val="false"/>
        <w:szCs w:val="26"/>
        <w:color w:val="auto"/>
      </w:rPr>
    </w:lvl>
    <w:lvl w:ilvl="1">
      <w:start w:val="1"/>
      <w:numFmt w:val="lowerLetter"/>
      <w:lvlText w:val="%2."/>
      <w:lvlJc w:val="left"/>
      <w:pPr>
        <w:tabs>
          <w:tab w:val="num" w:pos="0"/>
        </w:tabs>
        <w:ind w:left="1980" w:hanging="360"/>
      </w:pPr>
      <w:rPr/>
    </w:lvl>
    <w:lvl w:ilvl="2">
      <w:start w:val="1"/>
      <w:numFmt w:val="lowerRoman"/>
      <w:lvlText w:val="%3."/>
      <w:lvlJc w:val="right"/>
      <w:pPr>
        <w:tabs>
          <w:tab w:val="num" w:pos="0"/>
        </w:tabs>
        <w:ind w:left="2700" w:hanging="180"/>
      </w:pPr>
      <w:rPr/>
    </w:lvl>
    <w:lvl w:ilvl="3">
      <w:start w:val="1"/>
      <w:numFmt w:val="decimal"/>
      <w:lvlText w:val="%4."/>
      <w:lvlJc w:val="left"/>
      <w:pPr>
        <w:tabs>
          <w:tab w:val="num" w:pos="0"/>
        </w:tabs>
        <w:ind w:left="3420" w:hanging="360"/>
      </w:pPr>
      <w:rPr/>
    </w:lvl>
    <w:lvl w:ilvl="4">
      <w:start w:val="1"/>
      <w:numFmt w:val="lowerLetter"/>
      <w:lvlText w:val="%5."/>
      <w:lvlJc w:val="left"/>
      <w:pPr>
        <w:tabs>
          <w:tab w:val="num" w:pos="0"/>
        </w:tabs>
        <w:ind w:left="4140" w:hanging="360"/>
      </w:pPr>
      <w:rPr/>
    </w:lvl>
    <w:lvl w:ilvl="5">
      <w:start w:val="1"/>
      <w:numFmt w:val="lowerRoman"/>
      <w:lvlText w:val="%6."/>
      <w:lvlJc w:val="right"/>
      <w:pPr>
        <w:tabs>
          <w:tab w:val="num" w:pos="0"/>
        </w:tabs>
        <w:ind w:left="4860" w:hanging="180"/>
      </w:pPr>
      <w:rPr/>
    </w:lvl>
    <w:lvl w:ilvl="6">
      <w:start w:val="1"/>
      <w:numFmt w:val="decimal"/>
      <w:lvlText w:val="%7."/>
      <w:lvlJc w:val="left"/>
      <w:pPr>
        <w:tabs>
          <w:tab w:val="num" w:pos="0"/>
        </w:tabs>
        <w:ind w:left="5580" w:hanging="360"/>
      </w:pPr>
      <w:rPr/>
    </w:lvl>
    <w:lvl w:ilvl="7">
      <w:start w:val="1"/>
      <w:numFmt w:val="lowerLetter"/>
      <w:lvlText w:val="%8."/>
      <w:lvlJc w:val="left"/>
      <w:pPr>
        <w:tabs>
          <w:tab w:val="num" w:pos="0"/>
        </w:tabs>
        <w:ind w:left="6300" w:hanging="360"/>
      </w:pPr>
      <w:rPr/>
    </w:lvl>
    <w:lvl w:ilvl="8">
      <w:start w:val="1"/>
      <w:numFmt w:val="lowerRoman"/>
      <w:lvlText w:val="%9."/>
      <w:lvlJc w:val="right"/>
      <w:pPr>
        <w:tabs>
          <w:tab w:val="num" w:pos="0"/>
        </w:tabs>
        <w:ind w:left="7020" w:hanging="18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7">
    <w:lvl w:ilvl="0">
      <w:start w:val="1"/>
      <w:numFmt w:val="decimal"/>
      <w:lvlText w:val="%1."/>
      <w:lvlJc w:val="left"/>
      <w:pPr>
        <w:tabs>
          <w:tab w:val="num" w:pos="5529"/>
        </w:tabs>
        <w:ind w:left="5529" w:hanging="1134"/>
      </w:pPr>
      <w:rPr>
        <w:rFonts w:ascii="Times New Roman" w:hAnsi="Times New Roman" w:cs="Times New Roman"/>
      </w:rPr>
    </w:lvl>
    <w:lvl w:ilvl="1">
      <w:start w:val="1"/>
      <w:numFmt w:val="decimal"/>
      <w:lvlText w:val="%1.%2"/>
      <w:lvlJc w:val="left"/>
      <w:pPr>
        <w:tabs>
          <w:tab w:val="num" w:pos="6379"/>
        </w:tabs>
        <w:ind w:left="6379"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3"/>
  </w:num>
  <w:num w:numId="49">
    <w:abstractNumId w:val="3"/>
  </w:num>
  <w:num w:numId="50">
    <w:abstractNumId w:val="3"/>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2">
    <w:abstractNumId w:val="3"/>
  </w:num>
  <w:num w:numId="53">
    <w:abstractNumId w:val="3"/>
  </w:num>
  <w:num w:numId="54">
    <w:abstractNumId w:val="3"/>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6">
    <w:abstractNumId w:val="21"/>
  </w:num>
  <w:num w:numId="57">
    <w:abstractNumId w:val="21"/>
  </w:num>
  <w:num w:numId="58">
    <w:abstractNumId w:val="21"/>
  </w:num>
  <w:num w:numId="59">
    <w:abstractNumId w:val="21"/>
  </w:num>
  <w:num w:numId="60">
    <w:abstractNumId w:val="21"/>
  </w:num>
  <w:num w:numId="61">
    <w:abstractNumId w:val="21"/>
  </w:num>
  <w:num w:numId="62">
    <w:abstractNumId w:val="21"/>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4">
    <w:abstractNumId w:val="29"/>
  </w:num>
  <w:num w:numId="65">
    <w:abstractNumId w:val="29"/>
  </w:num>
  <w:num w:numId="66">
    <w:abstractNumId w:val="29"/>
  </w:num>
  <w:num w:numId="67">
    <w:abstractNumId w:val="29"/>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8">
    <w:abstractNumId w:val="43"/>
  </w:num>
  <w:num w:numId="79">
    <w:abstractNumId w:val="43"/>
  </w:num>
  <w:num w:numId="80">
    <w:abstractNumId w:val="43"/>
  </w:num>
  <w:num w:numId="81">
    <w:abstractNumId w:val="43"/>
  </w:num>
</w:numbering>
</file>

<file path=word/settings.xml><?xml version="1.0" encoding="utf-8"?>
<w:settings xmlns:w="http://schemas.openxmlformats.org/wordprocessingml/2006/main">
  <w:zoom w:percent="120"/>
  <w:embedSystemFonts/>
  <w:defaultTabStop w:val="567"/>
  <w:autoHyphenation w:val="true"/>
  <w:doNotHyphenateCaps/>
  <w:hyphenationZone w:val="357"/>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pPr>
      <w:keepNext w:val="true"/>
      <w:keepLines/>
      <w:pageBreakBefore/>
      <w:numPr>
        <w:ilvl w:val="0"/>
      </w:numPr>
      <w:tabs>
        <w:tab w:val="clear" w:pos="567"/>
        <w:tab w:val="left" w:pos="1134" w:leader="none"/>
      </w:tabs>
      <w:suppressAutoHyphens w:val="true"/>
      <w:spacing w:before="480" w:after="240"/>
      <w:ind w:left="1134" w:right="0" w:hanging="0"/>
      <w:jc w:val="left"/>
      <w:outlineLvl w:val="0"/>
    </w:pPr>
    <w:rPr>
      <w:rFonts w:ascii="Arial" w:hAnsi="Arial"/>
      <w:b/>
      <w:kern w:val="2"/>
      <w:sz w:val="40"/>
    </w:rPr>
  </w:style>
  <w:style w:type="paragraph" w:styleId="Heading2">
    <w:name w:val="Heading 2"/>
    <w:basedOn w:val="Normal"/>
    <w:next w:val="Normal"/>
    <w:link w:val="24"/>
    <w:qFormat/>
    <w:pPr>
      <w:keepNext w:val="true"/>
      <w:numPr>
        <w:ilvl w:val="1"/>
        <w:numId w:val="3"/>
      </w:numPr>
      <w:tabs>
        <w:tab w:val="clear" w:pos="567"/>
        <w:tab w:val="left" w:pos="1560" w:leader="none"/>
      </w:tabs>
      <w:suppressAutoHyphens w:val="true"/>
      <w:spacing w:before="360" w:after="120"/>
      <w:ind w:left="1560" w:right="0" w:hanging="0"/>
      <w:jc w:val="left"/>
      <w:outlineLvl w:val="1"/>
    </w:pPr>
    <w:rPr>
      <w:b/>
      <w:sz w:val="32"/>
    </w:rPr>
  </w:style>
  <w:style w:type="paragraph" w:styleId="Heading3">
    <w:name w:val="Heading 3"/>
    <w:basedOn w:val="Normal"/>
    <w:next w:val="Normal"/>
    <w:qFormat/>
    <w:pPr>
      <w:keepNext w:val="true"/>
      <w:numPr>
        <w:ilvl w:val="2"/>
        <w:numId w:val="1"/>
      </w:numPr>
      <w:suppressAutoHyphens w:val="true"/>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uppressAutoHyphens w:val="true"/>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uppressAutoHyphens w:val="true"/>
      <w:spacing w:before="60" w:after="0"/>
      <w:ind w:left="0" w:righ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uppressAutoHyphens w:val="true"/>
      <w:spacing w:before="240" w:after="60"/>
      <w:ind w:left="0" w:righ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uppressAutoHyphens w:val="true"/>
      <w:spacing w:before="240" w:after="60"/>
      <w:ind w:left="0" w:righ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uppressAutoHyphens w:val="true"/>
      <w:spacing w:before="240" w:after="60"/>
      <w:ind w:left="0" w:righ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uppressAutoHyphens w:val="true"/>
      <w:spacing w:before="240" w:after="60"/>
      <w:ind w:left="0" w:right="0" w:hanging="0"/>
      <w:outlineLvl w:val="8"/>
    </w:pPr>
    <w:rPr>
      <w:rFonts w:ascii="Arial" w:hAnsi="Arial"/>
      <w:sz w:val="22"/>
    </w:rPr>
  </w:style>
  <w:style w:type="character" w:styleId="DefaultParagraphFont">
    <w:name w:val="Default Paragraph Font"/>
    <w:qFormat/>
    <w:rPr/>
  </w:style>
  <w:style w:type="character" w:styleId="24">
    <w:name w:val="Заголовок 2 Знак4"/>
    <w:qFormat/>
    <w:rPr>
      <w:b/>
      <w:sz w:val="32"/>
    </w:rPr>
  </w:style>
  <w:style w:type="character" w:styleId="Hyperlink">
    <w:name w:val="Hyperlink"/>
    <w:rPr>
      <w:color w:val="0000FF"/>
      <w:u w:val="single"/>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name w:val="Текст сноски Знак"/>
    <w:qFormat/>
    <w:rPr/>
  </w:style>
  <w:style w:type="character" w:styleId="2">
    <w:name w:val="Пункт Знак2"/>
    <w:link w:val="Style25"/>
    <w:qFormat/>
    <w:rPr/>
  </w:style>
  <w:style w:type="character" w:styleId="Style2">
    <w:name w:val="Пункт Знак"/>
    <w:qFormat/>
    <w:rPr>
      <w:sz w:val="28"/>
      <w:lang w:val="ru-RU" w:eastAsia="ru-RU" w:bidi="ar-SA"/>
    </w:rPr>
  </w:style>
  <w:style w:type="character" w:styleId="1">
    <w:name w:val="Подпункт Знак1"/>
    <w:link w:val="Style26"/>
    <w:qFormat/>
    <w:rPr/>
  </w:style>
  <w:style w:type="character" w:styleId="Style3">
    <w:name w:val="Подпункт Знак"/>
    <w:qFormat/>
    <w:rPr>
      <w:sz w:val="28"/>
      <w:lang w:val="ru-RU" w:eastAsia="ru-RU" w:bidi="ar-SA"/>
    </w:rPr>
  </w:style>
  <w:style w:type="character" w:styleId="Style4">
    <w:name w:val="комментарий"/>
    <w:qFormat/>
    <w:rPr>
      <w:b/>
      <w:i/>
      <w:shd w:fill="FFFF99" w:val="clear"/>
    </w:rPr>
  </w:style>
  <w:style w:type="character" w:styleId="21">
    <w:name w:val="Пункт2 Знак"/>
    <w:link w:val="211111111111"/>
    <w:qFormat/>
    <w:rPr>
      <w:b/>
    </w:rPr>
  </w:style>
  <w:style w:type="character" w:styleId="Style5">
    <w:name w:val="Подподпункт Знак"/>
    <w:link w:val="Style27"/>
    <w:qFormat/>
    <w:rPr/>
  </w:style>
  <w:style w:type="character" w:styleId="Style6">
    <w:name w:val="Текст выноски Знак"/>
    <w:link w:val="BalloonText"/>
    <w:qFormat/>
    <w:rPr>
      <w:rFonts w:ascii="Tahoma" w:hAnsi="Tahoma" w:cs="Tahoma"/>
      <w:sz w:val="16"/>
      <w:szCs w:val="16"/>
    </w:rPr>
  </w:style>
  <w:style w:type="character" w:styleId="Style7">
    <w:name w:val="Основной текст Знак"/>
    <w:qFormat/>
    <w:rPr>
      <w:sz w:val="28"/>
      <w:szCs w:val="24"/>
    </w:rPr>
  </w:style>
  <w:style w:type="character" w:styleId="Style8">
    <w:name w:val="Текст примечания Знак"/>
    <w:link w:val="Annotationtext"/>
    <w:qFormat/>
    <w:rPr/>
  </w:style>
  <w:style w:type="character" w:styleId="11">
    <w:name w:val="Пункт Знак1"/>
    <w:qFormat/>
    <w:rPr>
      <w:sz w:val="28"/>
      <w:lang w:val="ru-RU" w:eastAsia="ru-RU" w:bidi="ar-SA"/>
    </w:rPr>
  </w:style>
  <w:style w:type="character" w:styleId="Annotationreference">
    <w:name w:val="annotation reference"/>
    <w:qFormat/>
    <w:rPr>
      <w:sz w:val="16"/>
    </w:rPr>
  </w:style>
  <w:style w:type="character" w:styleId="Style9">
    <w:name w:val="Заголовок Знак"/>
    <w:qFormat/>
    <w:rPr>
      <w:sz w:val="24"/>
      <w:szCs w:val="24"/>
      <w:lang w:val="x-none" w:eastAsia="x-none"/>
    </w:rPr>
  </w:style>
  <w:style w:type="character" w:styleId="FontStyle29">
    <w:name w:val="Font Style29"/>
    <w:qFormat/>
    <w:rPr>
      <w:rFonts w:ascii="Times New Roman" w:hAnsi="Times New Roman" w:cs="Times New Roman"/>
      <w:color w:val="000000"/>
      <w:sz w:val="24"/>
      <w:szCs w:val="24"/>
    </w:rPr>
  </w:style>
  <w:style w:type="character" w:styleId="Style10">
    <w:name w:val="Текст концевой сноски Знак"/>
    <w:qForma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qFormat/>
    <w:rPr>
      <w:color w:val="808080"/>
    </w:rPr>
  </w:style>
  <w:style w:type="character" w:styleId="Blk1">
    <w:name w:val="blk1"/>
    <w:basedOn w:val="DefaultParagraphFont"/>
    <w:qFormat/>
    <w:rPr>
      <w:vanish w:val="false"/>
    </w:rPr>
  </w:style>
  <w:style w:type="character" w:styleId="12">
    <w:name w:val="Неразрешенное упоминание1"/>
    <w:basedOn w:val="DefaultParagraphFont"/>
    <w:qFormat/>
    <w:rPr>
      <w:color w:val="808080"/>
      <w:shd w:fill="E6E6E6" w:val="clear"/>
    </w:rPr>
  </w:style>
  <w:style w:type="character" w:styleId="22">
    <w:name w:val="Неразрешенное упоминание2"/>
    <w:basedOn w:val="DefaultParagraphFont"/>
    <w:qFormat/>
    <w:rPr>
      <w:color w:val="808080"/>
      <w:shd w:fill="E6E6E6" w:val="clear"/>
    </w:rPr>
  </w:style>
  <w:style w:type="character" w:styleId="3">
    <w:name w:val="Неразрешенное упоминание3"/>
    <w:basedOn w:val="DefaultParagraphFont"/>
    <w:qFormat/>
    <w:rPr>
      <w:color w:val="808080"/>
      <w:shd w:fill="E6E6E6" w:val="clear"/>
    </w:rPr>
  </w:style>
  <w:style w:type="character" w:styleId="Style12">
    <w:name w:val="Примечание Знак"/>
    <w:link w:val="Style33"/>
    <w:qFormat/>
    <w:rPr>
      <w:spacing w:val="20"/>
      <w:sz w:val="24"/>
    </w:rPr>
  </w:style>
  <w:style w:type="character" w:styleId="4">
    <w:name w:val="Неразрешенное упоминание4"/>
    <w:basedOn w:val="DefaultParagraphFont"/>
    <w:qFormat/>
    <w:rPr>
      <w:color w:val="808080"/>
      <w:shd w:fill="E6E6E6" w:val="clear"/>
    </w:rPr>
  </w:style>
  <w:style w:type="character" w:styleId="5">
    <w:name w:val="Неразрешенное упоминание5"/>
    <w:basedOn w:val="DefaultParagraphFont"/>
    <w:qFormat/>
    <w:rPr>
      <w:color w:val="808080"/>
      <w:shd w:fill="E6E6E6" w:val="clear"/>
    </w:rPr>
  </w:style>
  <w:style w:type="character" w:styleId="Style13">
    <w:name w:val="Текст Знак"/>
    <w:basedOn w:val="DefaultParagraphFont"/>
    <w:link w:val="PlainText"/>
    <w:qFormat/>
    <w:rPr>
      <w:rFonts w:ascii="Courier New" w:hAnsi="Courier New" w:cs="Courier New"/>
      <w:sz w:val="20"/>
      <w:szCs w:val="20"/>
    </w:rPr>
  </w:style>
  <w:style w:type="character" w:styleId="Style14">
    <w:name w:val="Ссылка указателя"/>
    <w:qFormat/>
    <w:rPr/>
  </w:style>
  <w:style w:type="character" w:styleId="23">
    <w:name w:val="Пункт2"/>
    <w:link w:val="Style25"/>
    <w:qFormat/>
    <w:rPr/>
  </w:style>
  <w:style w:type="character" w:styleId="211">
    <w:name w:val="Пункт21"/>
    <w:link w:val="211111111111"/>
    <w:qFormat/>
    <w:rPr>
      <w:b/>
    </w:rPr>
  </w:style>
  <w:style w:type="character" w:styleId="Strong">
    <w:name w:val="Strong"/>
    <w:basedOn w:val="DefaultParagraphFont"/>
    <w:qFormat/>
    <w:rPr>
      <w:b/>
      <w:bCs/>
    </w:rPr>
  </w:style>
  <w:style w:type="character" w:styleId="Style15">
    <w:name w:val="Символ нумерации"/>
    <w:qFormat/>
    <w:rPr/>
  </w:style>
  <w:style w:type="character" w:styleId="2111">
    <w:name w:val="Пункт211"/>
    <w:link w:val="211111111111"/>
    <w:qFormat/>
    <w:rPr>
      <w:b/>
    </w:rPr>
  </w:style>
  <w:style w:type="character" w:styleId="21111">
    <w:name w:val="Пункт2111"/>
    <w:link w:val="211111111111"/>
    <w:qFormat/>
    <w:rPr>
      <w:b/>
    </w:rPr>
  </w:style>
  <w:style w:type="character" w:styleId="211111">
    <w:name w:val="Пункт21111"/>
    <w:link w:val="211111111111"/>
    <w:qFormat/>
    <w:rPr>
      <w:b/>
    </w:rPr>
  </w:style>
  <w:style w:type="character" w:styleId="2111111">
    <w:name w:val="Пункт211111"/>
    <w:link w:val="211111111111"/>
    <w:qFormat/>
    <w:rPr>
      <w:b/>
    </w:rPr>
  </w:style>
  <w:style w:type="character" w:styleId="21111111">
    <w:name w:val="Пункт2111111"/>
    <w:link w:val="211111111111"/>
    <w:qFormat/>
    <w:rPr>
      <w:b/>
    </w:rPr>
  </w:style>
  <w:style w:type="character" w:styleId="211111111">
    <w:name w:val="Пункт21111111"/>
    <w:link w:val="211111111111"/>
    <w:qFormat/>
    <w:rPr>
      <w:b/>
    </w:rPr>
  </w:style>
  <w:style w:type="character" w:styleId="2111111111">
    <w:name w:val="Пункт211111111"/>
    <w:link w:val="211111111111"/>
    <w:qFormat/>
    <w:rPr>
      <w:b/>
    </w:rPr>
  </w:style>
  <w:style w:type="character" w:styleId="21111111111">
    <w:name w:val="Пункт2111111111"/>
    <w:link w:val="211111111111"/>
    <w:qFormat/>
    <w:rPr>
      <w:b/>
    </w:rPr>
  </w:style>
  <w:style w:type="paragraph" w:styleId="Style16">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Style18">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pPr>
      <w:tabs>
        <w:tab w:val="clear" w:pos="567"/>
        <w:tab w:val="left" w:pos="1134" w:leader="none"/>
        <w:tab w:val="right" w:pos="10195" w:leader="dot"/>
      </w:tabs>
      <w:spacing w:before="120" w:after="60"/>
      <w:ind w:left="1134" w:right="845" w:hanging="595"/>
      <w:jc w:val="left"/>
    </w:pPr>
    <w:rPr>
      <w:b/>
      <w:sz w:val="24"/>
      <w:szCs w:val="32"/>
      <w:lang w:val="sr-CS"/>
    </w:rPr>
  </w:style>
  <w:style w:type="paragraph" w:styleId="TOC3">
    <w:name w:val="TOC 3"/>
    <w:basedOn w:val="Normal"/>
    <w:next w:val="Normal"/>
    <w:autoRedefine/>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qFormat/>
    <w:pPr>
      <w:shd w:val="clear" w:fill="000080"/>
    </w:pPr>
    <w:rPr>
      <w:rFonts w:ascii="Tahoma" w:hAnsi="Tahoma"/>
      <w:sz w:val="20"/>
    </w:rPr>
  </w:style>
  <w:style w:type="paragraph" w:styleId="Style19">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pPr/>
    <w:rPr>
      <w:sz w:val="20"/>
    </w:rPr>
  </w:style>
  <w:style w:type="paragraph" w:styleId="Style20">
    <w:name w:val="Таблица текст"/>
    <w:basedOn w:val="Normal"/>
    <w:qFormat/>
    <w:pPr>
      <w:spacing w:before="40" w:after="40"/>
      <w:ind w:left="57" w:right="57" w:hanging="0"/>
      <w:jc w:val="left"/>
    </w:pPr>
    <w:rPr>
      <w:sz w:val="24"/>
    </w:rPr>
  </w:style>
  <w:style w:type="paragraph" w:styleId="Caption1">
    <w:name w:val="caption1"/>
    <w:basedOn w:val="Normal"/>
    <w:next w:val="Normal"/>
    <w:qFormat/>
    <w:pPr>
      <w:pageBreakBefore/>
      <w:suppressAutoHyphens w:val="true"/>
      <w:spacing w:before="120" w:after="120"/>
    </w:pPr>
    <w:rPr>
      <w:bCs/>
      <w:i/>
      <w:sz w:val="24"/>
    </w:rPr>
  </w:style>
  <w:style w:type="paragraph" w:styleId="TOC5">
    <w:name w:val="TOC 5"/>
    <w:basedOn w:val="Normal"/>
    <w:next w:val="Normal"/>
    <w:autoRedefine/>
    <w:pPr>
      <w:ind w:left="1120" w:right="0" w:hanging="0"/>
      <w:jc w:val="left"/>
    </w:pPr>
    <w:rPr>
      <w:sz w:val="18"/>
      <w:szCs w:val="18"/>
    </w:rPr>
  </w:style>
  <w:style w:type="paragraph" w:styleId="TOC6">
    <w:name w:val="TOC 6"/>
    <w:basedOn w:val="Normal"/>
    <w:next w:val="Normal"/>
    <w:autoRedefine/>
    <w:pPr>
      <w:ind w:left="1400" w:right="0" w:hanging="0"/>
      <w:jc w:val="left"/>
    </w:pPr>
    <w:rPr>
      <w:sz w:val="18"/>
      <w:szCs w:val="18"/>
    </w:rPr>
  </w:style>
  <w:style w:type="paragraph" w:styleId="TOC7">
    <w:name w:val="TOC 7"/>
    <w:basedOn w:val="Normal"/>
    <w:next w:val="Normal"/>
    <w:autoRedefine/>
    <w:pPr>
      <w:ind w:left="1680" w:right="0" w:hanging="0"/>
      <w:jc w:val="left"/>
    </w:pPr>
    <w:rPr>
      <w:sz w:val="18"/>
      <w:szCs w:val="18"/>
    </w:rPr>
  </w:style>
  <w:style w:type="paragraph" w:styleId="TOC8">
    <w:name w:val="TOC 8"/>
    <w:basedOn w:val="Normal"/>
    <w:next w:val="Normal"/>
    <w:autoRedefine/>
    <w:pPr>
      <w:ind w:left="1960" w:right="0" w:hanging="0"/>
      <w:jc w:val="left"/>
    </w:pPr>
    <w:rPr>
      <w:sz w:val="18"/>
      <w:szCs w:val="18"/>
    </w:rPr>
  </w:style>
  <w:style w:type="paragraph" w:styleId="TOC9">
    <w:name w:val="TOC 9"/>
    <w:basedOn w:val="Normal"/>
    <w:next w:val="Normal"/>
    <w:autoRedefine/>
    <w:pPr>
      <w:ind w:left="2240" w:right="0" w:hanging="0"/>
      <w:jc w:val="left"/>
    </w:pPr>
    <w:rPr>
      <w:sz w:val="18"/>
      <w:szCs w:val="18"/>
    </w:rPr>
  </w:style>
  <w:style w:type="paragraph" w:styleId="Style21">
    <w:name w:val="Служебный"/>
    <w:basedOn w:val="Style22"/>
    <w:qFormat/>
    <w:pPr/>
    <w:rPr/>
  </w:style>
  <w:style w:type="paragraph" w:styleId="Style22">
    <w:name w:val="Главы"/>
    <w:basedOn w:val="Style23"/>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3">
    <w:name w:val="Структура"/>
    <w:basedOn w:val="Normal"/>
    <w:qFormat/>
    <w:pPr>
      <w:pageBreakBefore/>
      <w:numPr>
        <w:ilvl w:val="0"/>
        <w:numId w:val="0"/>
      </w:numPr>
      <w:pBdr>
        <w:bottom w:val="thinThickSmallGap" w:sz="24" w:space="1" w:color="000000"/>
      </w:pBdr>
      <w:tabs>
        <w:tab w:val="left" w:pos="567" w:leader="none"/>
        <w:tab w:val="left" w:pos="851" w:leader="none"/>
      </w:tabs>
      <w:suppressAutoHyphens w:val="true"/>
      <w:spacing w:before="480" w:after="240"/>
      <w:ind w:left="567" w:right="2835" w:hanging="567"/>
      <w:jc w:val="left"/>
      <w:outlineLvl w:val="0"/>
    </w:pPr>
    <w:rPr>
      <w:rFonts w:ascii="Arial" w:hAnsi="Arial" w:cs="Arial"/>
      <w:b/>
      <w:caps/>
      <w:sz w:val="36"/>
      <w:szCs w:val="36"/>
    </w:rPr>
  </w:style>
  <w:style w:type="paragraph" w:styleId="Style24">
    <w:name w:val="маркированный"/>
    <w:basedOn w:val="Normal"/>
    <w:qFormat/>
    <w:pPr>
      <w:tabs>
        <w:tab w:val="clear" w:pos="567"/>
        <w:tab w:val="left" w:pos="1701" w:leader="none"/>
      </w:tabs>
      <w:ind w:left="1701" w:right="0" w:hanging="567"/>
    </w:pPr>
    <w:rPr/>
  </w:style>
  <w:style w:type="paragraph" w:styleId="Style25">
    <w:name w:val="Пункт"/>
    <w:basedOn w:val="Normal"/>
    <w:link w:val="2"/>
    <w:qFormat/>
    <w:pPr>
      <w:numPr>
        <w:ilvl w:val="2"/>
        <w:numId w:val="3"/>
      </w:numPr>
    </w:pPr>
    <w:rPr/>
  </w:style>
  <w:style w:type="paragraph" w:styleId="Style26">
    <w:name w:val="Подпункт"/>
    <w:basedOn w:val="Style25"/>
    <w:link w:val="1"/>
    <w:qFormat/>
    <w:pPr>
      <w:numPr>
        <w:ilvl w:val="3"/>
        <w:numId w:val="3"/>
      </w:numPr>
    </w:pPr>
    <w:rPr/>
  </w:style>
  <w:style w:type="paragraph" w:styleId="211111111111">
    <w:name w:val="Пункт21111111111"/>
    <w:basedOn w:val="Normal"/>
    <w:next w:val="Normal"/>
    <w:link w:val="24"/>
    <w:qFormat/>
    <w:pPr>
      <w:keepNext w:val="true"/>
      <w:numPr>
        <w:ilvl w:val="0"/>
        <w:numId w:val="0"/>
      </w:numPr>
      <w:tabs>
        <w:tab w:val="clear" w:pos="567"/>
        <w:tab w:val="left" w:pos="1560" w:leader="none"/>
      </w:tabs>
      <w:suppressAutoHyphens w:val="true"/>
      <w:spacing w:before="360" w:after="120"/>
      <w:ind w:left="1560" w:right="0" w:hanging="0"/>
      <w:jc w:val="left"/>
      <w:outlineLvl w:val="1"/>
    </w:pPr>
    <w:rPr>
      <w:b/>
      <w:sz w:val="32"/>
    </w:rPr>
  </w:style>
  <w:style w:type="paragraph" w:styleId="Style27">
    <w:name w:val="Подподпункт"/>
    <w:basedOn w:val="Style26"/>
    <w:link w:val="Style5"/>
    <w:qFormat/>
    <w:pPr>
      <w:numPr>
        <w:ilvl w:val="4"/>
        <w:numId w:val="3"/>
      </w:numPr>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8">
    <w:name w:val="Текст таблицы"/>
    <w:basedOn w:val="Normal"/>
    <w:qFormat/>
    <w:pPr>
      <w:spacing w:before="40" w:after="40"/>
      <w:ind w:left="57" w:right="57" w:hanging="0"/>
      <w:jc w:val="left"/>
    </w:pPr>
    <w:rPr>
      <w:sz w:val="24"/>
      <w:szCs w:val="24"/>
    </w:rPr>
  </w:style>
  <w:style w:type="paragraph" w:styleId="Style29">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right="0" w:hanging="360"/>
    </w:pPr>
    <w:rPr/>
  </w:style>
  <w:style w:type="paragraph" w:styleId="BalloonText">
    <w:name w:val="Balloon Text"/>
    <w:basedOn w:val="Normal"/>
    <w:link w:val="Style6"/>
    <w:qFormat/>
    <w:pPr/>
    <w:rPr>
      <w:rFonts w:ascii="Tahoma" w:hAnsi="Tahoma" w:cs="Tahoma"/>
      <w:sz w:val="16"/>
      <w:szCs w:val="16"/>
    </w:rPr>
  </w:style>
  <w:style w:type="paragraph" w:styleId="Annotationtext">
    <w:name w:val="annotation text"/>
    <w:basedOn w:val="Normal"/>
    <w:link w:val="Style8"/>
    <w:qFormat/>
    <w:pPr/>
    <w:rPr>
      <w:sz w:val="20"/>
    </w:rPr>
  </w:style>
  <w:style w:type="paragraph" w:styleId="Annotationsubject">
    <w:name w:val="annotation subject"/>
    <w:basedOn w:val="Annotationtext"/>
    <w:next w:val="Annotationtext"/>
    <w:qFormat/>
    <w:pPr/>
    <w:rPr>
      <w:b/>
      <w:bCs/>
    </w:rPr>
  </w:style>
  <w:style w:type="paragraph" w:styleId="BodyText3">
    <w:name w:val="Body Text 3"/>
    <w:basedOn w:val="Normal"/>
    <w:qFormat/>
    <w:pPr>
      <w:spacing w:before="120" w:after="120"/>
    </w:pPr>
    <w:rPr>
      <w:sz w:val="16"/>
      <w:szCs w:val="16"/>
    </w:rPr>
  </w:style>
  <w:style w:type="paragraph" w:styleId="Style30">
    <w:name w:val="Подподподподпункт"/>
    <w:basedOn w:val="Normal"/>
    <w:qFormat/>
    <w:pPr>
      <w:tabs>
        <w:tab w:val="clear" w:pos="567"/>
        <w:tab w:val="left" w:pos="2835" w:leader="none"/>
      </w:tabs>
      <w:ind w:left="2835" w:right="0" w:hanging="567"/>
    </w:pPr>
    <w:rPr/>
  </w:style>
  <w:style w:type="paragraph" w:styleId="Style31">
    <w:name w:val="Подподподпункт"/>
    <w:basedOn w:val="Normal"/>
    <w:qFormat/>
    <w:pPr>
      <w:tabs>
        <w:tab w:val="clear" w:pos="567"/>
        <w:tab w:val="left" w:pos="2268" w:leader="none"/>
      </w:tabs>
      <w:ind w:left="2268" w:right="0" w:hanging="567"/>
    </w:pPr>
    <w:rPr/>
  </w:style>
  <w:style w:type="paragraph" w:styleId="BodyTextIndent">
    <w:name w:val="Body Text Indent"/>
    <w:basedOn w:val="Normal"/>
    <w:pPr>
      <w:ind w:left="0" w:right="0" w:firstLine="485"/>
    </w:pPr>
    <w:rPr>
      <w:i/>
      <w:color w:val="000000"/>
      <w:szCs w:val="28"/>
    </w:rPr>
  </w:style>
  <w:style w:type="paragraph" w:styleId="Title">
    <w:name w:val="Title"/>
    <w:basedOn w:val="Normal"/>
    <w:link w:val="Style9"/>
    <w:qFormat/>
    <w:pPr>
      <w:jc w:val="center"/>
    </w:pPr>
    <w:rPr>
      <w:sz w:val="24"/>
      <w:szCs w:val="24"/>
      <w:lang w:val="x-none" w:eastAsia="x-none"/>
    </w:rPr>
  </w:style>
  <w:style w:type="paragraph" w:styleId="Normal1">
    <w:name w:val="Normal Знак"/>
    <w:qFormat/>
    <w:pPr>
      <w:widowControl w:val="false"/>
      <w:suppressAutoHyphens w:val="true"/>
      <w:overflowPunct w:val="false"/>
      <w:bidi w:val="0"/>
      <w:snapToGrid w:val="false"/>
      <w:spacing w:lineRule="auto" w:line="300" w:before="220" w:after="0"/>
      <w:ind w:left="0" w:right="0"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qFormat/>
    <w:pPr>
      <w:spacing w:before="120" w:after="0"/>
      <w:ind w:left="720" w:right="0" w:hanging="0"/>
      <w:contextualSpacing/>
      <w:jc w:val="left"/>
    </w:pPr>
    <w:rPr>
      <w:rFonts w:ascii="Geneva CY" w:hAnsi="Geneva CY" w:eastAsia="Geneva"/>
      <w:sz w:val="24"/>
      <w:lang w:eastAsia="en-US"/>
    </w:rPr>
  </w:style>
  <w:style w:type="paragraph" w:styleId="31">
    <w:name w:val="Основной текст3"/>
    <w:basedOn w:val="Normal"/>
    <w:qFormat/>
    <w:pPr>
      <w:shd w:val="clear" w:fill="FFFFFF"/>
      <w:spacing w:lineRule="exact" w:line="192"/>
      <w:ind w:left="0" w:right="0" w:hanging="380"/>
      <w:jc w:val="right"/>
    </w:pPr>
    <w:rPr>
      <w:sz w:val="21"/>
      <w:szCs w:val="21"/>
    </w:rPr>
  </w:style>
  <w:style w:type="paragraph" w:styleId="Tableheader">
    <w:name w:val="Table_header"/>
    <w:basedOn w:val="Normal"/>
    <w:qFormat/>
    <w:pPr/>
    <w:rPr>
      <w:b/>
      <w:sz w:val="20"/>
      <w:szCs w:val="24"/>
    </w:rPr>
  </w:style>
  <w:style w:type="paragraph" w:styleId="Tabletext">
    <w:name w:val="Table_text"/>
    <w:basedOn w:val="Normal"/>
    <w:qFormat/>
    <w:pPr/>
    <w:rPr>
      <w:sz w:val="20"/>
      <w:szCs w:val="24"/>
    </w:rPr>
  </w:style>
  <w:style w:type="paragraph" w:styleId="Times12">
    <w:name w:val="Times 12"/>
    <w:basedOn w:val="Normal"/>
    <w:qFormat/>
    <w:pPr>
      <w:overflowPunct w:val="true"/>
    </w:pPr>
    <w:rPr>
      <w:bCs/>
      <w:sz w:val="24"/>
      <w:szCs w:val="22"/>
    </w:rPr>
  </w:style>
  <w:style w:type="paragraph" w:styleId="ConsPlusNonformat">
    <w:name w:val="ConsPlusNonformat"/>
    <w:qFormat/>
    <w:pPr>
      <w:widowControl/>
      <w:suppressAutoHyphens w:val="true"/>
      <w:overflowPunct w:val="fals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2">
    <w:name w:val="Пункт_3"/>
    <w:basedOn w:val="Normal"/>
    <w:qFormat/>
    <w:pPr>
      <w:tabs>
        <w:tab w:val="clear" w:pos="567"/>
        <w:tab w:val="left" w:pos="1134" w:leader="none"/>
      </w:tabs>
      <w:ind w:left="1134" w:right="0" w:hanging="1133"/>
    </w:pPr>
    <w:rPr/>
  </w:style>
  <w:style w:type="paragraph" w:styleId="EndnoteText">
    <w:name w:val="Endnote Text"/>
    <w:basedOn w:val="Normal"/>
    <w:link w:val="Style10"/>
    <w:pPr/>
    <w:rPr>
      <w:sz w:val="20"/>
    </w:rPr>
  </w:style>
  <w:style w:type="paragraph" w:styleId="13">
    <w:name w:val="Пункт1"/>
    <w:basedOn w:val="Normal"/>
    <w:qFormat/>
    <w:pPr>
      <w:numPr>
        <w:ilvl w:val="0"/>
        <w:numId w:val="4"/>
      </w:numPr>
      <w:spacing w:before="240" w:after="0"/>
      <w:jc w:val="center"/>
    </w:pPr>
    <w:rPr>
      <w:rFonts w:ascii="Arial" w:hAnsi="Arial"/>
      <w:b/>
      <w:szCs w:val="28"/>
    </w:rPr>
  </w:style>
  <w:style w:type="paragraph" w:styleId="Revision">
    <w:name w:val="Revision"/>
    <w:qFormat/>
    <w:pPr>
      <w:widowControl/>
      <w:suppressAutoHyphens w:val="true"/>
      <w:overflowPunct w:val="fals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name w:val="st_zag1"/>
    <w:basedOn w:val="Normal"/>
    <w:next w:val="Normal"/>
    <w:qFormat/>
    <w:pPr>
      <w:numPr>
        <w:ilvl w:val="0"/>
        <w:numId w:val="5"/>
      </w:numPr>
      <w:jc w:val="center"/>
    </w:pPr>
    <w:rPr>
      <w:rFonts w:ascii="Arial" w:hAnsi="Arial"/>
      <w:b/>
      <w:sz w:val="36"/>
      <w:szCs w:val="28"/>
    </w:rPr>
  </w:style>
  <w:style w:type="paragraph" w:styleId="Sttext12">
    <w:name w:val="st_text12"/>
    <w:basedOn w:val="Normal"/>
    <w:qFormat/>
    <w:pPr>
      <w:tabs>
        <w:tab w:val="clear" w:pos="567"/>
        <w:tab w:val="left" w:pos="576" w:leader="none"/>
      </w:tabs>
      <w:ind w:left="576" w:right="0" w:hanging="576"/>
    </w:pPr>
    <w:rPr>
      <w:szCs w:val="28"/>
    </w:rPr>
  </w:style>
  <w:style w:type="paragraph" w:styleId="Sttext123">
    <w:name w:val="st_text123"/>
    <w:basedOn w:val="Normal"/>
    <w:qFormat/>
    <w:pPr>
      <w:tabs>
        <w:tab w:val="clear" w:pos="567"/>
        <w:tab w:val="left" w:pos="720" w:leader="none"/>
      </w:tabs>
      <w:ind w:left="720" w:right="0" w:hanging="720"/>
    </w:pPr>
    <w:rPr>
      <w:szCs w:val="28"/>
    </w:rPr>
  </w:style>
  <w:style w:type="paragraph" w:styleId="Sttext1234">
    <w:name w:val="st_text1234"/>
    <w:basedOn w:val="Normal"/>
    <w:qFormat/>
    <w:pPr>
      <w:tabs>
        <w:tab w:val="clear" w:pos="567"/>
        <w:tab w:val="left" w:pos="864" w:leader="none"/>
      </w:tabs>
      <w:ind w:left="864" w:right="0" w:hanging="864"/>
    </w:pPr>
    <w:rPr>
      <w:szCs w:val="28"/>
    </w:rPr>
  </w:style>
  <w:style w:type="paragraph" w:styleId="14">
    <w:name w:val="Заголовок1"/>
    <w:basedOn w:val="Normal"/>
    <w:qFormat/>
    <w:pPr>
      <w:tabs>
        <w:tab w:val="left" w:pos="567" w:leader="none"/>
      </w:tabs>
      <w:spacing w:before="240" w:after="0"/>
      <w:ind w:left="567" w:right="0" w:hanging="279"/>
      <w:jc w:val="center"/>
    </w:pPr>
    <w:rPr>
      <w:b/>
      <w:szCs w:val="28"/>
    </w:rPr>
  </w:style>
  <w:style w:type="paragraph" w:styleId="Style32">
    <w:name w:val="русгидро п.п.п.п."/>
    <w:basedOn w:val="Normal"/>
    <w:qFormat/>
    <w:pPr>
      <w:tabs>
        <w:tab w:val="clear" w:pos="567"/>
        <w:tab w:val="left" w:pos="1843" w:leader="none"/>
        <w:tab w:val="left" w:pos="2269" w:leader="none"/>
      </w:tabs>
      <w:ind w:left="2269" w:right="0" w:hanging="567"/>
    </w:pPr>
    <w:rPr>
      <w:szCs w:val="28"/>
    </w:rPr>
  </w:style>
  <w:style w:type="paragraph" w:styleId="Style33">
    <w:name w:val="Примечание"/>
    <w:basedOn w:val="Normal"/>
    <w:link w:val="Style12"/>
    <w:qFormat/>
    <w:pPr>
      <w:numPr>
        <w:ilvl w:val="0"/>
        <w:numId w:val="0"/>
      </w:numPr>
      <w:spacing w:before="240" w:after="240"/>
      <w:ind w:left="1701" w:right="567" w:hanging="0"/>
    </w:pPr>
    <w:rPr>
      <w:spacing w:val="20"/>
      <w:sz w:val="24"/>
    </w:rPr>
  </w:style>
  <w:style w:type="paragraph" w:styleId="15">
    <w:name w:val="Пункт_1"/>
    <w:basedOn w:val="Normal"/>
    <w:qFormat/>
    <w:pPr>
      <w:keepNext w:val="true"/>
      <w:numPr>
        <w:ilvl w:val="0"/>
        <w:numId w:val="0"/>
      </w:numPr>
      <w:tabs>
        <w:tab w:val="clear" w:pos="567"/>
        <w:tab w:val="left" w:pos="568" w:leader="none"/>
      </w:tabs>
      <w:spacing w:before="480" w:after="240"/>
      <w:ind w:left="567" w:right="0" w:hanging="567"/>
      <w:jc w:val="center"/>
      <w:outlineLvl w:val="0"/>
    </w:pPr>
    <w:rPr>
      <w:rFonts w:ascii="Arial" w:hAnsi="Arial"/>
      <w:b/>
      <w:sz w:val="32"/>
      <w:szCs w:val="28"/>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PlainText">
    <w:name w:val="Plain Text"/>
    <w:basedOn w:val="Normal"/>
    <w:link w:val="Style13"/>
    <w:qFormat/>
    <w:pPr>
      <w:spacing w:before="0" w:after="0"/>
      <w:jc w:val="left"/>
    </w:pPr>
    <w:rPr>
      <w:rFonts w:ascii="Courier New" w:hAnsi="Courier New" w:cs="Courier New"/>
      <w:sz w:val="20"/>
      <w:szCs w:val="20"/>
    </w:rPr>
  </w:style>
  <w:style w:type="paragraph" w:styleId="Style34">
    <w:name w:val="Содержимое врезки"/>
    <w:basedOn w:val="Normal"/>
    <w:qFormat/>
    <w:pPr/>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15882590431">
    <w:name w:val="15882590431"/>
    <w:qFormat/>
  </w:style>
  <w:style w:type="numbering" w:styleId="42276177771">
    <w:name w:val="422761777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lot-online.ru/" TargetMode="External"/><Relationship Id="rId3" Type="http://schemas.openxmlformats.org/officeDocument/2006/relationships/hyperlink" Target="http://lot-online.ru/" TargetMode="External"/><Relationship Id="rId4" Type="http://schemas.openxmlformats.org/officeDocument/2006/relationships/hyperlink" Target="http://lot-online.ru/" TargetMode="External"/><Relationship Id="rId5" Type="http://schemas.openxmlformats.org/officeDocument/2006/relationships/hyperlink" Target="https://lot-online.ru/" TargetMode="External"/><Relationship Id="rId6" Type="http://schemas.openxmlformats.org/officeDocument/2006/relationships/hyperlink" Target="https://lot-online.ru/" TargetMode="External"/><Relationship Id="rId7" Type="http://schemas.openxmlformats.org/officeDocument/2006/relationships/hyperlink" Target="https://www.avito.r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424</TotalTime>
  <Application>AlterOffice/3.3.1.3$Linux_X86_64 LibreOffice_project/90d829a0d92d6015ad4fa014ce4f460a7fe6c0ba</Application>
  <AppVersion>15.0000</AppVersion>
  <Pages>49</Pages>
  <Words>8447</Words>
  <Characters>55506</Characters>
  <CharactersWithSpaces>63195</CharactersWithSpaces>
  <Paragraphs>701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2024-09-05T06:39:00Z</dcterms:created>
  <dc:creator>ИнКонТех</dc:creator>
  <dc:description/>
  <dc:language>ru-RU</dc:language>
  <cp:lastModifiedBy>chuyasova_eg</cp:lastModifiedBy>
  <cp:lastPrinted>2018-05-25T11:25:00Z</cp:lastPrinted>
  <dcterms:modified xsi:type="dcterms:W3CDTF">2025-09-12T11:16:10Z</dcterms:modified>
  <cp:revision>45</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