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-1.1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16B29FF1" w:rsidR="001065B6" w:rsidRPr="00277719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B267B" w:rsidRPr="00F42B81">
        <w:rPr>
          <w:color w:val="333333"/>
        </w:rPr>
        <w:t xml:space="preserve">Лот №1 - </w:t>
      </w:r>
      <w:r w:rsidR="003C20D5" w:rsidRPr="003C20D5">
        <w:rPr>
          <w:color w:val="333333"/>
        </w:rPr>
        <w:t xml:space="preserve">Легковой автомобиль КИА РИО, 2019 года выпуска, государственный регистрационный номер: М910ВМ196, идентификационный номер (VIN): Z94C351BBLR069946, цвет: чёрный. </w:t>
      </w:r>
      <w:r w:rsidR="009D6489" w:rsidRPr="003C20D5">
        <w:rPr>
          <w:color w:val="333333"/>
        </w:rPr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3C20D5" w:rsidRPr="003C20D5">
        <w:rPr>
          <w:color w:val="333333"/>
        </w:rPr>
        <w:t>Мельников</w:t>
      </w:r>
      <w:r w:rsidR="003C20D5">
        <w:rPr>
          <w:color w:val="333333"/>
        </w:rPr>
        <w:t>ой</w:t>
      </w:r>
      <w:r w:rsidR="003C20D5" w:rsidRPr="003C20D5">
        <w:rPr>
          <w:color w:val="333333"/>
        </w:rPr>
        <w:t xml:space="preserve"> Раис</w:t>
      </w:r>
      <w:r w:rsidR="003C20D5">
        <w:rPr>
          <w:color w:val="333333"/>
        </w:rPr>
        <w:t>ы</w:t>
      </w:r>
      <w:r w:rsidR="003C20D5" w:rsidRPr="003C20D5">
        <w:rPr>
          <w:color w:val="333333"/>
        </w:rPr>
        <w:t xml:space="preserve"> Афанасьевн</w:t>
      </w:r>
      <w:r w:rsidR="003C20D5">
        <w:rPr>
          <w:color w:val="333333"/>
        </w:rPr>
        <w:t>ы</w:t>
      </w:r>
      <w:r w:rsidR="003C20D5" w:rsidRPr="003C20D5">
        <w:rPr>
          <w:color w:val="333333"/>
        </w:rPr>
        <w:t xml:space="preserve"> (дата рождения: 03.07.1959 г., место рождения: с. Белосток Одесского р-на Омской обл., СНИЛС 022- 083-156 00, ИНН 667220086321, регистрация по месту жительства: 620072, Свердловская область, г. Екатеринбург, ул. 95 военный городок, д. 11, кв. 36)</w:t>
      </w:r>
      <w:r w:rsidR="009D6489" w:rsidRPr="003C20D5">
        <w:rPr>
          <w:color w:val="333333"/>
        </w:rPr>
        <w:t xml:space="preserve"> 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10A7BD3B" w:rsidR="001065B6" w:rsidRPr="00376C4F" w:rsidRDefault="001065B6" w:rsidP="0076639B">
      <w:pPr>
        <w:ind w:firstLine="28.35pt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6E9">
        <w:t xml:space="preserve">аукциона с открытой формой подачи предложений </w:t>
      </w:r>
      <w:r w:rsidR="00B16E0C" w:rsidRPr="00C802CB">
        <w:t xml:space="preserve">по продаже </w:t>
      </w:r>
      <w:r w:rsidR="002B267B" w:rsidRPr="00F42B81">
        <w:rPr>
          <w:color w:val="333333"/>
        </w:rPr>
        <w:t xml:space="preserve">Лот №1 - </w:t>
      </w:r>
      <w:r w:rsidR="003C20D5" w:rsidRPr="003C20D5">
        <w:t xml:space="preserve">Легковой автомобиль КИА РИО, 2019 года выпуска, государственный регистрационный номер: М910ВМ196, идентификационный номер (VIN): Z94C351BBLR069946, цвет: чёрный. </w:t>
      </w:r>
      <w:r w:rsidR="009D6489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C20D5">
        <w:rPr>
          <w:b/>
          <w:color w:val="auto"/>
        </w:rPr>
        <w:t>2</w:t>
      </w:r>
      <w:r w:rsidR="00E74F7E" w:rsidRPr="003C20D5">
        <w:rPr>
          <w:b/>
          <w:color w:val="auto"/>
        </w:rPr>
        <w:t>0</w:t>
      </w:r>
      <w:r w:rsidR="004316E9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E74F7E">
        <w:rPr>
          <w:color w:val="auto"/>
          <w:lang w:val="en-US"/>
        </w:rPr>
        <w:t>Маринина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 Light">
    <w:panose1 w:val="020F0302020204030204"/>
    <w:charset w:characterSet="windows-125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characterSet="windows-1251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-1.1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3</cp:revision>
  <dcterms:created xsi:type="dcterms:W3CDTF">2025-09-03T12:50:00Z</dcterms:created>
  <dcterms:modified xsi:type="dcterms:W3CDTF">2025-09-08T05:45:00Z</dcterms:modified>
</cp:coreProperties>
</file>