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57F1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Решением арбитражного суда г. Москвы 07.09.2021 по делу А40-132160/21 Яхонтов Михаил Николаевич (дата рождения 28.01.1964 г., место рождения г. Москва, место жительства на момент вынесения решения: г. Москва, Дмитровское ш., д. 1, к. 1, кв. 56, ИНН 771301525550, СНИЛС 019-229-764-65) признан банкротом, введена процедура реализации имущества должника. Определением арбитражного суда г. Москвы от 02.07.2024 по делу А40-132160/21 финансовым управляющим утвержден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Проводятся повторные открытые торги в форме аукциона с открытой формой подачи предложения о цене.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Финансовый управляющий Яхонтова М.Н. - Новоселов Евгений Витальевич сообщает о проведении торгов в электронной форме в системе – АО «Российский аукционный дом» (http://lot-online.ru).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Форма торгов: открытый аукцион, форма представления предложения о цене: открытая.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 торги выставляется: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1. Квартира, расположенная по адресу: Москва, ул. Мосфильмовская, д. 70, кв. 622, этаж 32, общей площадью 187,5 кв.м., кадастровый номер 77:07:0006004:2692, Площадь, м2: 187,5.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 1 - 142 154 393,20 руб.,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2. Машино-место, расположенное по адресу: Москва, ул. Мосфильмовская, д. 70, этаж -2, площадью 12,4 кв.м, кадастровый номер 77:07:0006004:16391 Площадь, м2: 12,4.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 2 - 2 413 877,32 руб.,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3. Кладовая комната № 43Д, расположенная по адресу: Москва, ул. Мосфильмовская, д. 70, подземный этаж № 1, общей площадью 4,90 кв.м., кадастровый номер 77:07:0006004:16748.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 3 - 1 832 089,09 руб., НДС не облагается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4. Квартира, расположенная по адресу: г. Москва, Столетова, д. 19, кв. 215, этаж 14, общей площадью 72 кв.м, кадастровый номер 77:07:0013003:25428, Площадь, м2: 72.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 4 - 30 774 701,48 руб.,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5. Квартира, расположенная по адресу: г. Москва, ул. 3-я Мытищинская, д. 3, корп. 2, кв. 319, этаж 17, кадастровый номер 77:02:0023015:2900 Площадь, м2: 60,5.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№5 - 31 477 500,00 руб.,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6. Машиноместо № м/м 25, расположенное в жилом доме с подземным гаражом- стоянкой по адресу: г. Москва, Шелепихинская набережная, д. 34, корп. 1, этаж: -1, общей Площадь, м2: 13,1, кадастровый номер 77:08:0012005:2907.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№6 - 3 303 622,13 руб., НДС не облагается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7. Нежилое помещение № 270, 22 этаж, расположенное в жилом доме с подземным гаражом-стоянкой по адресу: г. Москва, Шелепихинская набережная, д. 34, корп. 1, этаж 22, общей площадью 86,6 кв.м., кадастровый номер 77:08:0012005:4015. Площадь, м2: 86,6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 7 - 57 192 835,31 рублей,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Лот № 10. Квартира, расположенная по адресу: г. Москва, ул. Минская, д. 2, кв. 168, этаж 29, кадастровый номер 77:07:0006004:17523 Площадь, м2: 199,2.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Начальная цена лота №10 – 145 203 370,33 руб., НДС не облагается.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Задаток - 5% от начальной цены лота.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Величина повышения начальной цены - «шаг аукциона» - устанавливается в размере 5% от начальной цены лота.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Дата и время начала приема заявок – 09.09.2025 г. в 00:00 ч. по мск. времени.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Дата и время окончания приема заявок – 15.10.2025 г. в 11:00 ч. по мск. времени.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Дата и время начала проведения торгов – 20.10.2025 г. в 11:00 ч. по мск. времени по адресу http://lot-online.ru.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Дата, время и место подведения результатов торгов - 20.10.2025, 12:00 по мск. времени или позднее с учетом дня и часа представления последнего предложения о цене по адресу: http://lot-online.ru.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Для участия в торгах Претендент регистрируется на электронной торговой площадке (http://lot-online.ru), представляет в установленный срок заявку на участие в торгах, вносит задаток по указанным на электронной торговой площадке реквизитам.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t>Задаток 5% от начальной цены, вносится с 09.09.2025 по 15.10.2025 на р/с 40817810750180519760, ФИЛИАЛ "ЦЕНТРАЛЬНЫЙ" ПАО "СОВКОМБАНК" (БЕРДСК), к/с 30101810150040000763, БИК 045004763, Получатель: Новоселов Евгений Витальевич (ИНН 572000182183). Порядок внесения и возврата задатка предусмотрен договором о задатке.</w:t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Заявки на участие в торгах подаются в электронной форме по адресу в сети «Интернет»: http://lot-online.ru.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Заявка на участие в торгах оформляется произвольно на русском языке и должна содержать следующие сведения: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- наименование, организационно-правовую форму, место нахождения, почтовый адрес заявителя (для юридического лица);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- фамилию, имя, отчество, паспортные данные, сведения о месте жительства заявителя (для физического лица);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- номер контактного телефона, адрес электронной почты заявителя.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сведения о заявителе, саморегулируемой организации арбитражных управляющих, членом или руководителем которой является финансовый управляющий.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Заявка должна содержать: обязательство участника соблюдать требования, указанные в сообщении о проведении торгов.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Организатор торгов (финансовый управляющий)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Победителем открытых торгов признается участник торгов, предложивший наиболее высокую цену. Решение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</w:t>
      </w:r>
      <w:bookmarkStart w:id="0" w:name="_GoBack"/>
      <w:bookmarkEnd w:id="0"/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Продажа имущества оформляется договором купли-продажи имущества, который заключает финансовый управляющий с победителем торгов.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Оплата имущества осуществляется в течение 30 (тридцати) дней с даты подписания договора купли-продажи на р/с 40817810450180519769, ФИЛИАЛ "ЦЕНТРАЛЬНЫЙ" ПАО "СОВКОМБАНК" (БЕРДСК), к/с 30101810150040000763, БИК 045004763, Получатель: Новоселов Евгений Витальевич (ИНН 572000182183).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В случае неоплаты имущества в течение тридцати дней со дня подписания договора купли-продажи, договор купли-продажи подлежит расторжению финансовым управляющим в одностороннем порядке,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Ознакомление с имуществом производится с 09.09.2025 по 15.10.2025 в рабочие дни по предварительной договоренности (novoselovbbs@yandex.ru, тел. 89265550115 Дмитрий, 89175096862 Оксана).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EAF1F7"/>
        </w:rPr>
        <w:t>Финансовый управляющий при реализации недвижимости уведомляет претендентов о том, что право собственности на недвижимое имущество зарегистрировано за должником в установленном законом порядке, имеется выписка из ЕГРН на недвижимое имущество. Иные документы на недвижимость отсутствуют.</w:t>
      </w:r>
    </w:p>
    <w:sectPr>
      <w:footnotePr>
        <w:pos w:val="beneathText"/>
        <w:numFmt w:val="decimal"/>
      </w:footnotePr>
      <w:pgSz w:w="11906" w:h="16838"/>
      <w:pgMar w:top="1134" w:right="1134" w:bottom="1134" w:left="1134" w:header="720" w:footer="720" w:gutter="0"/>
      <w:pgNumType w:fmt="decimal"/>
      <w:cols w:space="720" w:num="1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3974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68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 w:val="0"/>
      <w:suppressAutoHyphens/>
      <w:bidi w:val="0"/>
    </w:pPr>
    <w:rPr>
      <w:rFonts w:ascii="Times New Roman" w:hAnsi="Times New Roman" w:eastAsia="SimSun" w:cs="Lucida Sans"/>
      <w:color w:val="auto"/>
      <w:kern w:val="1"/>
      <w:sz w:val="24"/>
      <w:szCs w:val="24"/>
      <w:lang w:val="ru-RU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68"/>
    <w:rPr>
      <w:color w:val="000080"/>
      <w:u w:val="single"/>
      <w:lang/>
    </w:rPr>
  </w:style>
  <w:style w:type="paragraph" w:styleId="5">
    <w:name w:val="Body Text"/>
    <w:basedOn w:val="1"/>
    <w:uiPriority w:val="67"/>
    <w:pPr>
      <w:spacing w:before="0" w:after="120"/>
    </w:pPr>
  </w:style>
  <w:style w:type="paragraph" w:styleId="6">
    <w:name w:val="List"/>
    <w:basedOn w:val="5"/>
    <w:uiPriority w:val="67"/>
    <w:rPr>
      <w:rFonts w:cs="Lucida Sans"/>
    </w:rPr>
  </w:style>
  <w:style w:type="paragraph" w:customStyle="1" w:styleId="7">
    <w:name w:val="Заголовок"/>
    <w:basedOn w:val="1"/>
    <w:next w:val="5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8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9">
    <w:name w:val="Указатель1"/>
    <w:basedOn w:val="1"/>
    <w:uiPriority w:val="67"/>
    <w:pPr>
      <w:suppressLineNumbers/>
    </w:pPr>
    <w:rPr>
      <w:rFonts w:cs="Lucida S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2025-02-13T12:41:43Z</dcterms:created>
  <dc:creator>1</dc:creator>
  <cp:lastModifiedBy>Rabota</cp:lastModifiedBy>
  <dcterms:modified xsi:type="dcterms:W3CDTF">2025-09-05T13:58:30Z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49620DAEA92F4BDA933A1F6931EA8C73_13</vt:lpwstr>
  </property>
</Properties>
</file>