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57C0807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B523D" w:rsidRPr="008B523D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1027739295968), конкурсным управляющим (ликвидатором) которого на основании решения Арбитражного суда г. Москвы от 17 сентября 2021 г. по делу № А40-171423/21-157-444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8B5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8B523D" w:rsidRPr="008B523D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8B523D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8B523D" w:rsidRPr="008B5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8B5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8B523D" w:rsidRPr="008B523D">
        <w:rPr>
          <w:rFonts w:ascii="Times New Roman" w:hAnsi="Times New Roman" w:cs="Times New Roman"/>
          <w:sz w:val="24"/>
          <w:szCs w:val="24"/>
          <w:lang w:eastAsia="ru-RU"/>
        </w:rPr>
        <w:t>сообщение 02030300723 в газете АО «Коммерсантъ» №113(8045) от 28.06.2025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B523D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68951A85" w:rsid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8B5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B523D" w:rsidRPr="008B523D">
        <w:rPr>
          <w:rFonts w:ascii="Times New Roman" w:hAnsi="Times New Roman" w:cs="Times New Roman"/>
          <w:color w:val="000000"/>
          <w:sz w:val="24"/>
          <w:szCs w:val="24"/>
        </w:rPr>
        <w:t>Тураджев</w:t>
      </w:r>
      <w:proofErr w:type="spellEnd"/>
      <w:r w:rsidR="008B523D" w:rsidRPr="008B523D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 Львович, КД 50401 КФ от 06.02.2019 соглашение о реструктуризации задолженности по кредитному договору от 07.07.2025, Селезнев Александр Владимирович, КД 50402 КФ от 12.02.2019, г. Москва (3 308 204,60 руб.)</w:t>
      </w:r>
      <w:r w:rsidR="008B52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2646508D" w:rsidR="00A0415B" w:rsidRPr="0034510D" w:rsidRDefault="008B523D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 w:rsidRPr="008B523D">
        <w:rPr>
          <w:rFonts w:ascii="Times New Roman" w:hAnsi="Times New Roman" w:cs="Times New Roman"/>
          <w:spacing w:val="3"/>
          <w:sz w:val="24"/>
          <w:szCs w:val="24"/>
        </w:rPr>
        <w:t>Начальн</w:t>
      </w:r>
      <w:r>
        <w:rPr>
          <w:rFonts w:ascii="Times New Roman" w:hAnsi="Times New Roman" w:cs="Times New Roman"/>
          <w:spacing w:val="3"/>
          <w:sz w:val="24"/>
          <w:szCs w:val="24"/>
        </w:rPr>
        <w:t>ая</w:t>
      </w:r>
      <w:r w:rsidRPr="008B523D">
        <w:rPr>
          <w:rFonts w:ascii="Times New Roman" w:hAnsi="Times New Roman" w:cs="Times New Roman"/>
          <w:spacing w:val="3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8B523D">
        <w:rPr>
          <w:rFonts w:ascii="Times New Roman" w:hAnsi="Times New Roman" w:cs="Times New Roman"/>
          <w:spacing w:val="3"/>
          <w:sz w:val="24"/>
          <w:szCs w:val="24"/>
        </w:rPr>
        <w:t xml:space="preserve"> продажи лот</w:t>
      </w:r>
      <w:r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8B523D">
        <w:rPr>
          <w:rFonts w:ascii="Times New Roman" w:hAnsi="Times New Roman" w:cs="Times New Roman"/>
          <w:spacing w:val="3"/>
          <w:sz w:val="24"/>
          <w:szCs w:val="24"/>
        </w:rPr>
        <w:t xml:space="preserve"> на Торгах ППП устанавлива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8B523D">
        <w:rPr>
          <w:rFonts w:ascii="Times New Roman" w:hAnsi="Times New Roman" w:cs="Times New Roman"/>
          <w:spacing w:val="3"/>
          <w:sz w:val="24"/>
          <w:szCs w:val="24"/>
        </w:rPr>
        <w:t>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в размере </w:t>
      </w:r>
      <w:r w:rsidRPr="008B523D">
        <w:rPr>
          <w:rFonts w:ascii="Times New Roman" w:hAnsi="Times New Roman" w:cs="Times New Roman"/>
          <w:spacing w:val="3"/>
          <w:sz w:val="24"/>
          <w:szCs w:val="24"/>
        </w:rPr>
        <w:t>2 949 561,07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70253"/>
    <w:rsid w:val="008B523D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2025-09-03T08:49:00Z</dcterms:created>
  <dcterms:modified xsi:type="dcterms:W3CDTF">2025-09-03T08:49:00Z</dcterms:modified>
</cp:coreProperties>
</file>