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недвижимости, принадлежащ</w:t>
      </w:r>
      <w:r>
        <w:rPr>
          <w:b/>
        </w:rPr>
        <w:t xml:space="preserve">его</w:t>
      </w:r>
      <w:r>
        <w:rPr>
          <w:b/>
        </w:rPr>
        <w:t xml:space="preserve"> на праве собственности ПАО Сбербанк</w:t>
      </w:r>
      <w:r>
        <w:rPr>
          <w:b/>
        </w:rPr>
        <w:t xml:space="preserve"> (далее – </w:t>
      </w:r>
      <w:r>
        <w:rPr>
          <w:b/>
        </w:rPr>
        <w:t xml:space="preserve">Банк, </w:t>
      </w:r>
      <w:r>
        <w:rPr>
          <w:b/>
        </w:rPr>
        <w:t xml:space="preserve">Продавец)</w:t>
      </w:r>
      <w:r>
        <w:rPr>
          <w:b/>
        </w:rPr>
        <w:t xml:space="preserve"> </w:t>
      </w:r>
      <w:r>
        <w:rPr>
          <w:b/>
        </w:rPr>
      </w:r>
    </w:p>
    <w:p>
      <w:pPr>
        <w:pBdr/>
        <w:spacing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>
        <w:rPr>
          <w:b/>
          <w:color w:val="0070c0"/>
        </w:rPr>
        <w:t xml:space="preserve">30 сентября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 xml:space="preserve">202</w:t>
      </w:r>
      <w:r>
        <w:rPr>
          <w:b/>
          <w:color w:val="0070c0"/>
        </w:rPr>
        <w:t xml:space="preserve">5</w:t>
      </w:r>
      <w:r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>
        <w:rPr>
          <w:b/>
          <w:color w:val="0070c0"/>
        </w:rPr>
        <w:t xml:space="preserve">09</w:t>
      </w:r>
      <w:r>
        <w:rPr>
          <w:b/>
          <w:color w:val="0070c0"/>
        </w:rPr>
        <w:t xml:space="preserve">:00 </w:t>
      </w:r>
      <w:r>
        <w:rPr>
          <w:b/>
        </w:rPr>
        <w:t xml:space="preserve">(МСК)</w:t>
      </w:r>
      <w:r>
        <w:rPr>
          <w:b/>
        </w:rPr>
        <w:t xml:space="preserve"> </w:t>
      </w:r>
      <w:r>
        <w:rPr>
          <w:b/>
        </w:rPr>
        <w:t xml:space="preserve">на электронной торговой площадке АО «Российский аукционный дом»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по адресу </w:t>
      </w:r>
      <w:hyperlink r:id="rId10" w:tooltip="http://www.lot-online.ru" w:history="1">
        <w:r>
          <w:rPr>
            <w:b/>
            <w:u w:val="single"/>
          </w:rPr>
          <w:t xml:space="preserve">www.lot-online.ru</w:t>
        </w:r>
      </w:hyperlink>
      <w:r>
        <w:rPr>
          <w:b/>
        </w:rPr>
        <w:t xml:space="preserve">. </w:t>
      </w:r>
      <w:r>
        <w:rPr>
          <w:b/>
        </w:rPr>
      </w:r>
    </w:p>
    <w:p>
      <w:pPr>
        <w:pBdr/>
        <w:spacing/>
        <w:ind w:firstLine="709"/>
        <w:jc w:val="center"/>
        <w:rPr/>
      </w:pPr>
      <w:r>
        <w:rPr>
          <w:b/>
        </w:rPr>
        <w:t xml:space="preserve">Организатор торгов –</w:t>
      </w:r>
      <w:r>
        <w:t xml:space="preserve"> </w:t>
      </w:r>
      <w:r>
        <w:t xml:space="preserve">АО «Российский аукционный дом».</w:t>
      </w:r>
      <w:r/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Прием заявок </w:t>
      </w:r>
      <w:r>
        <w:rPr>
          <w:b/>
        </w:rPr>
        <w:t xml:space="preserve">с </w:t>
      </w:r>
      <w:r>
        <w:rPr>
          <w:b/>
          <w:color w:val="0070c0"/>
        </w:rPr>
        <w:t xml:space="preserve">29 </w:t>
      </w:r>
      <w:r>
        <w:rPr>
          <w:b/>
          <w:color w:val="0070c0"/>
        </w:rPr>
        <w:t xml:space="preserve">августа </w:t>
      </w:r>
      <w:r>
        <w:rPr>
          <w:b/>
          <w:color w:val="0070c0"/>
        </w:rPr>
        <w:t xml:space="preserve">202</w:t>
      </w:r>
      <w:r>
        <w:rPr>
          <w:b/>
          <w:color w:val="0070c0"/>
        </w:rPr>
        <w:t xml:space="preserve">5</w:t>
      </w:r>
      <w:r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 xml:space="preserve">0</w:t>
      </w:r>
      <w:r>
        <w:rPr>
          <w:b/>
          <w:color w:val="0070c0"/>
        </w:rPr>
        <w:t xml:space="preserve">9</w:t>
      </w:r>
      <w:r>
        <w:rPr>
          <w:b/>
          <w:color w:val="0070c0"/>
        </w:rPr>
        <w:t xml:space="preserve">:00 </w:t>
      </w:r>
      <w:r>
        <w:rPr>
          <w:b/>
        </w:rPr>
        <w:t xml:space="preserve">по</w:t>
      </w:r>
      <w:bookmarkStart w:id="0" w:name="_Hlk75943990"/>
      <w:r>
        <w:rPr>
          <w:b/>
        </w:rPr>
        <w:t xml:space="preserve"> </w:t>
      </w:r>
      <w:r>
        <w:rPr>
          <w:b/>
          <w:color w:val="0070c0"/>
        </w:rPr>
        <w:t xml:space="preserve">28 </w:t>
      </w:r>
      <w:r>
        <w:rPr>
          <w:b/>
          <w:color w:val="0070c0"/>
        </w:rPr>
        <w:t xml:space="preserve">сентября 202</w:t>
      </w:r>
      <w:r>
        <w:rPr>
          <w:b/>
          <w:color w:val="0070c0"/>
        </w:rPr>
        <w:t xml:space="preserve">5</w:t>
      </w:r>
      <w:r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>
        <w:rPr>
          <w:b/>
          <w:color w:val="0070c0"/>
        </w:rPr>
        <w:t xml:space="preserve">23</w:t>
      </w:r>
      <w:r>
        <w:rPr>
          <w:b/>
          <w:color w:val="0070c0"/>
        </w:rPr>
        <w:t xml:space="preserve">:</w:t>
      </w:r>
      <w:r>
        <w:rPr>
          <w:b/>
          <w:color w:val="0070c0"/>
        </w:rPr>
        <w:t xml:space="preserve">59</w:t>
      </w:r>
      <w:r>
        <w:rPr>
          <w:b/>
        </w:rPr>
        <w:t xml:space="preserve">.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Задаток должен поступить на счет О</w:t>
      </w:r>
      <w:r>
        <w:rPr>
          <w:b/>
        </w:rPr>
        <w:t xml:space="preserve">ператора электронной площадки (далее - Оператор)</w:t>
      </w:r>
      <w:r>
        <w:rPr>
          <w:b/>
        </w:rPr>
        <w:t xml:space="preserve"> не позднее </w:t>
      </w:r>
      <w:r>
        <w:rPr>
          <w:b/>
          <w:color w:val="0070c0"/>
        </w:rPr>
        <w:t xml:space="preserve">23</w:t>
      </w:r>
      <w:r>
        <w:rPr>
          <w:b/>
          <w:color w:val="0070c0"/>
        </w:rPr>
        <w:t xml:space="preserve">:</w:t>
      </w:r>
      <w:r>
        <w:rPr>
          <w:b/>
          <w:color w:val="0070c0"/>
        </w:rPr>
        <w:t xml:space="preserve">59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 xml:space="preserve">28 сентября</w:t>
      </w:r>
      <w:r>
        <w:rPr>
          <w:b/>
          <w:color w:val="0070c0"/>
        </w:rPr>
        <w:t xml:space="preserve"> 202</w:t>
      </w:r>
      <w:r>
        <w:rPr>
          <w:b/>
          <w:color w:val="0070c0"/>
        </w:rPr>
        <w:t xml:space="preserve">5</w:t>
      </w:r>
      <w:r>
        <w:rPr>
          <w:b/>
          <w:color w:val="0070c0"/>
        </w:rPr>
        <w:t xml:space="preserve"> </w:t>
      </w:r>
      <w:r>
        <w:rPr>
          <w:b/>
        </w:rPr>
        <w:t xml:space="preserve">г.</w:t>
      </w:r>
      <w:r>
        <w:rPr>
          <w:b/>
        </w:rPr>
      </w:r>
    </w:p>
    <w:p>
      <w:pPr>
        <w:pBdr/>
        <w:spacing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t xml:space="preserve"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>
        <w:rPr>
          <w:b/>
          <w:color w:val="0070c0"/>
        </w:rPr>
        <w:t xml:space="preserve">18</w:t>
      </w:r>
      <w:r>
        <w:rPr>
          <w:b/>
          <w:color w:val="0070c0"/>
        </w:rPr>
        <w:t xml:space="preserve">:00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 xml:space="preserve">29 сентября</w:t>
      </w:r>
      <w:r>
        <w:rPr>
          <w:b/>
          <w:color w:val="0070c0"/>
        </w:rPr>
        <w:t xml:space="preserve"> 202</w:t>
      </w:r>
      <w:r>
        <w:rPr>
          <w:b/>
          <w:color w:val="0070c0"/>
        </w:rPr>
        <w:t xml:space="preserve">5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 xml:space="preserve">года</w:t>
      </w:r>
      <w:r>
        <w:rPr>
          <w:b/>
        </w:rPr>
        <w:t xml:space="preserve">.</w:t>
      </w:r>
      <w:r/>
    </w:p>
    <w:p>
      <w:pPr>
        <w:pBdr/>
        <w:spacing/>
        <w:ind w:firstLine="567"/>
        <w:jc w:val="both"/>
        <w:rPr/>
      </w:pPr>
      <w: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  <w:r/>
    </w:p>
    <w:p>
      <w:pPr>
        <w:pBdr/>
        <w:spacing/>
        <w:ind w:firstLine="567"/>
        <w:jc w:val="both"/>
        <w:rPr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 xml:space="preserve">(английский аукцион).</w:t>
      </w:r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bookmarkStart w:id="1" w:name="_heading=h.gjdgxs"/>
      <w:r/>
      <w:bookmarkStart w:id="2" w:name="_Hlk103256935"/>
      <w:r/>
      <w:bookmarkEnd w:id="1"/>
      <w:r>
        <w:t xml:space="preserve">Ознакомление с предметом торгов осуществляется по тел. </w:t>
      </w:r>
      <w:r>
        <w:rPr>
          <w:color w:val="000000"/>
        </w:rPr>
        <w:t xml:space="preserve">+7 (9</w:t>
      </w:r>
      <w:r>
        <w:rPr>
          <w:color w:val="000000"/>
        </w:rPr>
        <w:t xml:space="preserve">67</w:t>
      </w:r>
      <w:r>
        <w:rPr>
          <w:color w:val="000000"/>
        </w:rPr>
        <w:t xml:space="preserve">) </w:t>
      </w:r>
      <w:r>
        <w:rPr>
          <w:color w:val="000000"/>
        </w:rPr>
        <w:t xml:space="preserve">246</w:t>
      </w:r>
      <w:r>
        <w:rPr>
          <w:color w:val="000000"/>
        </w:rPr>
        <w:t xml:space="preserve">-</w:t>
      </w:r>
      <w:r>
        <w:rPr>
          <w:color w:val="000000"/>
        </w:rPr>
        <w:t xml:space="preserve">44</w:t>
      </w:r>
      <w:r>
        <w:rPr>
          <w:color w:val="000000"/>
        </w:rPr>
        <w:t xml:space="preserve">-</w:t>
      </w:r>
      <w:r>
        <w:rPr>
          <w:color w:val="000000"/>
        </w:rPr>
        <w:t xml:space="preserve">2</w:t>
      </w:r>
      <w:r>
        <w:rPr>
          <w:color w:val="000000"/>
        </w:rPr>
        <w:t xml:space="preserve">6</w:t>
      </w:r>
      <w:r>
        <w:rPr>
          <w:color w:val="000000"/>
        </w:rPr>
        <w:t xml:space="preserve">, </w:t>
      </w:r>
      <w:r>
        <w:t xml:space="preserve">8 (812) 777-57-57, доб 51</w:t>
      </w:r>
      <w:r>
        <w:t xml:space="preserve">6</w:t>
      </w:r>
      <w:r>
        <w:t xml:space="preserve">. Контактное лицо </w:t>
      </w:r>
      <w:r>
        <w:t xml:space="preserve">Макаренко Кристина</w:t>
      </w:r>
      <w:r>
        <w:t xml:space="preserve">. Лица, желающие ознакомиться с предметом торгов</w:t>
      </w:r>
      <w:r>
        <w:t xml:space="preserve">,</w:t>
      </w:r>
      <w: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11" w:tooltip="mailto:dv@auction-house.ru" w:history="1">
        <w:r>
          <w:rPr>
            <w:rStyle w:val="884"/>
            <w:lang w:val="en-US"/>
          </w:rPr>
          <w:t xml:space="preserve">dv</w:t>
        </w:r>
        <w:r>
          <w:rPr>
            <w:rStyle w:val="884"/>
          </w:rPr>
          <w:t xml:space="preserve">@auction-house.ru</w:t>
        </w:r>
      </w:hyperlink>
      <w:r>
        <w:t xml:space="preserve">. </w:t>
      </w:r>
      <w:bookmarkEnd w:id="2"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>
          <w:b/>
          <w:color w:val="0070c0"/>
        </w:rPr>
      </w:pPr>
      <w:r>
        <w:rPr>
          <w:b/>
          <w:color w:val="0070c0"/>
        </w:rPr>
        <w:t xml:space="preserve">Лот №1:</w:t>
      </w:r>
      <w:r>
        <w:rPr>
          <w:b/>
          <w:color w:val="0070c0"/>
        </w:rPr>
      </w:r>
    </w:p>
    <w:p>
      <w:pPr>
        <w:pBdr/>
        <w:spacing/>
        <w:ind w:firstLine="709"/>
        <w:jc w:val="both"/>
        <w:rPr/>
      </w:pPr>
      <w:r>
        <w:t xml:space="preserve">Продажа</w:t>
      </w:r>
      <w:r>
        <w:t xml:space="preserve"> </w:t>
      </w:r>
      <w:r>
        <w:t xml:space="preserve">нежилых помещений площадью </w:t>
      </w:r>
      <w:r>
        <w:t xml:space="preserve">186,9</w:t>
      </w:r>
      <w:r>
        <w:t xml:space="preserve"> кв. м, входящих в состав нежилых помещений в здании (жилой дом, </w:t>
      </w:r>
      <w:r>
        <w:t xml:space="preserve">лит.А</w:t>
      </w:r>
      <w:r>
        <w:t xml:space="preserve">), расположенных по адресу: Приморский край, пгт. Славянка, ул. 50 лет Октября, д. 8, площадью 359,3 кв. м, с </w:t>
      </w:r>
      <w:r>
        <w:t xml:space="preserve">кадастровым номером 25:20:000000:3557, этаж: первый, принадлежащее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25-25-11/023/2008-072 от 15.08.2008.</w:t>
      </w:r>
      <w:r/>
    </w:p>
    <w:p>
      <w:pPr>
        <w:pBdr/>
        <w:spacing/>
        <w:ind w:firstLine="709"/>
        <w:jc w:val="both"/>
        <w:rPr>
          <w:bCs/>
        </w:rPr>
      </w:pPr>
      <w:r>
        <w:rPr>
          <w:bCs/>
        </w:rPr>
        <w:t xml:space="preserve">Объект никому не продан, не является предметом судебного</w:t>
      </w:r>
      <w:r>
        <w:rPr>
          <w:bCs/>
        </w:rPr>
        <w:t xml:space="preserve"> </w:t>
      </w:r>
      <w:r>
        <w:rPr>
          <w:bCs/>
        </w:rPr>
        <w:t xml:space="preserve">разбирательства, не находится под арестом, не обременен правами третьих лиц.</w:t>
      </w:r>
      <w:r>
        <w:rPr>
          <w:bCs/>
        </w:rPr>
      </w:r>
    </w:p>
    <w:p>
      <w:pPr>
        <w:pBdr/>
        <w:spacing/>
        <w:ind w:firstLine="709"/>
        <w:jc w:val="both"/>
        <w:rPr>
          <w:bCs/>
        </w:rPr>
      </w:pPr>
      <w:r>
        <w:rPr>
          <w:b/>
        </w:rPr>
        <w:t xml:space="preserve">Важно</w:t>
      </w:r>
      <w:r>
        <w:rPr>
          <w:bCs/>
        </w:rPr>
        <w:t xml:space="preserve">: </w:t>
      </w:r>
      <w:r>
        <w:rPr>
          <w:bCs/>
        </w:rPr>
        <w:t xml:space="preserve">Передача Объекта по договору производится в срок не ранее </w:t>
      </w:r>
      <w:r>
        <w:rPr>
          <w:bCs/>
        </w:rPr>
        <w:t xml:space="preserve">01</w:t>
      </w:r>
      <w:r>
        <w:rPr>
          <w:bCs/>
        </w:rPr>
        <w:t xml:space="preserve">.</w:t>
      </w:r>
      <w:r>
        <w:rPr>
          <w:bCs/>
        </w:rPr>
        <w:t xml:space="preserve">01</w:t>
      </w:r>
      <w:r>
        <w:rPr>
          <w:bCs/>
        </w:rPr>
        <w:t xml:space="preserve">.202</w:t>
      </w:r>
      <w:r>
        <w:rPr>
          <w:bCs/>
        </w:rPr>
        <w:t xml:space="preserve">6</w:t>
      </w:r>
      <w:r>
        <w:rPr>
          <w:bCs/>
        </w:rPr>
        <w:t xml:space="preserve">, но не ранее поступления на</w:t>
      </w:r>
      <w:r>
        <w:rPr>
          <w:bCs/>
        </w:rPr>
        <w:t xml:space="preserve"> </w:t>
      </w:r>
      <w:r>
        <w:rPr>
          <w:bCs/>
        </w:rPr>
        <w:t xml:space="preserve">счет Банка в полном объеме денежных средств в оплату стоимости Объекта.</w:t>
      </w:r>
      <w:r>
        <w:rPr>
          <w:bCs/>
        </w:rPr>
      </w:r>
    </w:p>
    <w:p>
      <w:pPr>
        <w:pBdr/>
        <w:spacing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/>
        <w:rPr/>
      </w:pPr>
      <w:r>
        <w:rPr>
          <w:b/>
          <w:bCs/>
        </w:rPr>
        <w:t xml:space="preserve">Начальная цена</w:t>
      </w:r>
      <w:r>
        <w:rPr>
          <w:b/>
          <w:bCs/>
        </w:rPr>
        <w:t xml:space="preserve">: </w:t>
      </w:r>
      <w:r>
        <w:rPr>
          <w:b/>
          <w:bCs/>
          <w:color w:val="0070c0"/>
        </w:rPr>
        <w:t xml:space="preserve">7 139 445</w:t>
      </w:r>
      <w:r>
        <w:rPr>
          <w:b/>
          <w:bCs/>
          <w:color w:val="0070c0"/>
        </w:rPr>
        <w:t xml:space="preserve"> </w:t>
      </w:r>
      <w:r>
        <w:t xml:space="preserve">(</w:t>
      </w:r>
      <w:r>
        <w:t xml:space="preserve">Семь миллионов сто тридцать девять тысяч четыреста сорок пять</w:t>
      </w:r>
      <w:r>
        <w:t xml:space="preserve">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 xml:space="preserve">00</w:t>
      </w:r>
      <w:r>
        <w:rPr>
          <w:b/>
          <w:bCs/>
          <w:color w:val="0070c0"/>
        </w:rPr>
        <w:t xml:space="preserve"> коп, </w:t>
      </w:r>
      <w:r>
        <w:t xml:space="preserve">с учетом НДС 20%</w:t>
      </w:r>
      <w:r>
        <w:t xml:space="preserve"> </w:t>
      </w:r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Сумма</w:t>
      </w:r>
      <w:r>
        <w:rPr>
          <w:b/>
          <w:bCs/>
        </w:rPr>
        <w:t xml:space="preserve"> </w:t>
      </w:r>
      <w:r>
        <w:rPr>
          <w:b/>
          <w:bCs/>
        </w:rPr>
        <w:t xml:space="preserve">задатка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142 790</w:t>
      </w:r>
      <w:r>
        <w:rPr>
          <w:b/>
          <w:bCs/>
          <w:color w:val="0070c0"/>
        </w:rPr>
        <w:t xml:space="preserve"> </w:t>
      </w:r>
      <w:r>
        <w:t xml:space="preserve">(</w:t>
      </w:r>
      <w:r>
        <w:t xml:space="preserve">Сто сорок две тысячи семьсот девяносто</w:t>
      </w:r>
      <w:r>
        <w:t xml:space="preserve">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 xml:space="preserve">0</w:t>
      </w:r>
      <w:r>
        <w:rPr>
          <w:b/>
          <w:bCs/>
          <w:color w:val="0070c0"/>
        </w:rPr>
        <w:t xml:space="preserve">0 коп.</w:t>
      </w:r>
      <w:r>
        <w:rPr>
          <w:b/>
          <w:bCs/>
        </w:rPr>
      </w:r>
    </w:p>
    <w:p>
      <w:pPr>
        <w:pBdr/>
        <w:spacing/>
        <w:ind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71 395</w:t>
      </w:r>
      <w:r>
        <w:rPr>
          <w:b/>
          <w:bCs/>
          <w:color w:val="0070c0"/>
        </w:rPr>
        <w:t xml:space="preserve"> </w:t>
      </w:r>
      <w:r>
        <w:t xml:space="preserve">(</w:t>
      </w:r>
      <w:r>
        <w:t xml:space="preserve">Семьдесят одна тысяча триста девяносто пять</w:t>
      </w:r>
      <w:r>
        <w:t xml:space="preserve">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</w:t>
      </w:r>
      <w:r>
        <w:rPr>
          <w:b/>
          <w:bCs/>
          <w:color w:val="0070c0"/>
        </w:rPr>
        <w:t xml:space="preserve">. 00 коп.</w:t>
      </w:r>
      <w:r>
        <w:rPr>
          <w:b/>
          <w:bCs/>
          <w:color w:val="0070c0"/>
        </w:rPr>
      </w:r>
    </w:p>
    <w:p>
      <w:pPr>
        <w:pBdr/>
        <w:tabs>
          <w:tab w:val="left" w:leader="none" w:pos="851"/>
        </w:tabs>
        <w:spacing/>
        <w:ind w:right="-5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720"/>
        <w:jc w:val="center"/>
        <w:rPr>
          <w:b/>
        </w:rPr>
      </w:pPr>
      <w:r>
        <w:rPr>
          <w:b/>
        </w:rPr>
        <w:t xml:space="preserve">ОБЩИЕ ПОЛОЖЕНИЯ:</w:t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t xml:space="preserve">Порядок взаимодействия между Организатором торгов, исполняющим функци</w:t>
      </w:r>
      <w:r>
        <w:t xml:space="preserve">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</w:t>
      </w:r>
      <w:r>
        <w:t xml:space="preserve">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2" w:tooltip="http://www.lot-online.ru" w:history="1">
        <w:r>
          <w:t xml:space="preserve">www.lot-online.ru</w:t>
        </w:r>
      </w:hyperlink>
      <w:r>
        <w:t xml:space="preserve"> (</w:t>
      </w:r>
      <w:hyperlink r:id="rId13" w:tooltip="https://catalog.lot-online.ru/images/docs/regulations/reglament_prod.pdf?_t=1666941793" w:history="1">
        <w:r>
          <w:rPr>
            <w:rStyle w:val="884"/>
          </w:rPr>
          <w:t xml:space="preserve">https://catalog.lot-online.ru/images/docs/regulations/reglament_prod.pdf?_t=1666941793</w:t>
        </w:r>
      </w:hyperlink>
      <w:r>
        <w:t xml:space="preserve">).</w:t>
      </w:r>
      <w:r/>
    </w:p>
    <w:p>
      <w:pPr>
        <w:pBdr/>
        <w:spacing/>
        <w:ind w:firstLine="567"/>
        <w:jc w:val="both"/>
        <w:rPr/>
      </w:pPr>
      <w:r/>
      <w:r/>
    </w:p>
    <w:p>
      <w:pPr>
        <w:pBdr/>
        <w:spacing/>
        <w:ind w:firstLine="567"/>
        <w:jc w:val="both"/>
        <w:rPr/>
      </w:pPr>
      <w:r/>
      <w:r/>
    </w:p>
    <w:p>
      <w:pPr>
        <w:pBdr/>
        <w:spacing/>
        <w:ind w:firstLine="567"/>
        <w:jc w:val="both"/>
        <w:rPr/>
      </w:pPr>
      <w:r/>
      <w:r/>
    </w:p>
    <w:p>
      <w:pPr>
        <w:pBdr/>
        <w:spacing/>
        <w:ind w:firstLine="567"/>
        <w:jc w:val="center"/>
        <w:rPr>
          <w:b/>
        </w:rPr>
      </w:pPr>
      <w:r>
        <w:rPr>
          <w:b/>
        </w:rPr>
        <w:t xml:space="preserve">Условия проведения аукциона</w:t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t xml:space="preserve">К участию в аукционе, проводимом в электронн</w:t>
      </w:r>
      <w:r>
        <w:t xml:space="preserve">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 xml:space="preserve">ператора</w:t>
      </w:r>
      <w:r>
        <w:t xml:space="preserve">, является выписка со счета О</w:t>
      </w:r>
      <w:r>
        <w:t xml:space="preserve">ператора</w:t>
      </w:r>
      <w:r>
        <w:t xml:space="preserve">.</w:t>
      </w:r>
      <w:r/>
    </w:p>
    <w:p>
      <w:pPr>
        <w:pBdr/>
        <w:tabs>
          <w:tab w:val="right" w:leader="none" w:pos="4762"/>
        </w:tabs>
        <w:spacing/>
        <w:ind w:right="-5" w:firstLine="567"/>
        <w:jc w:val="both"/>
        <w:rPr/>
      </w:pPr>
      <w:r>
        <w:t xml:space="preserve">Принять участие в аукционе может любое юр</w:t>
      </w:r>
      <w:r>
        <w:t xml:space="preserve">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  <w:r/>
    </w:p>
    <w:p>
      <w:pPr>
        <w:pBdr/>
        <w:spacing/>
        <w:ind w:firstLine="567"/>
        <w:jc w:val="both"/>
        <w:rPr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  <w:r/>
    </w:p>
    <w:p>
      <w:pPr>
        <w:pBdr/>
        <w:spacing/>
        <w:ind w:firstLine="567"/>
        <w:jc w:val="both"/>
        <w:outlineLvl w:val="1"/>
        <w:rPr/>
      </w:pPr>
      <w:r>
        <w:t xml:space="preserve">К участию в торгах не допускаются лица, указанные:</w:t>
      </w:r>
      <w:r/>
    </w:p>
    <w:p>
      <w:pPr>
        <w:pBdr/>
        <w:spacing/>
        <w:ind/>
        <w:jc w:val="both"/>
        <w:rPr/>
      </w:pPr>
      <w:r>
        <w:t xml:space="preserve">-  в Указе Прези</w:t>
      </w:r>
      <w:r>
        <w:t xml:space="preserve">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</w:t>
      </w:r>
      <w:r>
        <w:t xml:space="preserve">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</w:t>
      </w:r>
      <w:r>
        <w:t xml:space="preserve">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  <w:r/>
    </w:p>
    <w:p>
      <w:pPr>
        <w:pBdr/>
        <w:spacing/>
        <w:ind/>
        <w:jc w:val="both"/>
        <w:rPr/>
      </w:pPr>
      <w:r>
        <w:t xml:space="preserve">-  в Указе Президента РФ от 03.05.2022 № </w:t>
      </w:r>
      <w:r>
        <w:t xml:space="preserve">252 «</w:t>
      </w:r>
      <w:r>
        <w:t xml:space="preserve">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</w:t>
      </w:r>
      <w:r>
        <w:t xml:space="preserve">», Перечне</w:t>
      </w:r>
      <w:r>
        <w:rPr>
          <w:rStyle w:val="878"/>
        </w:rPr>
        <w:footnoteReference w:id="2"/>
      </w:r>
      <w:r>
        <w:t xml:space="preserve">,  утвержденным </w:t>
      </w:r>
      <w:r>
        <w:t xml:space="preserve">Постановлением Правительства</w:t>
      </w:r>
      <w:r>
        <w:t xml:space="preserve"> РФ от 11.05.2022 № 851 «О мерах по реализации Указа Президента </w:t>
      </w:r>
      <w:r>
        <w:t xml:space="preserve">Российской Федерации</w:t>
      </w:r>
      <w:r>
        <w:t xml:space="preserve"> от 3 мая 2022 г. № 252». </w:t>
      </w:r>
      <w:r/>
    </w:p>
    <w:p>
      <w:pPr>
        <w:pBdr/>
        <w:spacing/>
        <w:ind w:firstLine="567"/>
        <w:jc w:val="both"/>
        <w:rPr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  <w:r/>
    </w:p>
    <w:p>
      <w:pPr>
        <w:pBdr/>
        <w:spacing/>
        <w:ind w:firstLine="567"/>
        <w:jc w:val="both"/>
        <w:rPr/>
      </w:pPr>
      <w:r>
        <w:t xml:space="preserve">Заявка подписывается электронной подписью Претендента. К заявке прилагаются подписанные </w:t>
      </w:r>
      <w:hyperlink r:id="rId14" w:tooltip="about:blank" w:history="1">
        <w:r>
          <w:t xml:space="preserve">электронной подписью</w:t>
        </w:r>
      </w:hyperlink>
      <w:r>
        <w:t xml:space="preserve"> Претендента документы.</w:t>
      </w:r>
      <w:r/>
    </w:p>
    <w:p>
      <w:pPr>
        <w:pBdr/>
        <w:spacing/>
        <w:ind w:firstLine="567"/>
        <w:rPr/>
      </w:pPr>
      <w:r/>
      <w:r/>
    </w:p>
    <w:p>
      <w:pPr>
        <w:pBdr/>
        <w:spacing/>
        <w:ind w:left="567"/>
        <w:jc w:val="both"/>
        <w:rPr>
          <w:b/>
        </w:rPr>
      </w:pPr>
      <w:r>
        <w:rPr>
          <w:b/>
        </w:rPr>
        <w:t xml:space="preserve">Документы, необходимые для участия в аукционе в электронной форме:</w:t>
      </w:r>
      <w:r>
        <w:rPr>
          <w:b/>
        </w:rPr>
      </w:r>
    </w:p>
    <w:p>
      <w:pPr>
        <w:numPr>
          <w:ilvl w:val="0"/>
          <w:numId w:val="1"/>
        </w:numPr>
        <w:pBdr/>
        <w:spacing/>
        <w:ind w:hanging="567" w:left="567"/>
        <w:jc w:val="both"/>
        <w:rPr/>
      </w:pPr>
      <w:r>
        <w:t xml:space="preserve">Заявка на участие в аукционе, проводимом в электронной форме.</w:t>
      </w:r>
      <w:r/>
    </w:p>
    <w:p>
      <w:pPr>
        <w:pBdr/>
        <w:spacing/>
        <w:ind w:left="567"/>
        <w:jc w:val="both"/>
        <w:rPr/>
      </w:pPr>
      <w:r>
        <w:t xml:space="preserve"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  <w:r/>
    </w:p>
    <w:p>
      <w:pPr>
        <w:numPr>
          <w:ilvl w:val="0"/>
          <w:numId w:val="1"/>
        </w:numPr>
        <w:pBdr/>
        <w:spacing/>
        <w:ind w:hanging="567" w:left="567"/>
        <w:jc w:val="both"/>
        <w:rPr/>
      </w:pPr>
      <w:r>
        <w:t xml:space="preserve">Одновременно к заявке претенденты прилагают подписанные электронной цифровой подписью документы:</w:t>
      </w:r>
      <w:r/>
    </w:p>
    <w:p>
      <w:pPr>
        <w:numPr>
          <w:ilvl w:val="1"/>
          <w:numId w:val="1"/>
        </w:numPr>
        <w:pBdr/>
        <w:spacing/>
        <w:ind w:hanging="567" w:left="567"/>
        <w:jc w:val="both"/>
        <w:rPr/>
      </w:pPr>
      <w:r>
        <w:rPr>
          <w:b/>
        </w:rPr>
        <w:t xml:space="preserve">Физические лица: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Копии всех листов документа, удостоверяющего личность;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Надлежащим образом оформленная доверенность, если от имени заявителя действует представитель.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заполненные заверения контрагента по установленной форме (Приложение 1).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/>
      <w:r/>
    </w:p>
    <w:p>
      <w:pPr>
        <w:numPr>
          <w:ilvl w:val="1"/>
          <w:numId w:val="1"/>
        </w:numPr>
        <w:pBdr/>
        <w:spacing/>
        <w:ind w:hanging="567" w:left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  <w:r>
        <w:rPr>
          <w:b/>
        </w:rPr>
      </w:r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Копии всех листов документа, удостоверяющего личность;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Свидетельство о постановке на учет в налоговом органе;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Надлежащим образом оформленная доверенность, если от имени заявителя действует представитель.</w:t>
      </w:r>
      <w:r/>
    </w:p>
    <w:p>
      <w:pPr>
        <w:pBdr/>
        <w:spacing/>
        <w:ind w:firstLine="567"/>
        <w:jc w:val="both"/>
        <w:rPr/>
      </w:pPr>
      <w:r>
        <w:t xml:space="preserve">- </w:t>
      </w:r>
      <w:r>
        <w:t xml:space="preserve"> заполненные заверения контрагента по установленной форме (Приложение 1).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/>
      <w:r/>
    </w:p>
    <w:p>
      <w:pPr>
        <w:numPr>
          <w:ilvl w:val="1"/>
          <w:numId w:val="1"/>
        </w:numPr>
        <w:pBdr/>
        <w:spacing/>
        <w:ind w:hanging="567" w:left="567"/>
        <w:jc w:val="both"/>
        <w:rPr>
          <w:b/>
        </w:rPr>
      </w:pPr>
      <w:r>
        <w:rPr>
          <w:b/>
        </w:rPr>
        <w:t xml:space="preserve">Российские юридические лица:</w:t>
      </w:r>
      <w:r>
        <w:rPr>
          <w:b/>
        </w:rPr>
      </w:r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Свидетельство о постановке на учет в налоговом органе;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Учредительные документы в действующей редакции;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Документы, подтверждающие полномочия рук</w:t>
      </w:r>
      <w:r>
        <w:t xml:space="preserve">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Действительную на день представления заявки на участия в аукционе выписку из Единого государственного реестра юридических лиц;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Решение об одобрении или совершении сделки или письмо об отсутствии необходимости такого одобрения, получения согласия на ее совершение;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Надлежащим образом оформленная доверенность, если от имени заявителя действует представитель</w:t>
      </w:r>
      <w:r>
        <w:t xml:space="preserve">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/>
      <w:bookmarkStart w:id="3" w:name="_Hlk97896510"/>
      <w:r/>
      <w:bookmarkStart w:id="4" w:name="_Hlk97896297"/>
      <w:r>
        <w:t xml:space="preserve">вып</w:t>
      </w:r>
      <w:r>
        <w:t xml:space="preserve">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выписки из ЕГРЮЛ или выписки из реестра акци</w:t>
      </w:r>
      <w:r>
        <w:t xml:space="preserve">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заполненные заверения контрагента по установленной форме (Приложение 1).</w:t>
      </w:r>
      <w:bookmarkEnd w:id="3"/>
      <w:r/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заполненную анкету</w:t>
      </w:r>
      <w:r>
        <w:t xml:space="preserve">    </w:t>
      </w:r>
      <w:r>
        <w:t xml:space="preserve">по установленной форме</w:t>
      </w:r>
      <w:r>
        <w:t xml:space="preserve"> (Приложение 2).</w:t>
      </w:r>
      <w:bookmarkEnd w:id="4"/>
      <w:r/>
    </w:p>
    <w:p>
      <w:pPr>
        <w:pBdr/>
        <w:spacing/>
        <w:ind w:left="567"/>
        <w:jc w:val="both"/>
        <w:rPr/>
      </w:pPr>
      <w:r/>
      <w:r/>
    </w:p>
    <w:p>
      <w:pPr>
        <w:numPr>
          <w:ilvl w:val="1"/>
          <w:numId w:val="1"/>
        </w:numPr>
        <w:pBdr/>
        <w:spacing/>
        <w:ind w:hanging="567" w:left="567"/>
        <w:jc w:val="both"/>
        <w:rPr>
          <w:b/>
        </w:rPr>
      </w:pPr>
      <w:r>
        <w:rPr>
          <w:b/>
        </w:rPr>
        <w:t xml:space="preserve">Иностранные юридические лица:</w:t>
      </w:r>
      <w:r>
        <w:rPr>
          <w:b/>
        </w:rPr>
      </w:r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Устав (Меморандум) и/или учредительный договор;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Сертификат (свидетельство) о регистрации (инкорпорации);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Сертификат (свидетельство) о директорах и решение о назначении директора(-</w:t>
      </w:r>
      <w:r>
        <w:t xml:space="preserve">ов</w:t>
      </w:r>
      <w:r>
        <w:t xml:space="preserve">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Сертификат на акции (иной аналогичный документ);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Сертификат должного состояния (</w:t>
      </w:r>
      <w:r>
        <w:t xml:space="preserve">good</w:t>
      </w:r>
      <w:r>
        <w:t xml:space="preserve"> </w:t>
      </w:r>
      <w:r>
        <w:t xml:space="preserve">standing</w:t>
      </w:r>
      <w:r>
        <w:t xml:space="preserve">) не старше 30 дней;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Решение об одобрении или совершении сделки или письмо об отсутствии необходимости такого одобрения, получения согласия на ее совершение.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вып</w:t>
      </w:r>
      <w:r>
        <w:t xml:space="preserve">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выписки из ЕГРЮЛ или выписки из реестра акци</w:t>
      </w:r>
      <w:r>
        <w:t xml:space="preserve">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заполненные заверения контрагента по установленной форме (Приложение 1).</w:t>
      </w:r>
      <w:r/>
    </w:p>
    <w:p>
      <w:pPr>
        <w:numPr>
          <w:ilvl w:val="0"/>
          <w:numId w:val="2"/>
        </w:numPr>
        <w:pBdr/>
        <w:spacing/>
        <w:ind w:hanging="567" w:left="567"/>
        <w:jc w:val="both"/>
        <w:rPr/>
      </w:pPr>
      <w:r>
        <w:t xml:space="preserve">заполненную анкету</w:t>
      </w:r>
      <w:r>
        <w:t xml:space="preserve">    </w:t>
      </w:r>
      <w:r>
        <w:t xml:space="preserve">по установленной форме</w:t>
      </w:r>
      <w:r>
        <w:t xml:space="preserve"> (Приложение 2).</w:t>
      </w:r>
      <w:r/>
    </w:p>
    <w:p>
      <w:pPr>
        <w:pBdr/>
        <w:spacing/>
        <w:ind w:firstLine="567"/>
        <w:jc w:val="both"/>
        <w:rPr/>
      </w:pPr>
      <w:r/>
      <w:r/>
    </w:p>
    <w:p>
      <w:pPr>
        <w:pBdr/>
        <w:spacing/>
        <w:ind w:firstLine="567"/>
        <w:jc w:val="both"/>
        <w:rPr/>
      </w:pPr>
      <w: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/>
    </w:p>
    <w:p>
      <w:pPr>
        <w:pBdr/>
        <w:spacing/>
        <w:ind w:firstLine="567"/>
        <w:jc w:val="both"/>
        <w:rPr/>
      </w:pPr>
      <w:r>
        <w:t xml:space="preserve">Заявки, поступивш</w:t>
      </w:r>
      <w:r>
        <w:t xml:space="preserve">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  <w:r/>
    </w:p>
    <w:p>
      <w:pPr>
        <w:pBdr/>
        <w:spacing/>
        <w:ind w:firstLine="567"/>
        <w:jc w:val="both"/>
        <w:rPr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</w:t>
      </w:r>
      <w:r>
        <w:t xml:space="preserve">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  <w:r/>
    </w:p>
    <w:p>
      <w:pPr>
        <w:pBdr/>
        <w:spacing/>
        <w:ind w:firstLine="567"/>
        <w:jc w:val="both"/>
        <w:rPr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right" w:leader="none" w:pos="4762"/>
        </w:tabs>
        <w:spacing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на счет О</w:t>
      </w:r>
      <w:r>
        <w:rPr>
          <w:b/>
          <w:color w:val="000000"/>
        </w:rPr>
        <w:t xml:space="preserve">ператора по следующим реквизитам:</w:t>
      </w:r>
      <w:r>
        <w:rPr>
          <w:b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right" w:leader="none" w:pos="4762"/>
        </w:tabs>
        <w:spacing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БИК 044030653, к/с 30101810500000000653</w:t>
      </w:r>
      <w:r>
        <w:rPr>
          <w:b/>
          <w:color w:val="000000"/>
        </w:rPr>
        <w:t xml:space="preserve">.</w:t>
      </w:r>
      <w:r>
        <w:rPr>
          <w:b/>
          <w:color w:val="000000"/>
        </w:rPr>
      </w:r>
    </w:p>
    <w:p>
      <w:pPr>
        <w:pStyle w:val="865"/>
        <w:pBdr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Задаток должен поступить на указанный счет Оператора электронной площадки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color w:val="0070c0"/>
          <w:u w:val="single"/>
        </w:rPr>
        <w:t xml:space="preserve">28 сентября</w:t>
      </w:r>
      <w:r>
        <w:rPr>
          <w:rFonts w:ascii="Times New Roman" w:hAnsi="Times New Roman" w:cs="Times New Roman"/>
          <w:b/>
          <w:bCs/>
          <w:color w:val="0070c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202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5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 г. до 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23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color w:val="4472c4"/>
          <w:u w:val="single"/>
        </w:rPr>
        <w:t xml:space="preserve">59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МСК</w:t>
      </w:r>
      <w:r>
        <w:rPr>
          <w:rFonts w:ascii="Times New Roman" w:hAnsi="Times New Roman" w:cs="Times New Roman"/>
          <w:b/>
          <w:bCs/>
          <w:color w:val="auto"/>
        </w:rPr>
        <w:t xml:space="preserve">. Задаток считается внесенным с даты поступления всей суммы Задатка на указанный счет.</w:t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pStyle w:val="865"/>
        <w:pBdr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pBdr/>
        <w:spacing/>
        <w:ind w:right="72" w:firstLine="567"/>
        <w:jc w:val="both"/>
        <w:rPr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5" w:tooltip="http://www.lot-online.ru" w:history="1">
        <w:r>
          <w:rPr>
            <w:color w:val="0000ff"/>
            <w:u w:val="single"/>
            <w:lang w:val="en-US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  <w:lang w:val="en-US"/>
          </w:rPr>
          <w:t xml:space="preserve">lot</w:t>
        </w:r>
        <w:r>
          <w:rPr>
            <w:color w:val="0000ff"/>
            <w:u w:val="single"/>
          </w:rPr>
          <w:t xml:space="preserve">-</w:t>
        </w:r>
        <w:r>
          <w:rPr>
            <w:color w:val="0000ff"/>
            <w:u w:val="single"/>
            <w:lang w:val="en-US"/>
          </w:rPr>
          <w:t xml:space="preserve">online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  <w:lang w:val="en-US"/>
          </w:rPr>
          <w:t xml:space="preserve">ru</w:t>
        </w:r>
      </w:hyperlink>
      <w:r>
        <w:t xml:space="preserve"> в разделе «карточка лота». </w:t>
      </w:r>
      <w:r/>
    </w:p>
    <w:p>
      <w:pPr>
        <w:pBdr/>
        <w:spacing/>
        <w:ind w:right="72" w:firstLine="567"/>
        <w:jc w:val="both"/>
        <w:rPr/>
      </w:pPr>
      <w:r>
        <w:t xml:space="preserve">У</w:t>
      </w:r>
      <w:r>
        <w:t xml:space="preserve">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  <w:r/>
    </w:p>
    <w:p>
      <w:pPr>
        <w:pBdr/>
        <w:spacing/>
        <w:ind w:firstLine="567"/>
        <w:jc w:val="both"/>
        <w:rPr/>
      </w:pPr>
      <w:r>
        <w:t xml:space="preserve">Задаток перечисляется непосредственно стороной по договору о задатке (договору присоединения).</w:t>
      </w:r>
      <w:r/>
    </w:p>
    <w:p>
      <w:pPr>
        <w:pBdr/>
        <w:spacing/>
        <w:ind w:firstLine="567"/>
        <w:jc w:val="both"/>
        <w:rPr/>
      </w:pPr>
      <w:r>
        <w:t xml:space="preserve">Задаток служит обеспечением исполнения обязательств Претендента по заключению по итогам торгов </w:t>
      </w:r>
      <w:r>
        <w:t xml:space="preserve">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  <w:r/>
    </w:p>
    <w:p>
      <w:pPr>
        <w:pBdr/>
        <w:spacing/>
        <w:ind w:firstLine="567"/>
        <w:jc w:val="both"/>
        <w:rPr/>
      </w:pPr>
      <w: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</w:t>
      </w:r>
      <w:r>
        <w:t xml:space="preserve">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  <w:r/>
    </w:p>
    <w:p>
      <w:pPr>
        <w:pBdr/>
        <w:spacing/>
        <w:ind w:firstLine="567"/>
        <w:jc w:val="both"/>
        <w:rPr/>
      </w:pPr>
      <w: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</w:t>
      </w:r>
      <w:r>
        <w:t xml:space="preserve">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</w:t>
      </w:r>
      <w:r>
        <w:t xml:space="preserve">(</w:t>
      </w:r>
      <w:hyperlink r:id="rId16" w:tooltip="https://catalog.lot-online.ru/images/docs/regulations/reglament_zadatok_bkr.pdf?_t=1658847783" w:history="1">
        <w:r>
          <w:rPr>
            <w:rStyle w:val="884"/>
          </w:rPr>
          <w:t xml:space="preserve">https://catalog.lot-online.ru/images/docs/regulations/reglament_zadatok_bkr.pdf?_t=1658847783</w:t>
        </w:r>
      </w:hyperlink>
      <w:r>
        <w:t xml:space="preserve">).</w:t>
      </w:r>
      <w:r/>
    </w:p>
    <w:p>
      <w:pPr>
        <w:pBdr/>
        <w:spacing/>
        <w:ind w:firstLine="567"/>
        <w:jc w:val="both"/>
        <w:rPr/>
      </w:pPr>
      <w:r>
        <w:t xml:space="preserve">Для участия в аукционе (на каждый лот) претендент может подать только одну заявку.</w:t>
      </w:r>
      <w:r/>
    </w:p>
    <w:p>
      <w:pPr>
        <w:widowControl w:val="false"/>
        <w:pBdr/>
        <w:spacing/>
        <w:ind w:firstLine="567"/>
        <w:jc w:val="both"/>
        <w:rPr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</w:t>
      </w:r>
      <w:r>
        <w:t xml:space="preserve">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 xml:space="preserve">соответствии с Регламентом</w:t>
      </w:r>
      <w: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color w:val="000000"/>
        </w:rPr>
      </w:r>
    </w:p>
    <w:p>
      <w:pPr>
        <w:pBdr/>
        <w:spacing/>
        <w:ind/>
        <w:rPr/>
      </w:pPr>
      <w:r/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>
        <w:rPr>
          <w:b/>
          <w:color w:val="0070c0"/>
          <w:u w:val="single"/>
        </w:rPr>
        <w:t xml:space="preserve">29 августа </w:t>
      </w:r>
      <w:r>
        <w:rPr>
          <w:b/>
          <w:color w:val="0070c0"/>
          <w:u w:val="single"/>
        </w:rPr>
        <w:t xml:space="preserve">202</w:t>
      </w:r>
      <w:r>
        <w:rPr>
          <w:b/>
          <w:color w:val="0070c0"/>
          <w:u w:val="single"/>
        </w:rPr>
        <w:t xml:space="preserve">5</w:t>
      </w:r>
      <w:r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 xml:space="preserve"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  <w:r/>
    </w:p>
    <w:p>
      <w:pPr>
        <w:pBdr/>
        <w:spacing/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7" w:tooltip="http://www.auction-house.ru" w:history="1">
        <w:r>
          <w:rPr>
            <w:b/>
            <w:u w:val="single"/>
          </w:rPr>
          <w:t xml:space="preserve">www.auction-house.ru</w:t>
        </w:r>
      </w:hyperlink>
      <w:r>
        <w:rPr>
          <w:b/>
        </w:rPr>
        <w:t xml:space="preserve">, на официальном интернет-сайте электронной торговой площадки: «www.lot-online.ru».</w:t>
      </w:r>
      <w:r>
        <w:rPr>
          <w:b/>
        </w:rPr>
      </w:r>
    </w:p>
    <w:p>
      <w:pPr>
        <w:pBdr/>
        <w:spacing/>
        <w:ind w:right="72"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t xml:space="preserve">Претендент приобретает статус Участника аукциона с момента подписания протокола об определении участников аукциона в электронной форме.</w:t>
      </w:r>
      <w:r/>
    </w:p>
    <w:p>
      <w:pPr>
        <w:pBdr/>
        <w:spacing/>
        <w:ind w:firstLine="567"/>
        <w:jc w:val="both"/>
        <w:rPr/>
      </w:pPr>
      <w:r>
        <w:t xml:space="preserve">К участию в торгах допускаются Претенденты, представившие заявки на участие в</w:t>
      </w:r>
      <w:r>
        <w:t xml:space="preserve">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  <w:r/>
    </w:p>
    <w:p>
      <w:pPr>
        <w:pBdr/>
        <w:spacing/>
        <w:ind w:firstLine="567"/>
        <w:jc w:val="both"/>
        <w:rPr/>
      </w:pPr>
      <w:r>
        <w:t xml:space="preserve"> </w:t>
      </w:r>
      <w:r/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Организатор отказывает в допуске Претенденту к участию в аукционе если:</w:t>
      </w:r>
      <w:r>
        <w:rPr>
          <w:b/>
        </w:rPr>
      </w:r>
    </w:p>
    <w:p>
      <w:pPr>
        <w:numPr>
          <w:ilvl w:val="0"/>
          <w:numId w:val="5"/>
        </w:numPr>
        <w:pBdr/>
        <w:spacing/>
        <w:ind w:hanging="567" w:left="567"/>
        <w:jc w:val="both"/>
        <w:rPr/>
      </w:pPr>
      <w:r>
        <w:t xml:space="preserve">заявка на участие в аукционе не соответствует требованиям, установленным в настоящем информационном сообщение;</w:t>
      </w:r>
      <w:r/>
    </w:p>
    <w:p>
      <w:pPr>
        <w:numPr>
          <w:ilvl w:val="0"/>
          <w:numId w:val="5"/>
        </w:numPr>
        <w:pBdr/>
        <w:spacing/>
        <w:ind w:hanging="567" w:left="567"/>
        <w:jc w:val="both"/>
        <w:rPr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недостоверны.</w:t>
      </w:r>
      <w:r/>
    </w:p>
    <w:p>
      <w:pPr>
        <w:numPr>
          <w:ilvl w:val="0"/>
          <w:numId w:val="5"/>
        </w:numPr>
        <w:pBdr/>
        <w:spacing/>
        <w:ind w:hanging="567" w:left="567"/>
        <w:jc w:val="both"/>
        <w:rPr/>
      </w:pPr>
      <w:r>
        <w:t xml:space="preserve">поступление задатка на счет, указанны</w:t>
      </w:r>
      <w:r>
        <w:t xml:space="preserve">й</w:t>
      </w:r>
      <w:r>
        <w:t xml:space="preserve"> в сообщении о проведении торгов, не подтверждено на дату определения Участников торгов.</w:t>
      </w:r>
      <w:r/>
    </w:p>
    <w:p>
      <w:pPr>
        <w:pBdr/>
        <w:spacing/>
        <w:ind w:firstLine="567"/>
        <w:jc w:val="both"/>
        <w:rPr/>
      </w:pPr>
      <w:r>
        <w:t xml:space="preserve">Не позднее 1 (одного) рабочего дня до даты </w:t>
      </w:r>
      <w:r>
        <w:t xml:space="preserve">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right" w:leader="none" w:pos="4762"/>
        </w:tabs>
        <w:spacing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</w:t>
      </w:r>
      <w:r>
        <w:rPr>
          <w:color w:val="000000"/>
        </w:rPr>
        <w:t xml:space="preserve">3</w:t>
      </w:r>
      <w:r>
        <w:rPr>
          <w:color w:val="000000"/>
        </w:rPr>
        <w:t xml:space="preserve"> (</w:t>
      </w:r>
      <w:r>
        <w:rPr>
          <w:color w:val="000000"/>
        </w:rPr>
        <w:t xml:space="preserve">три</w:t>
      </w:r>
      <w:r>
        <w:rPr>
          <w:color w:val="000000"/>
        </w:rPr>
        <w:t xml:space="preserve">) </w:t>
      </w:r>
      <w:r>
        <w:rPr>
          <w:color w:val="000000"/>
        </w:rPr>
        <w:t xml:space="preserve">дня</w:t>
      </w:r>
      <w:r>
        <w:rPr>
          <w:color w:val="000000"/>
        </w:rPr>
        <w:t xml:space="preserve"> до </w:t>
      </w:r>
      <w:r>
        <w:rPr>
          <w:color w:val="000000"/>
        </w:rPr>
        <w:t xml:space="preserve">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color w:val="000000"/>
        </w:rPr>
        <w:t xml:space="preserve">в соответствии с Регламентом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right" w:leader="none" w:pos="4762"/>
        </w:tabs>
        <w:spacing/>
        <w:ind w:firstLine="567"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Порядок проведения электронного аукциона и оформление его результатов.</w:t>
      </w:r>
      <w:r>
        <w:rPr>
          <w:b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right" w:leader="none" w:pos="4762"/>
        </w:tabs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 xml:space="preserve">«www.lot-online.ru»</w:t>
      </w:r>
      <w:r>
        <w:rPr>
          <w:color w:val="000000"/>
        </w:rPr>
      </w:r>
    </w:p>
    <w:p>
      <w:pPr>
        <w:pBdr/>
        <w:spacing/>
        <w:ind w:firstLine="567"/>
        <w:jc w:val="both"/>
        <w:rPr/>
      </w:pPr>
      <w:r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  <w:r/>
    </w:p>
    <w:p>
      <w:pPr>
        <w:pBdr/>
        <w:spacing/>
        <w:ind w:firstLine="567"/>
        <w:jc w:val="both"/>
        <w:rPr/>
      </w:pPr>
      <w:r>
        <w:t xml:space="preserve">Электронный аукцион проводится на электронной площадке в день и время, указанные в сообщении о проведении открытых торгов.</w:t>
      </w:r>
      <w:r/>
    </w:p>
    <w:p>
      <w:pPr>
        <w:pBdr/>
        <w:spacing/>
        <w:ind w:firstLine="567"/>
        <w:jc w:val="both"/>
        <w:rPr/>
      </w:pPr>
      <w:r>
        <w:t xml:space="preserve"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  <w:r/>
    </w:p>
    <w:p>
      <w:pPr>
        <w:pBdr/>
        <w:spacing/>
        <w:ind w:firstLine="567"/>
        <w:jc w:val="both"/>
        <w:rPr/>
      </w:pPr>
      <w:r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</w:t>
      </w:r>
      <w:r>
        <w:t xml:space="preserve">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  <w:r/>
    </w:p>
    <w:p>
      <w:pPr>
        <w:pBdr/>
        <w:spacing/>
        <w:ind w:firstLine="567"/>
        <w:jc w:val="both"/>
        <w:rPr>
          <w:b/>
          <w:bCs/>
        </w:rPr>
      </w:pPr>
      <w:r/>
      <w:bookmarkStart w:id="5" w:name="_Hlk135229186"/>
      <w:r>
        <w:rPr>
          <w:b/>
          <w:bCs/>
        </w:rPr>
        <w:t xml:space="preserve">При поступлении предложения(й) по цене в течении одного часа с момента начала предоставления предложений</w:t>
      </w:r>
      <w:r>
        <w:rPr>
          <w:b/>
          <w:bCs/>
        </w:rPr>
        <w:t xml:space="preserve">,</w:t>
      </w:r>
      <w:r>
        <w:rPr>
          <w:b/>
          <w:bCs/>
        </w:rPr>
        <w:t xml:space="preserve">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  <w:bookmarkEnd w:id="5"/>
      <w:r>
        <w:rPr>
          <w:b/>
          <w:bCs/>
        </w:rPr>
      </w:r>
    </w:p>
    <w:p>
      <w:pPr>
        <w:pBdr/>
        <w:spacing/>
        <w:ind w:firstLine="709"/>
        <w:jc w:val="both"/>
        <w:rPr/>
      </w:pPr>
      <w:r>
        <w:t xml:space="preserve"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  <w:r/>
    </w:p>
    <w:p>
      <w:pPr>
        <w:numPr>
          <w:ilvl w:val="0"/>
          <w:numId w:val="3"/>
        </w:numPr>
        <w:pBdr/>
        <w:spacing/>
        <w:ind w:hanging="567" w:left="567"/>
        <w:jc w:val="both"/>
        <w:rPr/>
      </w:pPr>
      <w:r>
        <w:t xml:space="preserve">предложение представлено по истечении срока окончания представления предложений;</w:t>
      </w:r>
      <w:r/>
    </w:p>
    <w:p>
      <w:pPr>
        <w:numPr>
          <w:ilvl w:val="0"/>
          <w:numId w:val="3"/>
        </w:numPr>
        <w:pBdr/>
        <w:spacing/>
        <w:ind w:hanging="567" w:left="567"/>
        <w:jc w:val="both"/>
        <w:rPr/>
      </w:pPr>
      <w:r>
        <w:t xml:space="preserve"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  <w:r/>
    </w:p>
    <w:p>
      <w:pPr>
        <w:pBdr/>
        <w:spacing/>
        <w:ind w:firstLine="567"/>
        <w:jc w:val="both"/>
        <w:rPr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  <w:r/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Победителем аукциона признается Участник торгов, предложивший наиболее высокую цену.</w:t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t xml:space="preserve">По завершении аукциона при помощи программных средств электронной площадки формируется протокол о результатах аукциона.</w:t>
      </w:r>
      <w:r/>
    </w:p>
    <w:p>
      <w:pPr>
        <w:pBdr/>
        <w:spacing/>
        <w:ind w:firstLine="567"/>
        <w:jc w:val="both"/>
        <w:rPr/>
      </w:pPr>
      <w:r>
        <w:t xml:space="preserve">Протокол о результатах аукциона подписывается Организатором электронного аукциона в день проведения электронного аукциона.</w:t>
      </w:r>
      <w:r/>
    </w:p>
    <w:p>
      <w:pPr>
        <w:pBdr/>
        <w:spacing/>
        <w:ind w:firstLine="567"/>
        <w:jc w:val="both"/>
        <w:rPr/>
      </w:pPr>
      <w:r>
        <w:t xml:space="preserve">Процедура электронного аукциона считается завершенной с момента подписания Организатором торгов протокола об итогах аукциона.</w:t>
      </w:r>
      <w:r/>
    </w:p>
    <w:p>
      <w:pPr>
        <w:pBdr/>
        <w:spacing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  <w:r>
        <w:rPr>
          <w:b/>
        </w:rPr>
      </w:r>
    </w:p>
    <w:p>
      <w:pPr>
        <w:numPr>
          <w:ilvl w:val="0"/>
          <w:numId w:val="6"/>
        </w:numPr>
        <w:pBdr/>
        <w:spacing/>
        <w:ind w:hanging="567" w:left="567"/>
        <w:jc w:val="both"/>
        <w:rPr/>
      </w:pPr>
      <w:r>
        <w:t xml:space="preserve">не было подано ни одной заявки на участие в аукционе либо ни один из Претендентов не признан Участником аукциона;</w:t>
      </w:r>
      <w:r/>
    </w:p>
    <w:p>
      <w:pPr>
        <w:numPr>
          <w:ilvl w:val="0"/>
          <w:numId w:val="6"/>
        </w:numPr>
        <w:pBdr/>
        <w:spacing/>
        <w:ind w:hanging="567" w:left="567"/>
        <w:jc w:val="both"/>
        <w:rPr/>
      </w:pPr>
      <w:r>
        <w:t xml:space="preserve">к участию в аукционе допущен только один Претендент;</w:t>
      </w:r>
      <w:r/>
    </w:p>
    <w:p>
      <w:pPr>
        <w:numPr>
          <w:ilvl w:val="0"/>
          <w:numId w:val="6"/>
        </w:numPr>
        <w:pBdr/>
        <w:spacing/>
        <w:ind w:hanging="567" w:left="567"/>
        <w:jc w:val="both"/>
        <w:rPr/>
      </w:pPr>
      <w:r>
        <w:t xml:space="preserve">ни один из Участников аукциона не сделал предложения по начальной цене имущества.</w:t>
      </w:r>
      <w:r/>
    </w:p>
    <w:p>
      <w:pPr>
        <w:pBdr/>
        <w:spacing/>
        <w:ind w:firstLine="709"/>
        <w:jc w:val="both"/>
        <w:rPr/>
      </w:pPr>
      <w:r>
        <w:t xml:space="preserve"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  <w:r/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</w:t>
      </w:r>
      <w:r>
        <w:rPr>
          <w:b/>
          <w:color w:val="000000"/>
        </w:rPr>
        <w:t xml:space="preserve">купли-продажи</w:t>
      </w:r>
      <w:r>
        <w:rPr>
          <w:b/>
          <w:color w:val="000000"/>
        </w:rPr>
        <w:t xml:space="preserve"> заключается между ПАО Сбербанк и победителем аукциона в течение 1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 xml:space="preserve">пятнадцати</w:t>
      </w:r>
      <w:r>
        <w:rPr>
          <w:b/>
          <w:color w:val="000000"/>
        </w:rPr>
        <w:t xml:space="preserve">) рабочих дней</w:t>
      </w:r>
      <w:r>
        <w:rPr>
          <w:b/>
          <w:color w:val="000000"/>
        </w:rPr>
        <w:t xml:space="preserve"> с даты </w:t>
      </w:r>
      <w:r>
        <w:rPr>
          <w:b/>
          <w:color w:val="000000"/>
        </w:rPr>
        <w:t xml:space="preserve">подведения итогов аукциона в соответствии с формой, согласованной между ПАО Сбербанк и АО «Российский аукционный дом». </w:t>
      </w:r>
      <w:r>
        <w:rPr>
          <w:b/>
          <w:color w:val="000000"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</w:t>
      </w:r>
      <w:r>
        <w:rPr>
          <w:b/>
          <w:bCs/>
        </w:rPr>
        <w:t xml:space="preserve">купли-продажи</w:t>
      </w:r>
      <w:r>
        <w:rPr>
          <w:b/>
          <w:bCs/>
        </w:rPr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</w:rPr>
      </w:pPr>
      <w:r>
        <w:rPr>
          <w:b/>
        </w:rPr>
        <w:t xml:space="preserve">В случае признания аукциона несостоявшимся по причине допуска к участию только одного участника, договор </w:t>
      </w:r>
      <w:r>
        <w:rPr>
          <w:b/>
        </w:rPr>
        <w:t xml:space="preserve">купли-продажи</w:t>
      </w:r>
      <w:r>
        <w:rPr>
          <w:b/>
        </w:rPr>
        <w:t xml:space="preserve"> может быть заключен с единственным участником аукциона, по начальной цене лота, в течение 1</w:t>
      </w:r>
      <w:r>
        <w:rPr>
          <w:b/>
        </w:rPr>
        <w:t xml:space="preserve">5</w:t>
      </w:r>
      <w:r>
        <w:rPr>
          <w:b/>
        </w:rPr>
        <w:t xml:space="preserve"> (</w:t>
      </w:r>
      <w:r>
        <w:rPr>
          <w:b/>
        </w:rPr>
        <w:t xml:space="preserve">пятнадцати</w:t>
      </w:r>
      <w:r>
        <w:rPr>
          <w:b/>
        </w:rPr>
        <w:t xml:space="preserve">) рабочих дней, с даты признания аукциона несостоявшимся.</w:t>
      </w:r>
      <w:r>
        <w:rPr>
          <w:b/>
        </w:rPr>
      </w:r>
    </w:p>
    <w:p>
      <w:pPr>
        <w:pBdr/>
        <w:spacing/>
        <w:ind w:firstLine="720"/>
        <w:jc w:val="both"/>
        <w:rPr>
          <w:b/>
        </w:rPr>
      </w:pPr>
      <w:r>
        <w:rPr>
          <w:b/>
        </w:rPr>
        <w:t xml:space="preserve">Оплата оставшейся части цены Объекта по Договору </w:t>
      </w:r>
      <w:r>
        <w:rPr>
          <w:b/>
        </w:rPr>
        <w:t xml:space="preserve">купли-продажи</w:t>
      </w:r>
      <w:r>
        <w:rPr>
          <w:b/>
        </w:rPr>
        <w:t xml:space="preserve"> осуществляется </w:t>
      </w:r>
      <w:r>
        <w:rPr>
          <w:b/>
        </w:rPr>
        <w:t xml:space="preserve">Покупателем</w:t>
      </w:r>
      <w:r>
        <w:rPr>
          <w:b/>
        </w:rPr>
        <w:t xml:space="preserve"> в полном объеме в течение 1</w:t>
      </w:r>
      <w:r>
        <w:rPr>
          <w:b/>
        </w:rPr>
        <w:t xml:space="preserve">0</w:t>
      </w:r>
      <w:r>
        <w:rPr>
          <w:b/>
        </w:rPr>
        <w:t xml:space="preserve"> (</w:t>
      </w:r>
      <w:r>
        <w:rPr>
          <w:b/>
        </w:rPr>
        <w:t xml:space="preserve">десяти</w:t>
      </w:r>
      <w:r>
        <w:rPr>
          <w:b/>
        </w:rPr>
        <w:t xml:space="preserve">) рабочих</w:t>
      </w:r>
      <w:r>
        <w:rPr>
          <w:b/>
        </w:rPr>
        <w:t xml:space="preserve"> дней с даты заключения Договора. Если иное не указано в описании лота/проекте договора купли-продажи.</w:t>
      </w:r>
      <w:r>
        <w:rPr>
          <w:b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Собственником может быть отказано в заключении договора </w:t>
      </w:r>
      <w:r>
        <w:rPr>
          <w:b/>
          <w:bCs/>
        </w:rPr>
        <w:t xml:space="preserve">купли-продажи</w:t>
      </w:r>
      <w:r>
        <w:rPr>
          <w:b/>
          <w:bCs/>
        </w:rPr>
        <w:t xml:space="preserve"> по итогам торгов, а также в возврате задатка в случае несоответствия победителя (лица имеющего право на заключение договора по </w:t>
      </w:r>
      <w:r>
        <w:rPr>
          <w:b/>
          <w:bCs/>
        </w:rPr>
        <w:t xml:space="preserve">итогам торгов</w:t>
      </w:r>
      <w:r>
        <w:rPr>
          <w:b/>
          <w:bCs/>
        </w:rPr>
        <w:t xml:space="preserve">), указанным выше условиям.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>
        <w:rPr>
          <w:b/>
          <w:bCs/>
        </w:rPr>
        <w:t xml:space="preserve">указанных положений, несёт</w:t>
      </w:r>
      <w:r>
        <w:rPr>
          <w:b/>
          <w:bCs/>
        </w:rPr>
        <w:t xml:space="preserve"> победитель (лицо, имеющее право на заключение договора по итогам торгов).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если </w:t>
      </w:r>
      <w:r>
        <w:rPr>
          <w:b/>
          <w:bCs/>
        </w:rPr>
        <w:t xml:space="preserve">Покупателем</w:t>
      </w:r>
      <w:r>
        <w:rPr>
          <w:b/>
          <w:bCs/>
        </w:rPr>
        <w:t xml:space="preserve"> является юридическое лицо, заключение договора аренды осуществляется в электронной форме.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Подписание договора, осуществляется с использованием систем защищенного юридически значимого электронного документооборота (далее – система ЭДО) применяемых </w:t>
      </w:r>
      <w:r>
        <w:rPr>
          <w:b/>
          <w:bCs/>
        </w:rPr>
        <w:t xml:space="preserve">Продавцом</w:t>
      </w:r>
      <w:r>
        <w:rPr>
          <w:b/>
          <w:bCs/>
        </w:rPr>
        <w:t xml:space="preserve"> (Доверителем) и </w:t>
      </w:r>
      <w:r>
        <w:rPr>
          <w:b/>
          <w:bCs/>
        </w:rPr>
        <w:t xml:space="preserve">Покупателем</w:t>
      </w:r>
      <w:r>
        <w:rPr>
          <w:b/>
          <w:bCs/>
        </w:rPr>
        <w:t xml:space="preserve">. 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Система оператора электронного документооборота </w:t>
      </w:r>
      <w:r>
        <w:rPr>
          <w:b/>
          <w:bCs/>
        </w:rPr>
        <w:t xml:space="preserve">Продавца</w:t>
      </w:r>
      <w:r>
        <w:rPr>
          <w:b/>
          <w:bCs/>
        </w:rPr>
        <w:t xml:space="preserve"> Универсальная торговая платформа АО «Сбербанк-Автоматизированная система торгов, система дистанционного банковского обслуживания «</w:t>
      </w:r>
      <w:r>
        <w:rPr>
          <w:b/>
          <w:bCs/>
        </w:rPr>
        <w:t xml:space="preserve">СберБизнес</w:t>
      </w:r>
      <w:r>
        <w:rPr>
          <w:b/>
          <w:bCs/>
        </w:rPr>
        <w:t xml:space="preserve">», сервис «СФЕРА Курьер», технологии «Роуминг» (между Корус и системой другого оператора ЭДО).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Покупатель </w:t>
      </w:r>
      <w:r>
        <w:rPr>
          <w:b/>
          <w:bCs/>
        </w:rPr>
        <w:t xml:space="preserve"> обязан</w:t>
      </w:r>
      <w:r>
        <w:rPr>
          <w:b/>
          <w:bCs/>
        </w:rPr>
        <w:t xml:space="preserve">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</w:t>
      </w:r>
      <w:r>
        <w:rPr>
          <w:b/>
          <w:bCs/>
        </w:rPr>
        <w:t xml:space="preserve">Продавцу</w:t>
      </w:r>
      <w:r>
        <w:rPr>
          <w:b/>
          <w:bCs/>
        </w:rPr>
        <w:t xml:space="preserve"> (Доверителю) (в систему ЭДО </w:t>
      </w:r>
      <w:r>
        <w:rPr>
          <w:b/>
          <w:bCs/>
        </w:rPr>
        <w:t xml:space="preserve">Продавца</w:t>
      </w:r>
      <w:r>
        <w:rPr>
          <w:b/>
          <w:bCs/>
        </w:rPr>
        <w:t xml:space="preserve"> (Доверителя)) с использованием системы </w:t>
      </w:r>
      <w:r>
        <w:rPr>
          <w:b/>
          <w:bCs/>
        </w:rPr>
        <w:t xml:space="preserve">ЭДО</w:t>
      </w:r>
      <w:r>
        <w:rPr>
          <w:b/>
          <w:bCs/>
        </w:rPr>
        <w:t xml:space="preserve"> применяемой </w:t>
      </w:r>
      <w:r>
        <w:rPr>
          <w:b/>
          <w:bCs/>
        </w:rPr>
        <w:t xml:space="preserve">Покупателем</w:t>
      </w:r>
      <w:r>
        <w:rPr>
          <w:b/>
          <w:bCs/>
        </w:rPr>
        <w:t xml:space="preserve"> (Доверителем).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  <w:bCs/>
        </w:rPr>
      </w:pPr>
      <w:r>
        <w:rPr>
          <w:b/>
          <w:bCs/>
        </w:rPr>
        <w:t xml:space="preserve">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- признается уклонением от заключения договора</w:t>
      </w:r>
      <w:r>
        <w:rPr>
          <w:b/>
          <w:bCs/>
        </w:rPr>
      </w:r>
    </w:p>
    <w:p>
      <w:pPr>
        <w:pBdr/>
        <w:spacing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  <w:t xml:space="preserve">Приложение 1</w:t>
      </w:r>
      <w:r>
        <w:rPr>
          <w:b/>
          <w:spacing w:val="26"/>
          <w:sz w:val="22"/>
          <w:szCs w:val="22"/>
        </w:rPr>
      </w:r>
    </w:p>
    <w:p>
      <w:pPr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  <w:t xml:space="preserve">ЗАВЕРЕНИЕ КОНТРАГЕНТА ЮРИДИЧЕСКОГО ЛИЦА</w:t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  <w:t xml:space="preserve">О СТРУКТУРЕ ВЛАДЕНИЯ</w:t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rPr>
          <w:b/>
          <w:color w:val="020c22"/>
          <w:sz w:val="22"/>
          <w:szCs w:val="22"/>
        </w:rPr>
      </w:pPr>
      <w:r>
        <w:rPr>
          <w:b/>
          <w:color w:val="020c22"/>
          <w:sz w:val="22"/>
          <w:szCs w:val="22"/>
        </w:rPr>
        <w:t xml:space="preserve">Дата ________ </w:t>
      </w:r>
      <w:r>
        <w:rPr>
          <w:b/>
          <w:color w:val="020c22"/>
          <w:sz w:val="22"/>
          <w:szCs w:val="22"/>
        </w:rPr>
      </w:r>
    </w:p>
    <w:p>
      <w:pPr>
        <w:pBdr/>
        <w:spacing/>
        <w:ind/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</w:p>
    <w:tbl>
      <w:tblPr>
        <w:tblStyle w:val="891"/>
        <w:tblW w:w="10090" w:type="dxa"/>
        <w:tblInd w:w="-5" w:type="dxa"/>
        <w:tblBorders/>
        <w:tblLook w:val="04A0" w:firstRow="1" w:lastRow="0" w:firstColumn="1" w:lastColumn="0" w:noHBand="0" w:noVBand="1"/>
      </w:tblPr>
      <w:tblGrid>
        <w:gridCol w:w="3244"/>
        <w:gridCol w:w="6846"/>
      </w:tblGrid>
      <w:tr>
        <w:trPr>
          <w:trHeight w:val="539" w:hRule="exact"/>
        </w:trPr>
        <w:tc>
          <w:tcPr>
            <w:tcBorders/>
            <w:tcW w:w="3244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Наименование юридического лица - контрагента по сделке (операции)</w:t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  <w:tc>
          <w:tcPr>
            <w:tcBorders/>
            <w:tcW w:w="6846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</w:tr>
      <w:tr>
        <w:trPr>
          <w:trHeight w:val="910" w:hRule="exact"/>
        </w:trPr>
        <w:tc>
          <w:tcPr>
            <w:tcBorders/>
            <w:tcW w:w="3244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ИНН/КИО юридического лица</w:t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  <w:tc>
          <w:tcPr>
            <w:tcBorders/>
            <w:tcW w:w="6846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pPr>
            <w:r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r>
            <w:r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r>
          </w:p>
        </w:tc>
      </w:tr>
    </w:tbl>
    <w:p>
      <w:pPr>
        <w:pBdr/>
        <w:spacing/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  <w:r>
        <w:rPr>
          <w:rFonts w:eastAsia="SimSun"/>
          <w:color w:val="000000"/>
          <w:sz w:val="22"/>
          <w:szCs w:val="22"/>
          <w:highlight w:val="yellow"/>
          <w:lang w:val="en-GB" w:eastAsia="en-US"/>
        </w:rPr>
      </w:r>
      <w:r>
        <w:rPr>
          <w:rFonts w:eastAsia="SimSun"/>
          <w:color w:val="000000"/>
          <w:sz w:val="22"/>
          <w:szCs w:val="22"/>
          <w:highlight w:val="yellow"/>
          <w:lang w:val="en-GB" w:eastAsia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</w:t>
      </w:r>
      <w:r>
        <w:rPr>
          <w:rFonts w:eastAsia="SimSun"/>
          <w:color w:val="000000"/>
          <w:sz w:val="22"/>
          <w:szCs w:val="22"/>
          <w:lang w:eastAsia="en-US"/>
        </w:rPr>
        <w:t xml:space="preserve">01.03.2022,Указа</w:t>
      </w:r>
      <w:r>
        <w:rPr>
          <w:rFonts w:eastAsia="SimSun"/>
          <w:color w:val="000000"/>
          <w:sz w:val="22"/>
          <w:szCs w:val="22"/>
          <w:lang w:eastAsia="en-US"/>
        </w:rPr>
        <w:t xml:space="preserve"> Президента РФ № 95 от 05.03.2022 и Указа Президента РФ № 126 от </w:t>
      </w:r>
      <w:r>
        <w:rPr>
          <w:rFonts w:eastAsia="SimSun"/>
          <w:color w:val="000000"/>
          <w:sz w:val="22"/>
          <w:szCs w:val="22"/>
          <w:lang w:eastAsia="en-US"/>
        </w:rPr>
        <w:t xml:space="preserve">18.03.2022  сообщаю</w:t>
      </w:r>
      <w:r>
        <w:rPr>
          <w:rFonts w:eastAsia="SimSun"/>
          <w:color w:val="000000"/>
          <w:sz w:val="22"/>
          <w:szCs w:val="22"/>
          <w:lang w:eastAsia="en-US"/>
        </w:rPr>
        <w:t xml:space="preserve"> и заверяю, что Общество</w:t>
      </w:r>
      <w:r>
        <w:rPr>
          <w:rFonts w:eastAsia="SimSun"/>
          <w:sz w:val="22"/>
          <w:szCs w:val="22"/>
          <w:vertAlign w:val="superscript"/>
          <w:lang w:val="en-GB" w:eastAsia="en-US"/>
        </w:rPr>
        <w:footnoteReference w:id="3"/>
      </w:r>
      <w:r>
        <w:rPr>
          <w:rFonts w:eastAsia="SimSun"/>
          <w:color w:val="000000"/>
          <w:sz w:val="22"/>
          <w:szCs w:val="22"/>
          <w:lang w:eastAsia="en-US"/>
        </w:rPr>
        <w:t xml:space="preserve"> :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9"/>
        </w:numPr>
        <w:pBdr/>
        <w:spacing/>
        <w:ind/>
        <w:contextualSpacing w:val="true"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b/>
          <w:color w:val="000000"/>
          <w:sz w:val="22"/>
          <w:szCs w:val="22"/>
          <w:lang w:eastAsia="en-US"/>
        </w:rPr>
        <w:t xml:space="preserve">НЕ ЯВЛЯЕТСЯ/ ЯВЛЯЕТСЯ</w:t>
      </w:r>
      <w:r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4"/>
      </w:r>
      <w:r>
        <w:rPr>
          <w:rFonts w:eastAsia="SimSun"/>
          <w:color w:val="000000"/>
          <w:sz w:val="22"/>
          <w:szCs w:val="22"/>
          <w:lang w:eastAsia="en-US"/>
        </w:rPr>
        <w:t xml:space="preserve">  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деятельности являются эти государства);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9"/>
        </w:numPr>
        <w:pBdr/>
        <w:spacing/>
        <w:ind/>
        <w:contextualSpacing w:val="true"/>
        <w:jc w:val="both"/>
        <w:rPr>
          <w:rFonts w:eastAsia="SimSun"/>
          <w:color w:val="020c22"/>
          <w:sz w:val="22"/>
          <w:szCs w:val="22"/>
          <w:lang w:eastAsia="en-US"/>
        </w:rPr>
      </w:pPr>
      <w:r>
        <w:rPr>
          <w:rFonts w:eastAsia="SimSun"/>
          <w:b/>
          <w:color w:val="000000"/>
          <w:sz w:val="22"/>
          <w:szCs w:val="22"/>
          <w:lang w:eastAsia="en-US"/>
        </w:rPr>
        <w:t xml:space="preserve">НЕ ЯВЛЯЕТСЯ/ ЯВЛЯЕТСЯ</w:t>
      </w:r>
      <w:r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>
        <w:rPr>
          <w:rFonts w:eastAsia="SimSun"/>
          <w:color w:val="020c22"/>
          <w:sz w:val="22"/>
          <w:szCs w:val="22"/>
          <w:lang w:eastAsia="en-US"/>
        </w:rPr>
        <w:t xml:space="preserve">лицом, которое находится под контролем иностранных лиц, связанных с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</w:t>
      </w:r>
      <w:r>
        <w:rPr>
          <w:rFonts w:eastAsia="SimSun"/>
          <w:color w:val="020c22"/>
          <w:sz w:val="22"/>
          <w:szCs w:val="22"/>
          <w:lang w:eastAsia="en-US"/>
        </w:rPr>
        <w:t xml:space="preserve">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  <w:r>
        <w:rPr>
          <w:rFonts w:eastAsia="SimSun"/>
          <w:color w:val="020c22"/>
          <w:sz w:val="22"/>
          <w:szCs w:val="22"/>
          <w:lang w:eastAsia="en-US"/>
        </w:rPr>
      </w:r>
    </w:p>
    <w:p>
      <w:pPr>
        <w:pBdr/>
        <w:tabs>
          <w:tab w:val="left" w:leader="none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  <w:r>
        <w:rPr>
          <w:color w:val="020c22"/>
          <w:sz w:val="22"/>
          <w:szCs w:val="22"/>
        </w:rPr>
      </w:r>
      <w:r>
        <w:rPr>
          <w:color w:val="020c22"/>
          <w:sz w:val="22"/>
          <w:szCs w:val="22"/>
        </w:rPr>
      </w:r>
    </w:p>
    <w:p>
      <w:pPr>
        <w:pBdr/>
        <w:tabs>
          <w:tab w:val="left" w:leader="none" w:pos="851"/>
        </w:tabs>
        <w:spacing/>
        <w:ind/>
        <w:jc w:val="both"/>
        <w:rPr>
          <w:color w:val="020c22"/>
          <w:sz w:val="22"/>
          <w:szCs w:val="22"/>
        </w:rPr>
      </w:pPr>
      <w:r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>
        <w:rPr>
          <w:color w:val="020c22"/>
          <w:sz w:val="22"/>
          <w:szCs w:val="22"/>
        </w:rPr>
        <w:t xml:space="preserve">- физических лиц, а также </w:t>
      </w:r>
      <w:r>
        <w:rPr>
          <w:color w:val="020c22"/>
          <w:sz w:val="22"/>
          <w:szCs w:val="22"/>
        </w:rPr>
        <w:t xml:space="preserve">Госучастников</w:t>
      </w:r>
      <w:r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чем 50% в капитале Общества</w:t>
      </w:r>
      <w:r>
        <w:rPr>
          <w:color w:val="020c22"/>
          <w:sz w:val="22"/>
          <w:szCs w:val="22"/>
          <w:vertAlign w:val="superscript"/>
        </w:rPr>
        <w:t xml:space="preserve">1</w:t>
      </w:r>
      <w:r>
        <w:rPr>
          <w:color w:val="020c22"/>
          <w:sz w:val="22"/>
          <w:szCs w:val="22"/>
        </w:rPr>
        <w:t xml:space="preserve">:</w:t>
      </w:r>
      <w:r>
        <w:rPr>
          <w:color w:val="020c22"/>
          <w:sz w:val="22"/>
          <w:szCs w:val="22"/>
        </w:rPr>
      </w:r>
    </w:p>
    <w:tbl>
      <w:tblPr>
        <w:tblStyle w:val="891"/>
        <w:tblW w:w="9974" w:type="dxa"/>
        <w:tblInd w:w="-5" w:type="dxa"/>
        <w:tblBorders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>
        <w:trPr>
          <w:trHeight w:val="2119"/>
        </w:trPr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ФИО/    наименование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Госучастника</w:t>
            </w:r>
            <w:r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  <w:r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7"/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</w:tc>
        <w:tc>
          <w:tcPr>
            <w:tcBorders/>
            <w:tcW w:w="174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Доля владения/участия в капитале Общества</w:t>
            </w:r>
            <w:r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(прямо или косвенно (через третьих лиц))</w:t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</w:tc>
        <w:tc>
          <w:tcPr>
            <w:tcBorders/>
            <w:tcW w:w="139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Для ФЛ: Гражданство</w:t>
            </w:r>
            <w:r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все имеющиеся</w:t>
            </w:r>
            <w:r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>
              <w:rPr>
                <w:rFonts w:ascii="Times New Roman" w:hAnsi="Times New Roman" w:cs="Times New Roman"/>
                <w:lang w:bidi="hi-IN"/>
              </w:rPr>
              <w:t xml:space="preserve">(в том числе наличие иных гражданств у ФЛ – гражданина РФ</w:t>
            </w:r>
            <w:r>
              <w:rPr>
                <w:rFonts w:ascii="Times New Roman" w:hAnsi="Times New Roman" w:cs="Times New Roman"/>
                <w:color w:val="020c22"/>
              </w:rPr>
              <w:t xml:space="preserve">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Госучастника</w:t>
            </w:r>
            <w:r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0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налоговым резидентом</w:t>
            </w:r>
            <w:r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4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</w:t>
            </w:r>
            <w:r>
              <w:rPr>
                <w:rFonts w:ascii="Times New Roman" w:hAnsi="Times New Roman" w:cs="Times New Roman"/>
                <w:color w:val="020c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(адрес регистрации)</w:t>
            </w:r>
            <w:r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5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6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Перечень стран,</w:t>
            </w:r>
            <w:r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</w:t>
            </w:r>
            <w:r>
              <w:rPr>
                <w:rFonts w:ascii="Times New Roman" w:hAnsi="Times New Roman" w:cs="Times New Roman"/>
                <w:color w:val="020c22"/>
              </w:rPr>
              <w:t xml:space="preserve">регистрации)*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6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137"/>
        </w:trPr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1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28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2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74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3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9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4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0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5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4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6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6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7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358"/>
        </w:trPr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74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9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0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4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6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346"/>
        </w:trPr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74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9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0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48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361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</w:tbl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</w:t>
      </w:r>
      <w:r>
        <w:rPr>
          <w:rFonts w:eastAsia="SimSun"/>
          <w:color w:val="000000"/>
          <w:sz w:val="22"/>
          <w:szCs w:val="22"/>
          <w:lang w:eastAsia="en-US"/>
        </w:rPr>
        <w:t xml:space="preserve">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rFonts w:eastAsia="SimSun"/>
          <w:sz w:val="22"/>
          <w:szCs w:val="22"/>
          <w:lang w:eastAsia="en-US"/>
        </w:rPr>
        <w:t xml:space="preserve">,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rFonts w:eastAsia="SimSun"/>
          <w:color w:val="000000"/>
          <w:sz w:val="22"/>
          <w:szCs w:val="22"/>
          <w:lang w:eastAsia="en-US"/>
        </w:rPr>
        <w:t xml:space="preserve"> </w:t>
      </w:r>
      <w:r>
        <w:rPr>
          <w:rFonts w:eastAsia="SimSun"/>
          <w:sz w:val="22"/>
          <w:szCs w:val="22"/>
          <w:lang w:eastAsia="en-US"/>
        </w:rPr>
        <w:t xml:space="preserve"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>
        <w:rPr>
          <w:rFonts w:eastAsia="SimSun"/>
          <w:color w:val="000000"/>
          <w:sz w:val="22"/>
          <w:szCs w:val="22"/>
          <w:lang w:eastAsia="en-US"/>
        </w:rPr>
        <w:t xml:space="preserve">), а также несу персональную ответственность, предусмотренную действующим законодательством Российской Федерации, за: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8"/>
        </w:num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достоверность всех указанных в настоящем документе сведений;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8"/>
        </w:num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получение всех необходимых согласий, в том числе на сбор, обработку и передачу всех указанных в настоящем документе персональных данных.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tabs>
          <w:tab w:val="left" w:leader="none" w:pos="851"/>
        </w:tabs>
        <w:spacing/>
        <w: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>
        <w:rPr>
          <w:i/>
          <w:color w:val="000000"/>
          <w:sz w:val="22"/>
          <w:szCs w:val="22"/>
        </w:rPr>
        <w:t xml:space="preserve">Доля владения/участия в капитале Общества</w:t>
      </w:r>
      <w:r>
        <w:rPr>
          <w:i/>
          <w:color w:val="000000"/>
          <w:sz w:val="22"/>
          <w:szCs w:val="22"/>
          <w:vertAlign w:val="superscript"/>
        </w:rPr>
        <w:t xml:space="preserve"> </w:t>
      </w:r>
      <w:r>
        <w:rPr>
          <w:i/>
          <w:color w:val="000000"/>
          <w:sz w:val="22"/>
          <w:szCs w:val="22"/>
        </w:rPr>
        <w:t xml:space="preserve">(прямо или косвенно (через третьих лиц))</w:t>
      </w:r>
      <w:r>
        <w:rPr>
          <w:color w:val="000000"/>
          <w:sz w:val="22"/>
          <w:szCs w:val="22"/>
        </w:rPr>
        <w:t xml:space="preserve">»), приведенной в настоящем документе,</w:t>
      </w:r>
      <w:r>
        <w:rPr>
          <w:color w:val="000000"/>
          <w:sz w:val="22"/>
          <w:szCs w:val="22"/>
        </w:rPr>
        <w:t xml:space="preserve">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  <w:r>
        <w:rPr>
          <w:color w:val="000000"/>
          <w:sz w:val="22"/>
          <w:szCs w:val="22"/>
        </w:rPr>
      </w:r>
    </w:p>
    <w:p>
      <w:pPr>
        <w:pBdr/>
        <w:tabs>
          <w:tab w:val="left" w:leader="none" w:pos="851"/>
        </w:tabs>
        <w:spacing/>
        <w:ind/>
        <w:jc w:val="both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  <w:vertAlign w:val="superscript"/>
        </w:rPr>
      </w:r>
      <w:r>
        <w:rPr>
          <w:b/>
          <w:color w:val="000000"/>
          <w:sz w:val="22"/>
          <w:szCs w:val="22"/>
          <w:vertAlign w:val="superscript"/>
        </w:rPr>
      </w:r>
    </w:p>
    <w:tbl>
      <w:tblPr>
        <w:tblStyle w:val="891"/>
        <w:tblW w:w="10170" w:type="dxa"/>
        <w:tblInd w:w="-5" w:type="dxa"/>
        <w:tblBorders/>
        <w:tblLook w:val="04A0" w:firstRow="1" w:lastRow="0" w:firstColumn="1" w:lastColumn="0" w:noHBand="0" w:noVBand="1"/>
      </w:tblPr>
      <w:tblGrid>
        <w:gridCol w:w="3325"/>
        <w:gridCol w:w="6845"/>
      </w:tblGrid>
      <w:tr>
        <w:trPr>
          <w:trHeight w:val="84"/>
        </w:trPr>
        <w:tc>
          <w:tcPr>
            <w:tcBorders/>
            <w:tcW w:w="3325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lang w:val="en-GB"/>
              </w:rPr>
              <w:t xml:space="preserve">ФИО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 ЕИО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</w:r>
          </w:p>
        </w:tc>
        <w:tc>
          <w:tcPr>
            <w:tcBorders/>
            <w:tcW w:w="6845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lang w:val="en-GB"/>
              </w:rPr>
            </w:pPr>
            <w:r>
              <w:rPr>
                <w:rFonts w:ascii="Times New Roman" w:hAnsi="Times New Roman" w:eastAsia="SimSun" w:cs="Times New Roman"/>
                <w:lang w:val="en-GB"/>
              </w:rPr>
            </w:r>
            <w:r>
              <w:rPr>
                <w:rFonts w:ascii="Times New Roman" w:hAnsi="Times New Roman" w:eastAsia="SimSun" w:cs="Times New Roman"/>
                <w:lang w:val="en-GB"/>
              </w:rPr>
            </w:r>
          </w:p>
        </w:tc>
      </w:tr>
      <w:tr>
        <w:trPr>
          <w:trHeight w:val="235"/>
        </w:trPr>
        <w:tc>
          <w:tcPr>
            <w:tcBorders/>
            <w:tcW w:w="3325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Подпись</w:t>
            </w:r>
            <w:r>
              <w:rPr>
                <w:rFonts w:ascii="Times New Roman" w:hAnsi="Times New Roman" w:eastAsia="SimSun" w:cs="Times New Roman"/>
                <w:b/>
                <w:color w:val="000000"/>
                <w:lang w:val="en-GB"/>
              </w:rPr>
            </w:r>
          </w:p>
        </w:tc>
        <w:tc>
          <w:tcPr>
            <w:tcBorders/>
            <w:tcW w:w="6845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SimSun" w:cs="Times New Roman"/>
                <w:color w:val="595959"/>
                <w:lang w:val="en-GB"/>
              </w:rPr>
            </w:pP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</w:p>
        </w:tc>
      </w:tr>
    </w:tbl>
    <w:p>
      <w:pPr>
        <w:pBdr/>
        <w:spacing/>
        <w:ind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</w:r>
      <w:r>
        <w:rPr>
          <w:rFonts w:eastAsia="SimSun"/>
          <w:sz w:val="22"/>
          <w:szCs w:val="22"/>
          <w:lang w:eastAsia="en-US"/>
        </w:rPr>
        <w:tab/>
        <w:t xml:space="preserve">        МП</w:t>
      </w:r>
      <w:r>
        <w:rPr>
          <w:rFonts w:eastAsia="SimSun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  <w:br w:type="page" w:clear="all"/>
      </w:r>
      <w:r>
        <w:rPr>
          <w:rFonts w:eastAsia="SimSun"/>
          <w:b/>
          <w:spacing w:val="26"/>
          <w:sz w:val="22"/>
          <w:szCs w:val="22"/>
          <w:lang w:eastAsia="en-US"/>
        </w:rPr>
        <w:t xml:space="preserve">ЗАВЕРЕНИЕ КОНТРАГЕНТА</w:t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  <w:t xml:space="preserve">ИНДИВИДУАЛЬНОГО ПРЕДПРИНИМАТЕЛЯ</w:t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rPr>
          <w:b/>
          <w:color w:val="020c22"/>
          <w:sz w:val="22"/>
          <w:szCs w:val="22"/>
        </w:rPr>
      </w:pPr>
      <w:r>
        <w:rPr>
          <w:b/>
          <w:color w:val="020c22"/>
          <w:sz w:val="22"/>
          <w:szCs w:val="22"/>
        </w:rPr>
        <w:t xml:space="preserve">Дата ________ </w:t>
      </w:r>
      <w:r>
        <w:rPr>
          <w:b/>
          <w:color w:val="020c22"/>
          <w:sz w:val="22"/>
          <w:szCs w:val="22"/>
        </w:rPr>
      </w:r>
    </w:p>
    <w:p>
      <w:pPr>
        <w:pBdr/>
        <w:spacing/>
        <w:ind/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</w:p>
    <w:tbl>
      <w:tblPr>
        <w:tblStyle w:val="891"/>
        <w:tblW w:w="10170" w:type="dxa"/>
        <w:tblInd w:w="-5" w:type="dxa"/>
        <w:tblBorders/>
        <w:tblLook w:val="04A0" w:firstRow="1" w:lastRow="0" w:firstColumn="1" w:lastColumn="0" w:noHBand="0" w:noVBand="1"/>
      </w:tblPr>
      <w:tblGrid>
        <w:gridCol w:w="3207"/>
        <w:gridCol w:w="6963"/>
      </w:tblGrid>
      <w:tr>
        <w:trPr>
          <w:trHeight w:val="548" w:hRule="exact"/>
        </w:trPr>
        <w:tc>
          <w:tcPr>
            <w:tcBorders/>
            <w:tcW w:w="3207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ФИО ИП- контрагента по сделке (операции)</w:t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  <w:tc>
          <w:tcPr>
            <w:tcBorders/>
            <w:tcW w:w="6963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</w:tr>
      <w:tr>
        <w:trPr>
          <w:trHeight w:val="427" w:hRule="exact"/>
        </w:trPr>
        <w:tc>
          <w:tcPr>
            <w:tcBorders/>
            <w:tcW w:w="3207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  <w:lang w:val="en-GB"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ОГРНИП, ИНН</w:t>
            </w:r>
            <w:r>
              <w:rPr>
                <w:rFonts w:ascii="Times New Roman" w:hAnsi="Times New Roman" w:eastAsia="SimSun" w:cs="Times New Roman"/>
                <w:b/>
                <w:lang w:val="en-GB"/>
              </w:rPr>
            </w:r>
          </w:p>
        </w:tc>
        <w:tc>
          <w:tcPr>
            <w:tcBorders/>
            <w:tcW w:w="6963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pPr>
            <w:r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r>
            <w:r>
              <w:rPr>
                <w:rFonts w:ascii="Times New Roman" w:hAnsi="Times New Roman" w:eastAsia="SimSun" w:cs="Times New Roman"/>
                <w:i/>
                <w:color w:val="2f5496"/>
                <w:lang w:val="en-GB"/>
              </w:rPr>
            </w:r>
          </w:p>
        </w:tc>
      </w:tr>
    </w:tbl>
    <w:p>
      <w:pPr>
        <w:pBdr/>
        <w:spacing/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  <w:r>
        <w:rPr>
          <w:rFonts w:eastAsia="SimSun"/>
          <w:color w:val="000000"/>
          <w:sz w:val="22"/>
          <w:szCs w:val="22"/>
          <w:highlight w:val="yellow"/>
          <w:lang w:val="en-GB" w:eastAsia="en-US"/>
        </w:rPr>
      </w:r>
      <w:r>
        <w:rPr>
          <w:rFonts w:eastAsia="SimSun"/>
          <w:color w:val="000000"/>
          <w:sz w:val="22"/>
          <w:szCs w:val="22"/>
          <w:highlight w:val="yellow"/>
          <w:lang w:val="en-GB" w:eastAsia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9"/>
        </w:numPr>
        <w:pBdr/>
        <w:spacing/>
        <w:ind w:hanging="284" w:left="426"/>
        <w:contextualSpacing w:val="true"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b/>
          <w:color w:val="000000"/>
          <w:sz w:val="22"/>
          <w:szCs w:val="22"/>
          <w:lang w:eastAsia="en-US"/>
        </w:rPr>
        <w:t xml:space="preserve">НЕ ЯВЛЯЮСЬ/ЯВЛЯЮСЬ</w:t>
      </w:r>
      <w:r>
        <w:rPr>
          <w:rFonts w:eastAsia="SimSun"/>
          <w:color w:val="000000"/>
          <w:sz w:val="22"/>
          <w:szCs w:val="22"/>
          <w:lang w:eastAsia="en-US"/>
        </w:rPr>
        <w:t xml:space="preserve"> </w:t>
      </w:r>
      <w:r>
        <w:rPr>
          <w:rFonts w:eastAsia="SimSun"/>
          <w:i/>
          <w:color w:val="000000"/>
          <w:sz w:val="22"/>
          <w:szCs w:val="22"/>
          <w:lang w:eastAsia="en-US"/>
        </w:rPr>
        <w:t xml:space="preserve">(ненужное зачеркнуть)</w:t>
      </w:r>
      <w:r>
        <w:rPr>
          <w:rFonts w:eastAsia="SimSun"/>
          <w:color w:val="000000"/>
          <w:sz w:val="22"/>
          <w:szCs w:val="22"/>
          <w:lang w:eastAsia="en-US"/>
        </w:rPr>
        <w:t xml:space="preserve"> 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деятельности являются эти государства).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rFonts w:eastAsia="SimSun"/>
          <w:color w:val="020c22"/>
          <w:sz w:val="22"/>
          <w:szCs w:val="22"/>
          <w:lang w:eastAsia="en-US"/>
        </w:rPr>
      </w:pPr>
      <w:r>
        <w:rPr>
          <w:rFonts w:eastAsia="SimSun"/>
          <w:color w:val="020c22"/>
          <w:sz w:val="22"/>
          <w:szCs w:val="22"/>
          <w:lang w:eastAsia="en-US"/>
        </w:rPr>
      </w:r>
      <w:r>
        <w:rPr>
          <w:rFonts w:eastAsia="SimSun"/>
          <w:color w:val="020c22"/>
          <w:sz w:val="22"/>
          <w:szCs w:val="22"/>
          <w:lang w:eastAsia="en-US"/>
        </w:rPr>
      </w:r>
    </w:p>
    <w:tbl>
      <w:tblPr>
        <w:tblStyle w:val="891"/>
        <w:tblW w:w="10142" w:type="dxa"/>
        <w:tblInd w:w="-5" w:type="dxa"/>
        <w:tblBorders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>
        <w:trPr>
          <w:trHeight w:val="1927"/>
        </w:trPr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Гражданство</w:t>
            </w:r>
            <w:r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все имеющиеся</w:t>
            </w:r>
            <w:r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налоговым резидентом</w:t>
            </w:r>
            <w:r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>
              <w:rPr>
                <w:rFonts w:ascii="Times New Roman" w:hAnsi="Times New Roman" w:cs="Times New Roman"/>
                <w:color w:val="020c22"/>
              </w:rPr>
              <w:t xml:space="preserve">(адрес регистрации) в иностранном государстве*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3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154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Перечень стран,</w:t>
            </w:r>
            <w:r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r>
              <w:rPr>
                <w:rFonts w:ascii="Times New Roman" w:hAnsi="Times New Roman" w:cs="Times New Roman"/>
                <w:color w:val="020c22"/>
              </w:rPr>
              <w:t xml:space="preserve">регистрации)*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4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141"/>
        </w:trPr>
        <w:tc>
          <w:tcPr>
            <w:tcBorders/>
            <w:tcW w:w="199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1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2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3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4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15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5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367"/>
        </w:trPr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7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154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</w:tbl>
    <w:p>
      <w:pPr>
        <w:pBdr/>
        <w:tabs>
          <w:tab w:val="left" w:leader="none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  <w:r>
        <w:rPr>
          <w:color w:val="020c22"/>
          <w:sz w:val="22"/>
          <w:szCs w:val="22"/>
          <w:lang w:val="en-US"/>
        </w:rPr>
      </w:r>
      <w:r>
        <w:rPr>
          <w:color w:val="020c22"/>
          <w:sz w:val="22"/>
          <w:szCs w:val="22"/>
          <w:lang w:val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</w:t>
      </w:r>
      <w:r>
        <w:rPr>
          <w:rFonts w:eastAsia="SimSun"/>
          <w:color w:val="000000"/>
          <w:sz w:val="22"/>
          <w:szCs w:val="22"/>
          <w:lang w:eastAsia="en-US"/>
        </w:rPr>
        <w:t xml:space="preserve">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</w:t>
      </w:r>
      <w:r>
        <w:rPr>
          <w:rFonts w:eastAsia="SimSun"/>
          <w:color w:val="000000"/>
          <w:sz w:val="22"/>
          <w:szCs w:val="22"/>
          <w:lang w:eastAsia="en-US"/>
        </w:rPr>
        <w:t xml:space="preserve">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</w:t>
      </w:r>
      <w:r>
        <w:rPr>
          <w:rFonts w:eastAsia="SimSun"/>
          <w:color w:val="000000"/>
          <w:sz w:val="22"/>
          <w:szCs w:val="22"/>
          <w:lang w:eastAsia="en-US"/>
        </w:rPr>
        <w:t xml:space="preserve">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spacing w:line="288" w:lineRule="auto"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</w:r>
      <w:r>
        <w:rPr>
          <w:rFonts w:eastAsia="SimSun"/>
          <w:color w:val="000000"/>
          <w:sz w:val="22"/>
          <w:szCs w:val="22"/>
          <w:lang w:eastAsia="en-US"/>
        </w:rPr>
      </w:r>
    </w:p>
    <w:tbl>
      <w:tblPr>
        <w:tblStyle w:val="891"/>
        <w:tblW w:w="10220" w:type="dxa"/>
        <w:tblInd w:w="-5" w:type="dxa"/>
        <w:tblBorders/>
        <w:tblLook w:val="04A0" w:firstRow="1" w:lastRow="0" w:firstColumn="1" w:lastColumn="0" w:noHBand="0" w:noVBand="1"/>
      </w:tblPr>
      <w:tblGrid>
        <w:gridCol w:w="3341"/>
        <w:gridCol w:w="6879"/>
      </w:tblGrid>
      <w:tr>
        <w:trPr>
          <w:trHeight w:val="260"/>
        </w:trPr>
        <w:tc>
          <w:tcPr>
            <w:tcBorders/>
            <w:tcW w:w="3341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ФИО ИП - </w:t>
            </w:r>
            <w:r>
              <w:rPr>
                <w:rFonts w:ascii="Times New Roman" w:hAnsi="Times New Roman" w:eastAsia="SimSun" w:cs="Times New Roman"/>
                <w:b/>
              </w:rPr>
              <w:t xml:space="preserve">контрагента по сделке (операции)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</w:r>
          </w:p>
        </w:tc>
        <w:tc>
          <w:tcPr>
            <w:tcBorders/>
            <w:tcW w:w="6879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</w:r>
            <w:r>
              <w:rPr>
                <w:rFonts w:ascii="Times New Roman" w:hAnsi="Times New Roman" w:eastAsia="SimSun" w:cs="Times New Roman"/>
              </w:rPr>
            </w:r>
          </w:p>
        </w:tc>
      </w:tr>
      <w:tr>
        <w:trPr>
          <w:trHeight w:val="189"/>
        </w:trPr>
        <w:tc>
          <w:tcPr>
            <w:tcBorders/>
            <w:tcW w:w="3341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Подпись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</w:r>
          </w:p>
        </w:tc>
        <w:tc>
          <w:tcPr>
            <w:tcBorders/>
            <w:tcW w:w="6879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SimSun" w:cs="Times New Roman"/>
                <w:color w:val="595959"/>
                <w:lang w:val="en-GB"/>
              </w:rPr>
            </w:pP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</w:p>
        </w:tc>
      </w:tr>
    </w:tbl>
    <w:p>
      <w:pPr>
        <w:pBdr/>
        <w:spacing/>
        <w:ind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ageBreakBefore w:val="true"/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  <w:t xml:space="preserve">ЗАВЕРЕНИЕ КОНТРАГЕНТА ФИЗИЧЕСКОГО ЛИЦА</w:t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>
        <w:rPr>
          <w:rFonts w:eastAsia="SimSun"/>
          <w:b/>
          <w:spacing w:val="26"/>
          <w:sz w:val="22"/>
          <w:szCs w:val="22"/>
          <w:lang w:eastAsia="en-US"/>
        </w:rPr>
      </w:r>
      <w:r>
        <w:rPr>
          <w:rFonts w:eastAsia="SimSun"/>
          <w:b/>
          <w:spacing w:val="26"/>
          <w:sz w:val="22"/>
          <w:szCs w:val="22"/>
          <w:lang w:eastAsia="en-US"/>
        </w:rPr>
      </w:r>
    </w:p>
    <w:p>
      <w:pPr>
        <w:pBdr/>
        <w:spacing/>
        <w:ind/>
        <w:rPr>
          <w:rFonts w:eastAsia="SimSun"/>
          <w:b/>
          <w:sz w:val="22"/>
          <w:szCs w:val="22"/>
          <w:lang w:eastAsia="en-US"/>
        </w:rPr>
      </w:pPr>
      <w:r>
        <w:rPr>
          <w:rFonts w:eastAsia="SimSun"/>
          <w:b/>
          <w:sz w:val="22"/>
          <w:szCs w:val="22"/>
          <w:lang w:eastAsia="en-US"/>
        </w:rPr>
        <w:t xml:space="preserve">Дата _________</w:t>
      </w:r>
      <w:r>
        <w:rPr>
          <w:rFonts w:eastAsia="SimSun"/>
          <w:b/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"/>
          <w:b/>
          <w:color w:val="595959"/>
          <w:sz w:val="22"/>
          <w:szCs w:val="22"/>
          <w:highlight w:val="yellow"/>
          <w:lang w:eastAsia="en-US"/>
        </w:rPr>
      </w:r>
    </w:p>
    <w:tbl>
      <w:tblPr>
        <w:tblStyle w:val="891"/>
        <w:tblW w:w="10307" w:type="dxa"/>
        <w:tblInd w:w="-5" w:type="dxa"/>
        <w:tblBorders/>
        <w:tblLook w:val="04A0" w:firstRow="1" w:lastRow="0" w:firstColumn="1" w:lastColumn="0" w:noHBand="0" w:noVBand="1"/>
      </w:tblPr>
      <w:tblGrid>
        <w:gridCol w:w="2676"/>
        <w:gridCol w:w="7631"/>
      </w:tblGrid>
      <w:tr>
        <w:trPr>
          <w:trHeight w:val="512" w:hRule="exact"/>
        </w:trPr>
        <w:tc>
          <w:tcPr>
            <w:tcBorders/>
            <w:tcW w:w="2676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ФИО ФЛ - контрагента по сделке (операции)</w:t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  <w:tc>
          <w:tcPr>
            <w:tcBorders/>
            <w:tcW w:w="7631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</w:tr>
      <w:tr>
        <w:trPr>
          <w:trHeight w:val="1280" w:hRule="exact"/>
        </w:trPr>
        <w:tc>
          <w:tcPr>
            <w:tcBorders/>
            <w:tcW w:w="2676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 xml:space="preserve">ДАТА РОЖДЕНИЯ ФЛ - контрагента по сделке (операции) </w:t>
            </w:r>
            <w:r>
              <w:rPr>
                <w:rFonts w:ascii="Times New Roman" w:hAnsi="Times New Roman" w:eastAsia="SimSun" w:cs="Times New Roman"/>
                <w:b/>
              </w:rPr>
            </w:r>
          </w:p>
        </w:tc>
        <w:tc>
          <w:tcPr>
            <w:tcBorders/>
            <w:tcW w:w="7631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i/>
                <w:color w:val="2f5496"/>
              </w:rPr>
            </w:pPr>
            <w:r>
              <w:rPr>
                <w:rFonts w:ascii="Times New Roman" w:hAnsi="Times New Roman" w:eastAsia="SimSun" w:cs="Times New Roman"/>
                <w:i/>
                <w:color w:val="2f5496"/>
              </w:rPr>
            </w:r>
            <w:r>
              <w:rPr>
                <w:rFonts w:ascii="Times New Roman" w:hAnsi="Times New Roman" w:eastAsia="SimSun" w:cs="Times New Roman"/>
                <w:i/>
                <w:color w:val="2f5496"/>
              </w:rPr>
            </w:r>
          </w:p>
        </w:tc>
      </w:tr>
    </w:tbl>
    <w:p>
      <w:pPr>
        <w:pBdr/>
        <w:spacing/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  <w:r>
        <w:rPr>
          <w:rFonts w:eastAsia="SimSun"/>
          <w:color w:val="000000"/>
          <w:sz w:val="22"/>
          <w:szCs w:val="22"/>
          <w:highlight w:val="yellow"/>
          <w:lang w:eastAsia="en-US"/>
        </w:rPr>
      </w:r>
      <w:r>
        <w:rPr>
          <w:rFonts w:eastAsia="SimSun"/>
          <w:color w:val="000000"/>
          <w:sz w:val="22"/>
          <w:szCs w:val="22"/>
          <w:highlight w:val="yellow"/>
          <w:lang w:eastAsia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numPr>
          <w:ilvl w:val="0"/>
          <w:numId w:val="9"/>
        </w:numPr>
        <w:pBdr/>
        <w:spacing/>
        <w:ind w:hanging="284" w:left="426"/>
        <w:contextualSpacing w:val="true"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b/>
          <w:color w:val="000000"/>
          <w:sz w:val="22"/>
          <w:szCs w:val="22"/>
          <w:lang w:eastAsia="en-US"/>
        </w:rPr>
        <w:t xml:space="preserve">НЕ ЯВЛЯЮСЬ/ЯВЛЯЮСЬ</w:t>
      </w:r>
      <w:r>
        <w:rPr>
          <w:rFonts w:eastAsia="SimSun"/>
          <w:color w:val="000000"/>
          <w:sz w:val="22"/>
          <w:szCs w:val="22"/>
          <w:lang w:eastAsia="en-US"/>
        </w:rPr>
        <w:t xml:space="preserve"> </w:t>
      </w:r>
      <w:r>
        <w:rPr>
          <w:rFonts w:eastAsia="SimSun"/>
          <w:i/>
          <w:color w:val="000000"/>
          <w:sz w:val="22"/>
          <w:szCs w:val="22"/>
          <w:lang w:eastAsia="en-US"/>
        </w:rPr>
        <w:t xml:space="preserve">(ненужное зачеркнуть)</w:t>
      </w:r>
      <w:r>
        <w:rPr>
          <w:rFonts w:eastAsia="SimSun"/>
          <w:color w:val="000000"/>
          <w:sz w:val="22"/>
          <w:szCs w:val="22"/>
          <w:lang w:eastAsia="en-US"/>
        </w:rPr>
        <w:t xml:space="preserve"> 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>
        <w:rPr>
          <w:rFonts w:eastAsia="SimSun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"/>
          <w:color w:val="020c22"/>
          <w:sz w:val="22"/>
          <w:szCs w:val="22"/>
          <w:lang w:eastAsia="en-US"/>
        </w:rPr>
        <w:t xml:space="preserve">деятельности являются эти государства).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spacing/>
        <w:ind w:left="1080"/>
        <w:contextualSpacing w:val="true"/>
        <w:jc w:val="both"/>
        <w:rPr>
          <w:rFonts w:eastAsia="SimSun"/>
          <w:color w:val="020c22"/>
          <w:sz w:val="22"/>
          <w:szCs w:val="22"/>
          <w:lang w:eastAsia="en-US"/>
        </w:rPr>
      </w:pPr>
      <w:r>
        <w:rPr>
          <w:rFonts w:eastAsia="SimSun"/>
          <w:color w:val="020c22"/>
          <w:sz w:val="22"/>
          <w:szCs w:val="22"/>
          <w:lang w:eastAsia="en-US"/>
        </w:rPr>
      </w:r>
      <w:r>
        <w:rPr>
          <w:rFonts w:eastAsia="SimSun"/>
          <w:color w:val="020c22"/>
          <w:sz w:val="22"/>
          <w:szCs w:val="22"/>
          <w:lang w:eastAsia="en-US"/>
        </w:rPr>
      </w:r>
    </w:p>
    <w:tbl>
      <w:tblPr>
        <w:tblStyle w:val="891"/>
        <w:tblW w:w="10105" w:type="dxa"/>
        <w:tblInd w:w="-5" w:type="dxa"/>
        <w:tblBorders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>
        <w:trPr>
          <w:trHeight w:val="1686"/>
        </w:trPr>
        <w:tc>
          <w:tcPr>
            <w:tcBorders/>
            <w:tcW w:w="199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и место регистрации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</w:r>
            <w:r>
              <w:rPr>
                <w:rFonts w:ascii="Times New Roman" w:hAnsi="Times New Roman" w:cs="Times New Roman"/>
                <w:b/>
                <w:color w:val="020c22"/>
              </w:rPr>
            </w:r>
          </w:p>
        </w:tc>
        <w:tc>
          <w:tcPr>
            <w:tcBorders/>
            <w:tcW w:w="199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Гражданство</w:t>
            </w:r>
            <w:r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все имеющиеся</w:t>
            </w:r>
            <w:r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налоговым резидентом</w:t>
            </w:r>
            <w:r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96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>
              <w:rPr>
                <w:rFonts w:ascii="Times New Roman" w:hAnsi="Times New Roman" w:cs="Times New Roman"/>
                <w:color w:val="020c22"/>
              </w:rPr>
              <w:t xml:space="preserve">(адрес </w:t>
            </w:r>
            <w:r>
              <w:rPr>
                <w:rFonts w:ascii="Times New Roman" w:hAnsi="Times New Roman" w:cs="Times New Roman"/>
                <w:color w:val="020c22"/>
              </w:rPr>
              <w:t xml:space="preserve">регистрации)*</w:t>
            </w:r>
            <w:r>
              <w:rPr>
                <w:rFonts w:ascii="Times New Roman" w:hAnsi="Times New Roman" w:cs="Times New Roman"/>
                <w:color w:val="020c22"/>
              </w:rPr>
              <w:t xml:space="preserve">  в иностранном государстве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(ДА/НЕТ)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3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4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b/>
                <w:color w:val="020c22"/>
              </w:rPr>
              <w:t xml:space="preserve">Перечень стран,</w:t>
            </w:r>
            <w:r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</w:t>
            </w:r>
            <w:r>
              <w:rPr>
                <w:rFonts w:ascii="Times New Roman" w:hAnsi="Times New Roman" w:cs="Times New Roman"/>
                <w:color w:val="020c22"/>
              </w:rPr>
              <w:t xml:space="preserve">регистрации)*</w:t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*заполняется при ответе «Да» на вопрос из столбца 4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142"/>
        </w:trPr>
        <w:tc>
          <w:tcPr>
            <w:tcBorders/>
            <w:tcW w:w="199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1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2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89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3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9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4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4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center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  <w:t xml:space="preserve">5</w:t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  <w:tr>
        <w:trPr>
          <w:trHeight w:val="371"/>
        </w:trPr>
        <w:tc>
          <w:tcPr>
            <w:tcBorders/>
            <w:tcW w:w="199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9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96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  <w:tc>
          <w:tcPr>
            <w:tcBorders/>
            <w:tcW w:w="2040" w:type="dxa"/>
            <w:textDirection w:val="lrTb"/>
            <w:noWrap w:val="false"/>
          </w:tcPr>
          <w:p>
            <w:pPr>
              <w:pBdr/>
              <w:tabs>
                <w:tab w:val="left" w:leader="none" w:pos="851"/>
              </w:tabs>
              <w:spacing w:line="288" w:lineRule="auto"/>
              <w:ind/>
              <w:jc w:val="both"/>
              <w:rPr>
                <w:rFonts w:ascii="Times New Roman" w:hAnsi="Times New Roman" w:cs="Times New Roman"/>
                <w:color w:val="020c22"/>
              </w:rPr>
            </w:pPr>
            <w:r>
              <w:rPr>
                <w:rFonts w:ascii="Times New Roman" w:hAnsi="Times New Roman" w:cs="Times New Roman"/>
                <w:color w:val="020c22"/>
              </w:rPr>
            </w:r>
            <w:r>
              <w:rPr>
                <w:rFonts w:ascii="Times New Roman" w:hAnsi="Times New Roman" w:cs="Times New Roman"/>
                <w:color w:val="020c22"/>
              </w:rPr>
            </w:r>
          </w:p>
        </w:tc>
      </w:tr>
    </w:tbl>
    <w:p>
      <w:pPr>
        <w:pBdr/>
        <w:tabs>
          <w:tab w:val="left" w:leader="none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  <w:r>
        <w:rPr>
          <w:color w:val="020c22"/>
          <w:sz w:val="22"/>
          <w:szCs w:val="22"/>
          <w:lang w:val="en-US"/>
        </w:rPr>
      </w:r>
      <w:r>
        <w:rPr>
          <w:color w:val="020c22"/>
          <w:sz w:val="22"/>
          <w:szCs w:val="22"/>
          <w:lang w:val="en-US"/>
        </w:rPr>
      </w:r>
    </w:p>
    <w:p>
      <w:pPr>
        <w:pBdr/>
        <w:spacing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</w:t>
      </w:r>
      <w:r>
        <w:rPr>
          <w:rFonts w:eastAsia="SimSun"/>
          <w:color w:val="000000"/>
          <w:sz w:val="22"/>
          <w:szCs w:val="22"/>
          <w:lang w:eastAsia="en-US"/>
        </w:rPr>
        <w:t xml:space="preserve">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</w:t>
      </w:r>
      <w:r>
        <w:rPr>
          <w:rFonts w:eastAsia="SimSun"/>
          <w:color w:val="000000"/>
          <w:sz w:val="22"/>
          <w:szCs w:val="22"/>
          <w:lang w:eastAsia="en-US"/>
        </w:rPr>
        <w:t xml:space="preserve">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</w:t>
      </w:r>
      <w:r>
        <w:rPr>
          <w:rFonts w:eastAsia="SimSun"/>
          <w:color w:val="000000"/>
          <w:sz w:val="22"/>
          <w:szCs w:val="22"/>
          <w:lang w:eastAsia="en-US"/>
        </w:rPr>
        <w:t xml:space="preserve">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  <w:r>
        <w:rPr>
          <w:rFonts w:eastAsia="SimSun"/>
          <w:color w:val="000000"/>
          <w:sz w:val="22"/>
          <w:szCs w:val="22"/>
          <w:lang w:eastAsia="en-US"/>
        </w:rPr>
      </w:r>
    </w:p>
    <w:p>
      <w:pPr>
        <w:pBdr/>
        <w:spacing w:line="288" w:lineRule="auto"/>
        <w:ind/>
        <w:jc w:val="both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</w:r>
      <w:r>
        <w:rPr>
          <w:rFonts w:eastAsia="SimSun"/>
          <w:color w:val="000000"/>
          <w:sz w:val="22"/>
          <w:szCs w:val="22"/>
          <w:lang w:eastAsia="en-US"/>
        </w:rPr>
      </w:r>
    </w:p>
    <w:tbl>
      <w:tblPr>
        <w:tblStyle w:val="891"/>
        <w:tblW w:w="10195" w:type="dxa"/>
        <w:tblInd w:w="-5" w:type="dxa"/>
        <w:tblBorders/>
        <w:tblLook w:val="04A0" w:firstRow="1" w:lastRow="0" w:firstColumn="1" w:lastColumn="0" w:noHBand="0" w:noVBand="1"/>
      </w:tblPr>
      <w:tblGrid>
        <w:gridCol w:w="3431"/>
        <w:gridCol w:w="6764"/>
      </w:tblGrid>
      <w:tr>
        <w:trPr>
          <w:trHeight w:val="216"/>
        </w:trPr>
        <w:tc>
          <w:tcPr>
            <w:tcBorders/>
            <w:tcW w:w="3431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ФИО ФЛ </w:t>
            </w:r>
            <w:r>
              <w:rPr>
                <w:rFonts w:ascii="Times New Roman" w:hAnsi="Times New Roman" w:eastAsia="SimSun" w:cs="Times New Roman"/>
                <w:b/>
              </w:rPr>
              <w:t xml:space="preserve">- контрагента по сделке (операции)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</w:r>
          </w:p>
        </w:tc>
        <w:tc>
          <w:tcPr>
            <w:tcBorders/>
            <w:tcW w:w="6764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eastAsia="SimSun" w:cs="Times New Roman"/>
              </w:rPr>
            </w:r>
            <w:r>
              <w:rPr>
                <w:rFonts w:ascii="Times New Roman" w:hAnsi="Times New Roman" w:eastAsia="SimSun" w:cs="Times New Roman"/>
              </w:rPr>
            </w:r>
          </w:p>
        </w:tc>
      </w:tr>
      <w:tr>
        <w:trPr>
          <w:trHeight w:val="175"/>
        </w:trPr>
        <w:tc>
          <w:tcPr>
            <w:tcBorders/>
            <w:tcW w:w="3431" w:type="dxa"/>
            <w:vAlign w:val="center"/>
            <w:textDirection w:val="lrTb"/>
            <w:noWrap w:val="false"/>
          </w:tcPr>
          <w:p>
            <w:pPr>
              <w:pBdr/>
              <w:spacing w:after="200"/>
              <w:ind/>
              <w:rPr>
                <w:rFonts w:ascii="Times New Roman" w:hAnsi="Times New Roman" w:eastAsia="SimSun" w:cs="Times New Roman"/>
                <w:b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Подпись</w:t>
            </w:r>
            <w:r>
              <w:rPr>
                <w:rFonts w:ascii="Times New Roman" w:hAnsi="Times New Roman" w:eastAsia="SimSu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eastAsia="SimSun" w:cs="Times New Roman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ФЛ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color w:val="000000"/>
              </w:rPr>
            </w:r>
          </w:p>
        </w:tc>
        <w:tc>
          <w:tcPr>
            <w:tcBorders/>
            <w:tcW w:w="6764" w:type="dxa"/>
            <w:vAlign w:val="center"/>
            <w:textDirection w:val="lrTb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 w:eastAsia="SimSun" w:cs="Times New Roman"/>
                <w:color w:val="595959"/>
                <w:lang w:val="en-GB"/>
              </w:rPr>
            </w:pP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  <w:r>
              <w:rPr>
                <w:rFonts w:ascii="Times New Roman" w:hAnsi="Times New Roman" w:eastAsia="SimSun" w:cs="Times New Roman"/>
                <w:color w:val="595959"/>
                <w:lang w:val="en-GB"/>
              </w:rPr>
            </w:r>
          </w:p>
        </w:tc>
      </w:tr>
    </w:tbl>
    <w:p>
      <w:pPr>
        <w:pBdr/>
        <w:spacing/>
        <w:ind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</w:r>
      <w:r>
        <w:rPr>
          <w:rFonts w:eastAsia="SimSun"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</w:r>
      <w:r>
        <w:rPr>
          <w:b/>
          <w:bCs/>
          <w:sz w:val="22"/>
          <w:szCs w:val="22"/>
          <w:u w:val="single"/>
          <w:lang w:eastAsia="en-US"/>
        </w:rPr>
      </w:r>
    </w:p>
    <w:p>
      <w:pPr>
        <w:pBdr/>
        <w:spacing/>
        <w:ind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</w:r>
      <w:r>
        <w:rPr>
          <w:b/>
          <w:bCs/>
          <w:sz w:val="22"/>
          <w:szCs w:val="22"/>
          <w:u w:val="single"/>
          <w:lang w:eastAsia="en-US"/>
        </w:rPr>
      </w:r>
    </w:p>
    <w:p>
      <w:pPr>
        <w:pBdr/>
        <w:spacing/>
        <w:ind/>
        <w:jc w:val="right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Приложение 2</w:t>
      </w:r>
      <w:r>
        <w:rPr>
          <w:b/>
          <w:bCs/>
          <w:sz w:val="22"/>
          <w:szCs w:val="22"/>
          <w:lang w:eastAsia="en-US"/>
        </w:rPr>
      </w:r>
    </w:p>
    <w:p>
      <w:pPr>
        <w:pBdr/>
        <w:spacing/>
        <w:ind/>
        <w:jc w:val="center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  <w:r>
        <w:rPr>
          <w:b/>
          <w:bCs/>
          <w:sz w:val="22"/>
          <w:szCs w:val="22"/>
          <w:u w:val="single"/>
          <w:lang w:eastAsia="en-US"/>
        </w:rPr>
      </w:r>
    </w:p>
    <w:p>
      <w:pPr>
        <w:pBdr/>
        <w:spacing/>
        <w:ind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Указываются данные претендента в соответствии с Заявкой.</w:t>
      </w:r>
      <w:r>
        <w:rPr>
          <w:i/>
          <w:iCs/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СООБЩАЮ СЛЕДУЮЩЕЕ:</w:t>
      </w:r>
      <w:r>
        <w:rPr>
          <w:sz w:val="22"/>
          <w:szCs w:val="22"/>
          <w:lang w:eastAsia="en-US"/>
        </w:rPr>
      </w:r>
    </w:p>
    <w:tbl>
      <w:tblPr>
        <w:tblStyle w:val="891"/>
        <w:tblW w:w="5000" w:type="pct"/>
        <w:tblBorders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>
        <w:trPr/>
        <w:tc>
          <w:tcPr>
            <w:tcBorders/>
            <w:tcW w:w="32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309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Вопрос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Ответ «Да»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Borders/>
            <w:tcW w:w="75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Ответ «Нет»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/>
        <w:tc>
          <w:tcPr>
            <w:tcBorders/>
            <w:tcW w:w="32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309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Являетесь   ли </w:t>
            </w:r>
            <w:r>
              <w:rPr>
                <w:rFonts w:ascii="Times New Roman" w:hAnsi="Times New Roman" w:eastAsia="Times New Roman" w:cs="Times New Roman"/>
              </w:rPr>
              <w:t xml:space="preserve">Вы  лицом,  указанным</w:t>
            </w:r>
            <w:r>
              <w:rPr>
                <w:rFonts w:ascii="Times New Roman" w:hAnsi="Times New Roman" w:eastAsia="Times New Roman" w:cs="Times New Roman"/>
              </w:rPr>
              <w:t xml:space="preserve"> в Перечне?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75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Borders/>
            <w:tcW w:w="32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309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Являетесь ли Вы лицом, которое находится под контролем лиц, указанных в Перечне?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Лицо считается находящимся под контролем при наличии одного из признаков: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</w:t>
            </w:r>
            <w:r>
              <w:rPr>
                <w:rFonts w:ascii="Times New Roman" w:hAnsi="Times New Roman" w:eastAsia="Times New Roman" w:cs="Times New Roman"/>
              </w:rPr>
              <w:t xml:space="preserve">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</w:t>
            </w:r>
            <w:r>
              <w:rPr>
                <w:rFonts w:ascii="Times New Roman" w:hAnsi="Times New Roman" w:eastAsia="Times New Roman" w:cs="Times New Roman"/>
              </w:rPr>
              <w:t xml:space="preserve">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r>
              <w:rPr>
                <w:rFonts w:ascii="Times New Roman" w:hAnsi="Times New Roman" w:eastAsia="Times New Roman" w:cs="Times New Roman"/>
              </w:rPr>
              <w:t xml:space="preserve">репо</w:t>
            </w:r>
            <w:r>
              <w:rPr>
                <w:rFonts w:ascii="Times New Roman" w:hAnsi="Times New Roman" w:eastAsia="Times New Roman" w:cs="Times New Roman"/>
              </w:rPr>
              <w:t xml:space="preserve">, обеспечительного платежа, иного соглашения или  сделки);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r>
              <w:rPr>
                <w:rFonts w:ascii="Times New Roman" w:hAnsi="Times New Roman" w:eastAsia="Times New Roman" w:cs="Times New Roman"/>
              </w:rPr>
              <w:t xml:space="preserve">решения,   </w:t>
            </w:r>
            <w:r>
              <w:rPr>
                <w:rFonts w:ascii="Times New Roman" w:hAnsi="Times New Roman" w:eastAsia="Times New Roman" w:cs="Times New Roman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r>
              <w:rPr>
                <w:rFonts w:ascii="Times New Roman" w:hAnsi="Times New Roman" w:eastAsia="Times New Roman" w:cs="Times New Roman"/>
              </w:rPr>
              <w:t xml:space="preserve">состава  коллегиального</w:t>
            </w:r>
            <w:r>
              <w:rPr>
                <w:rFonts w:ascii="Times New Roman" w:hAnsi="Times New Roman" w:eastAsia="Times New Roman" w:cs="Times New Roman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4) контролирующее лицо осуществляет полномочия управляющей компании контролируемого лица.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75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Borders/>
            <w:tcW w:w="32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3090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Являетесь ли Вы лицом, которое находится в собственности лиц, указанных в Перечне?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 w:after="160" w:line="259" w:lineRule="auto"/>
              <w:ind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Лицо считается находящимся </w:t>
            </w:r>
            <w:r>
              <w:rPr>
                <w:rFonts w:ascii="Times New Roman" w:hAnsi="Times New Roman" w:eastAsia="Times New Roman" w:cs="Times New Roman"/>
              </w:rPr>
              <w:t xml:space="preserve">в  собственности</w:t>
            </w:r>
            <w:r>
              <w:rPr>
                <w:rFonts w:ascii="Times New Roman" w:hAnsi="Times New Roman" w:eastAsia="Times New Roman" w:cs="Times New Roman"/>
              </w:rPr>
              <w:t xml:space="preserve"> признаются    </w:t>
            </w:r>
            <w:r>
              <w:rPr>
                <w:rFonts w:ascii="Times New Roman" w:hAnsi="Times New Roman" w:eastAsia="Times New Roman" w:cs="Times New Roman"/>
              </w:rPr>
              <w:t xml:space="preserve">лицо  доля</w:t>
            </w:r>
            <w:r>
              <w:rPr>
                <w:rFonts w:ascii="Times New Roman" w:hAnsi="Times New Roman" w:eastAsia="Times New Roman" w:cs="Times New Roman"/>
              </w:rPr>
              <w:t xml:space="preserve"> участия (прямого или косвенного) </w:t>
            </w:r>
            <w:r>
              <w:rPr>
                <w:rFonts w:ascii="Times New Roman" w:hAnsi="Times New Roman" w:eastAsia="Times New Roman" w:cs="Times New Roman"/>
              </w:rPr>
              <w:t xml:space="preserve">которого  или</w:t>
            </w:r>
            <w:r>
              <w:rPr>
                <w:rFonts w:ascii="Times New Roman" w:hAnsi="Times New Roman" w:eastAsia="Times New Roman" w:cs="Times New Roman"/>
              </w:rPr>
              <w:t xml:space="preserve"> в совокупности нескольких лиц, из числа поименованных в Перечне, в юридическом лице равна или превышает 50%. 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83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/>
            <w:tcW w:w="755" w:type="pct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Wingdings 2" w:hAnsi="Wingdings 2" w:eastAsia="Wingdings 2" w:cs="Wingdings 2"/>
              </w:rPr>
              <w:t xml:space="preserve">£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Bdr/>
        <w:spacing w:after="160" w:line="259" w:lineRule="auto"/>
        <w:ind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pBdr/>
        <w:spacing w:after="160" w:line="259" w:lineRule="auto"/>
        <w:ind/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Дата                                     Подпись претендента                          ФИО претендента</w:t>
      </w:r>
      <w:r>
        <w:rPr>
          <w:sz w:val="22"/>
          <w:szCs w:val="22"/>
          <w:u w:val="single"/>
          <w:lang w:eastAsia="en-US"/>
        </w:rPr>
      </w:r>
    </w:p>
    <w:p>
      <w:pPr>
        <w:pBdr/>
        <w:spacing w:after="160" w:line="259" w:lineRule="auto"/>
        <w:ind/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sectPr>
      <w:footnotePr/>
      <w:endnotePr/>
      <w:type w:val="nextPage"/>
      <w:pgSz w:h="16838" w:orient="portrait" w:w="11906"/>
      <w:pgMar w:top="851" w:right="851" w:bottom="993" w:left="993" w:header="709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Noto Sans Symbols">
    <w:panose1 w:val="020B0502040504020204"/>
  </w:font>
  <w:font w:name="SimSun">
    <w:panose1 w:val="02010600030101010101"/>
  </w:font>
  <w:font w:name="Georgia">
    <w:panose1 w:val="02040502050405020303"/>
  </w:font>
  <w:font w:name="Calibri">
    <w:panose1 w:val="020F0502020204030204"/>
  </w:font>
  <w:font w:name="Courier New">
    <w:panose1 w:val="02070309020205020404"/>
  </w:font>
  <w:font w:name="Wingdings 2">
    <w:panose1 w:val="05000000000000000000"/>
  </w:font>
  <w:font w:name="NewsGothic_A.Z_PS">
    <w:panose1 w:val="05040102010807070707"/>
  </w:font>
  <w:font w:name="Times New Roman">
    <w:panose1 w:val="02020603050405020304"/>
  </w:font>
  <w:font w:name="Symbol">
    <w:panose1 w:val="05050102010706020507"/>
  </w:font>
  <w:font w:name="NTTimes/Cyrillic">
    <w:panose1 w:val="05040102010807070707"/>
  </w:font>
  <w:font w:name="Tahoma">
    <w:panose1 w:val="020B0604030504040204"/>
  </w:font>
  <w:font w:name="MS Mincho">
    <w:panose1 w:val="0202050305040509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76"/>
        <w:pBdr/>
        <w:spacing/>
        <w:ind/>
        <w:jc w:val="both"/>
        <w:rPr>
          <w:i/>
          <w:iCs/>
        </w:rPr>
      </w:pPr>
      <w:r>
        <w:rPr>
          <w:rStyle w:val="878"/>
          <w:i/>
          <w:iCs/>
        </w:rPr>
        <w:footnoteRef/>
      </w:r>
      <w:r>
        <w:rPr>
          <w:i/>
          <w:iCs/>
        </w:rPr>
        <w:t xml:space="preserve">   </w:t>
      </w:r>
      <w:r>
        <w:rPr>
          <w:i/>
          <w:iCs/>
        </w:rPr>
        <w:t xml:space="preserve">Физические  и</w:t>
      </w:r>
      <w:r>
        <w:rPr>
          <w:i/>
          <w:iCs/>
        </w:rPr>
        <w:t xml:space="preserve"> </w:t>
      </w:r>
      <w:r>
        <w:rPr>
          <w:i/>
          <w:iCs/>
        </w:rPr>
        <w:t xml:space="preserve">юридические  лица,  поименованными</w:t>
      </w:r>
      <w:r>
        <w:rPr>
          <w:i/>
          <w:iCs/>
        </w:rPr>
        <w:t xml:space="preserve"> </w:t>
      </w:r>
      <w:r>
        <w:rPr>
          <w:i/>
          <w:iCs/>
        </w:rPr>
        <w:t xml:space="preserve">непосредственно  в</w:t>
      </w:r>
      <w:r>
        <w:rPr>
          <w:i/>
          <w:iCs/>
        </w:rPr>
        <w:t xml:space="preserve">   Перечне, а   также организации,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находящиеся  в</w:t>
      </w:r>
      <w:r>
        <w:rPr>
          <w:i/>
          <w:iCs/>
        </w:rPr>
        <w:t xml:space="preserve"> их </w:t>
      </w:r>
      <w:r>
        <w:rPr>
          <w:i/>
          <w:iCs/>
        </w:rPr>
        <w:t xml:space="preserve">собственности  или</w:t>
      </w:r>
      <w:r>
        <w:rPr>
          <w:i/>
          <w:iCs/>
        </w:rPr>
        <w:t xml:space="preserve"> под их контролем (далее – </w:t>
      </w:r>
      <w:r>
        <w:rPr>
          <w:i/>
          <w:iCs/>
        </w:rPr>
        <w:t xml:space="preserve">Субъекты  санкций</w:t>
      </w:r>
      <w:r>
        <w:rPr>
          <w:i/>
          <w:iCs/>
        </w:rPr>
        <w:t xml:space="preserve"> РФ) 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Лицом    </w:t>
      </w:r>
      <w:r>
        <w:rPr>
          <w:i/>
          <w:iCs/>
        </w:rPr>
        <w:t xml:space="preserve">находящимися  в</w:t>
      </w:r>
      <w:r>
        <w:rPr>
          <w:i/>
          <w:iCs/>
        </w:rPr>
        <w:t xml:space="preserve">  </w:t>
      </w:r>
      <w:r>
        <w:rPr>
          <w:i/>
          <w:iCs/>
        </w:rPr>
        <w:t xml:space="preserve">собственности  признаются</w:t>
      </w:r>
      <w:r>
        <w:rPr>
          <w:i/>
          <w:iCs/>
        </w:rPr>
        <w:t xml:space="preserve">    </w:t>
      </w:r>
      <w:r>
        <w:rPr>
          <w:i/>
          <w:iCs/>
        </w:rPr>
        <w:t xml:space="preserve">лицо  доля</w:t>
      </w:r>
      <w:r>
        <w:rPr>
          <w:i/>
          <w:iCs/>
        </w:rPr>
        <w:t xml:space="preserve"> участия (прямого или косвенного) </w:t>
      </w:r>
      <w:r>
        <w:rPr>
          <w:i/>
          <w:iCs/>
        </w:rPr>
        <w:t xml:space="preserve">которого  или</w:t>
      </w:r>
      <w:r>
        <w:rPr>
          <w:i/>
          <w:iCs/>
        </w:rPr>
        <w:t xml:space="preserve"> в совокупности нескольких лиц, из числа поименованных в Перечне, в юридическом лице равна или превышает 50%.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Лицо признается Контролирующим лицом организации при наличии одного из следующих признаков: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</w:t>
      </w:r>
      <w:r>
        <w:rPr>
          <w:i/>
          <w:iCs/>
        </w:rPr>
        <w:t xml:space="preserve">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</w:t>
      </w:r>
      <w:r>
        <w:rPr>
          <w:i/>
          <w:iCs/>
        </w:rPr>
        <w:t xml:space="preserve">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r>
        <w:rPr>
          <w:i/>
          <w:iCs/>
        </w:rPr>
        <w:t xml:space="preserve">репо</w:t>
      </w:r>
      <w:r>
        <w:rPr>
          <w:i/>
          <w:iCs/>
        </w:rPr>
        <w:t xml:space="preserve">, обеспечительного платежа, иного соглашения или  сделки);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r>
        <w:rPr>
          <w:i/>
          <w:iCs/>
        </w:rPr>
        <w:t xml:space="preserve">решения,   </w:t>
      </w:r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r>
        <w:rPr>
          <w:i/>
          <w:iCs/>
        </w:rPr>
        <w:t xml:space="preserve">состава  коллегиального</w:t>
      </w:r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  <w:r>
        <w:rPr>
          <w:i/>
          <w:iCs/>
        </w:rPr>
      </w:r>
    </w:p>
    <w:p>
      <w:pPr>
        <w:pStyle w:val="876"/>
        <w:pBdr/>
        <w:spacing/>
        <w:ind/>
        <w:jc w:val="both"/>
        <w:rPr>
          <w:i/>
          <w:iCs/>
        </w:rPr>
      </w:pPr>
      <w:r>
        <w:rPr>
          <w:i/>
          <w:iCs/>
        </w:rPr>
        <w:t xml:space="preserve">4) контролирующее лицо осуществляет полномочия управляющей компании контролируемого лица.</w:t>
      </w:r>
      <w:r>
        <w:rPr>
          <w:i/>
          <w:iCs/>
        </w:rPr>
      </w:r>
    </w:p>
    <w:p>
      <w:pPr>
        <w:pStyle w:val="876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</w:footnote>
  <w:footnote w:id="3">
    <w:p>
      <w:pPr>
        <w:pStyle w:val="876"/>
        <w:pBdr/>
        <w:spacing/>
        <w:ind/>
        <w:rPr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Термин изменяется в зависимости от организационно-правовой формы.</w:t>
      </w:r>
      <w:r/>
    </w:p>
  </w:footnote>
  <w:footnote w:id="4">
    <w:p>
      <w:pPr>
        <w:pStyle w:val="876"/>
        <w:pBdr/>
        <w:spacing/>
        <w:ind/>
        <w:jc w:val="both"/>
        <w:rPr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 Ненужное зачеркнуть.</w:t>
      </w:r>
      <w:r/>
    </w:p>
  </w:footnote>
  <w:footnote w:id="5">
    <w:p>
      <w:pPr>
        <w:pStyle w:val="876"/>
        <w:pBdr/>
        <w:spacing/>
        <w:ind/>
        <w:jc w:val="both"/>
        <w:rPr/>
      </w:pPr>
      <w:r>
        <w:rPr>
          <w:rStyle w:val="878"/>
        </w:rPr>
        <w:footnoteRef/>
      </w:r>
      <w:r>
        <w:t xml:space="preserve"> Под </w:t>
      </w:r>
      <w:r>
        <w:t xml:space="preserve">Г</w:t>
      </w:r>
      <w:r>
        <w:t xml:space="preserve">осучастником</w:t>
      </w:r>
      <w:r>
        <w:t xml:space="preserve"> понима</w:t>
      </w:r>
      <w:r>
        <w:t xml:space="preserve">ю</w:t>
      </w:r>
      <w:r>
        <w:t xml:space="preserve">тся</w:t>
      </w:r>
      <w:r>
        <w:t xml:space="preserve"> </w:t>
      </w:r>
      <w:r>
        <w:t xml:space="preserve">государственные органы</w:t>
      </w:r>
      <w:r>
        <w:t xml:space="preserve">, государственные предприятия/ организации/ учреждения, государственные корпорации/государственные органы иностранного государства.</w:t>
      </w:r>
      <w:r/>
    </w:p>
  </w:footnote>
  <w:footnote w:id="6">
    <w:p>
      <w:pPr>
        <w:pStyle w:val="876"/>
        <w:pBdr/>
        <w:spacing/>
        <w:ind/>
        <w:rPr/>
      </w:pPr>
      <w:r>
        <w:rPr>
          <w:rStyle w:val="878"/>
        </w:rPr>
        <w:footnoteRef/>
      </w:r>
      <w:r>
        <w:t xml:space="preserve"> В отношении</w:t>
      </w:r>
      <w:r>
        <w:t xml:space="preserve"> </w:t>
      </w:r>
      <w:r>
        <w:t xml:space="preserve">Госучастника</w:t>
      </w:r>
      <w:r>
        <w:t xml:space="preserve"> </w:t>
      </w:r>
      <w:r>
        <w:t xml:space="preserve">заполня</w:t>
      </w:r>
      <w:r>
        <w:t xml:space="preserve">ю</w:t>
      </w:r>
      <w:r>
        <w:t xml:space="preserve">тся 1, 3, 4 столбцы таблицы</w:t>
      </w:r>
      <w:r>
        <w:t xml:space="preserve">.</w:t>
      </w:r>
      <w:r/>
    </w:p>
  </w:footnote>
  <w:footnote w:id="7">
    <w:p>
      <w:pPr>
        <w:pStyle w:val="876"/>
        <w:pBdr/>
        <w:spacing/>
        <w:ind/>
        <w:rPr/>
      </w:pPr>
      <w:r>
        <w:rPr>
          <w:rStyle w:val="878"/>
        </w:rPr>
        <w:footnoteRef/>
      </w:r>
      <w:r>
        <w:t xml:space="preserve"> </w:t>
      </w:r>
      <w:r>
        <w:t xml:space="preserve">Документ, удостоверяющий личность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0" w:left="987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8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647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007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00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367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367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79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30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180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311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281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31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3895"/>
      </w:pPr>
      <w:rPr/>
      <w:start w:val="1"/>
      <w:suff w:val="tab"/>
    </w:lvl>
  </w:abstractNum>
  <w:abstractNum w:abstractNumId="3">
    <w:lvl w:ilvl="0">
      <w:isLgl w:val="false"/>
      <w:lvlJc w:val="left"/>
      <w:lvlText w:val="−"/>
      <w:numFmt w:val="bullet"/>
      <w:pPr>
        <w:pBdr/>
        <w:spacing/>
        <w:ind w:hanging="360" w:left="2214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3087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3807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5247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967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7407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4">
    <w:lvl w:ilvl="0">
      <w:isLgl w:val="false"/>
      <w:lvlJc w:val="left"/>
      <w:lvlText w:val="−"/>
      <w:numFmt w:val="bullet"/>
      <w:pPr>
        <w:pBdr/>
        <w:spacing/>
        <w:ind w:hanging="360" w:left="1287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727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3447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887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607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7047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930" w:left="149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9"/>
    <w:next w:val="84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9"/>
    <w:next w:val="84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9"/>
    <w:next w:val="84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6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6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6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6"/>
    <w:link w:val="8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6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6"/>
    <w:link w:val="8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6"/>
    <w:link w:val="86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6"/>
    <w:link w:val="88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9"/>
    <w:next w:val="84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9"/>
    <w:next w:val="84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5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85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84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856"/>
    <w:link w:val="175"/>
    <w:uiPriority w:val="99"/>
    <w:pPr>
      <w:pBdr/>
      <w:spacing/>
      <w:ind/>
    </w:pPr>
  </w:style>
  <w:style w:type="paragraph" w:styleId="177">
    <w:name w:val="Footer"/>
    <w:basedOn w:val="84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856"/>
    <w:link w:val="177"/>
    <w:uiPriority w:val="99"/>
    <w:pPr>
      <w:pBdr/>
      <w:spacing/>
      <w:ind/>
    </w:pPr>
  </w:style>
  <w:style w:type="paragraph" w:styleId="179">
    <w:name w:val="Caption"/>
    <w:basedOn w:val="849"/>
    <w:next w:val="84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856"/>
    <w:link w:val="876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84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5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849"/>
    <w:next w:val="849"/>
    <w:uiPriority w:val="39"/>
    <w:unhideWhenUsed/>
    <w:pPr>
      <w:pBdr/>
      <w:spacing w:after="100"/>
      <w:ind/>
    </w:pPr>
  </w:style>
  <w:style w:type="paragraph" w:styleId="189">
    <w:name w:val="toc 2"/>
    <w:basedOn w:val="849"/>
    <w:next w:val="849"/>
    <w:uiPriority w:val="39"/>
    <w:unhideWhenUsed/>
    <w:pPr>
      <w:pBdr/>
      <w:spacing w:after="100"/>
      <w:ind w:left="220"/>
    </w:pPr>
  </w:style>
  <w:style w:type="paragraph" w:styleId="190">
    <w:name w:val="toc 3"/>
    <w:basedOn w:val="849"/>
    <w:next w:val="849"/>
    <w:uiPriority w:val="39"/>
    <w:unhideWhenUsed/>
    <w:pPr>
      <w:pBdr/>
      <w:spacing w:after="100"/>
      <w:ind w:left="440"/>
    </w:pPr>
  </w:style>
  <w:style w:type="paragraph" w:styleId="191">
    <w:name w:val="toc 4"/>
    <w:basedOn w:val="849"/>
    <w:next w:val="849"/>
    <w:uiPriority w:val="39"/>
    <w:unhideWhenUsed/>
    <w:pPr>
      <w:pBdr/>
      <w:spacing w:after="100"/>
      <w:ind w:left="660"/>
    </w:pPr>
  </w:style>
  <w:style w:type="paragraph" w:styleId="192">
    <w:name w:val="toc 5"/>
    <w:basedOn w:val="849"/>
    <w:next w:val="849"/>
    <w:uiPriority w:val="39"/>
    <w:unhideWhenUsed/>
    <w:pPr>
      <w:pBdr/>
      <w:spacing w:after="100"/>
      <w:ind w:left="880"/>
    </w:pPr>
  </w:style>
  <w:style w:type="paragraph" w:styleId="193">
    <w:name w:val="toc 6"/>
    <w:basedOn w:val="849"/>
    <w:next w:val="849"/>
    <w:uiPriority w:val="39"/>
    <w:unhideWhenUsed/>
    <w:pPr>
      <w:pBdr/>
      <w:spacing w:after="100"/>
      <w:ind w:left="1100"/>
    </w:pPr>
  </w:style>
  <w:style w:type="paragraph" w:styleId="194">
    <w:name w:val="toc 7"/>
    <w:basedOn w:val="849"/>
    <w:next w:val="849"/>
    <w:uiPriority w:val="39"/>
    <w:unhideWhenUsed/>
    <w:pPr>
      <w:pBdr/>
      <w:spacing w:after="100"/>
      <w:ind w:left="1320"/>
    </w:pPr>
  </w:style>
  <w:style w:type="paragraph" w:styleId="195">
    <w:name w:val="toc 8"/>
    <w:basedOn w:val="849"/>
    <w:next w:val="849"/>
    <w:uiPriority w:val="39"/>
    <w:unhideWhenUsed/>
    <w:pPr>
      <w:pBdr/>
      <w:spacing w:after="100"/>
      <w:ind w:left="1540"/>
    </w:pPr>
  </w:style>
  <w:style w:type="paragraph" w:styleId="196">
    <w:name w:val="toc 9"/>
    <w:basedOn w:val="849"/>
    <w:next w:val="84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paragraph" w:styleId="849" w:default="1">
    <w:name w:val="Normal"/>
    <w:qFormat/>
    <w:pPr>
      <w:pBdr/>
      <w:spacing/>
      <w:ind/>
    </w:pPr>
  </w:style>
  <w:style w:type="paragraph" w:styleId="850">
    <w:name w:val="Heading 1"/>
    <w:basedOn w:val="849"/>
    <w:next w:val="849"/>
    <w:link w:val="874"/>
    <w:uiPriority w:val="9"/>
    <w:qFormat/>
    <w:pPr>
      <w:keepNext w:val="true"/>
      <w:pBdr/>
      <w:spacing/>
      <w:ind/>
      <w:jc w:val="center"/>
      <w:outlineLvl w:val="0"/>
    </w:pPr>
    <w:rPr>
      <w:b/>
      <w:bCs/>
    </w:rPr>
  </w:style>
  <w:style w:type="paragraph" w:styleId="851">
    <w:name w:val="Heading 2"/>
    <w:basedOn w:val="849"/>
    <w:next w:val="849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852">
    <w:name w:val="Heading 3"/>
    <w:basedOn w:val="849"/>
    <w:next w:val="84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853">
    <w:name w:val="Heading 4"/>
    <w:basedOn w:val="849"/>
    <w:next w:val="849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</w:rPr>
  </w:style>
  <w:style w:type="paragraph" w:styleId="854">
    <w:name w:val="Heading 5"/>
    <w:basedOn w:val="849"/>
    <w:next w:val="849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  <w:sz w:val="22"/>
      <w:szCs w:val="22"/>
    </w:rPr>
  </w:style>
  <w:style w:type="paragraph" w:styleId="855">
    <w:name w:val="Heading 6"/>
    <w:basedOn w:val="849"/>
    <w:next w:val="849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856" w:default="1">
    <w:name w:val="Default Paragraph Font"/>
    <w:uiPriority w:val="1"/>
    <w:semiHidden/>
    <w:unhideWhenUsed/>
    <w:pPr>
      <w:pBdr/>
      <w:spacing/>
      <w:ind/>
    </w:pPr>
  </w:style>
  <w:style w:type="table" w:styleId="8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 w:default="1">
    <w:name w:val="No List"/>
    <w:uiPriority w:val="99"/>
    <w:semiHidden/>
    <w:unhideWhenUsed/>
    <w:pPr>
      <w:pBdr/>
      <w:spacing/>
      <w:ind/>
    </w:pPr>
  </w:style>
  <w:style w:type="table" w:styleId="85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>
    <w:name w:val="Title"/>
    <w:basedOn w:val="849"/>
    <w:next w:val="849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861" w:customStyle="1">
    <w:name w:val="Знак Знак"/>
    <w:basedOn w:val="849"/>
    <w:pPr>
      <w:pBdr/>
      <w:spacing w:after="160" w:line="240" w:lineRule="exact"/>
      <w:ind/>
    </w:pPr>
    <w:rPr>
      <w:rFonts w:ascii="Verdana" w:hAnsi="Verdana" w:eastAsia="MS Mincho" w:cs="Verdana"/>
      <w:sz w:val="20"/>
      <w:szCs w:val="20"/>
      <w:lang w:val="en-GB" w:eastAsia="en-US"/>
    </w:rPr>
  </w:style>
  <w:style w:type="paragraph" w:styleId="862" w:customStyle="1">
    <w:name w:val="Îáû÷íûé"/>
    <w:pPr>
      <w:pBdr/>
      <w:spacing/>
      <w:ind/>
    </w:pPr>
    <w:rPr>
      <w:rFonts w:ascii="NTTimes/Cyrillic" w:hAnsi="NTTimes/Cyrillic" w:cs="NTTimes/Cyrillic"/>
    </w:rPr>
  </w:style>
  <w:style w:type="paragraph" w:styleId="863">
    <w:name w:val="Block Text"/>
    <w:basedOn w:val="849"/>
    <w:pPr>
      <w:pBdr/>
      <w:spacing/>
      <w:ind w:right="72" w:left="284"/>
      <w:jc w:val="both"/>
    </w:pPr>
  </w:style>
  <w:style w:type="character" w:styleId="864">
    <w:name w:val="Strong"/>
    <w:qFormat/>
    <w:pPr>
      <w:pBdr/>
      <w:spacing/>
      <w:ind/>
    </w:pPr>
    <w:rPr>
      <w:rFonts w:cs="Times New Roman"/>
      <w:b/>
      <w:bCs/>
    </w:rPr>
  </w:style>
  <w:style w:type="paragraph" w:styleId="865" w:customStyle="1">
    <w:name w:val="готик текст"/>
    <w:pPr>
      <w:pBdr/>
      <w:tabs>
        <w:tab w:val="right" w:leader="dot" w:pos="4762"/>
      </w:tabs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866" w:customStyle="1">
    <w:name w:val="Pa11"/>
    <w:basedOn w:val="849"/>
    <w:next w:val="849"/>
    <w:pPr>
      <w:pBdr/>
      <w:spacing w:line="181" w:lineRule="atLeast"/>
      <w:ind/>
    </w:pPr>
    <w:rPr>
      <w:rFonts w:ascii="Verdana" w:hAnsi="Verdana" w:cs="Verdana"/>
      <w:lang w:eastAsia="en-US"/>
    </w:rPr>
  </w:style>
  <w:style w:type="paragraph" w:styleId="867" w:customStyle="1">
    <w:name w:val="Знак Знак1"/>
    <w:basedOn w:val="849"/>
    <w:pPr>
      <w:pBdr/>
      <w:spacing w:after="160" w:line="240" w:lineRule="exact"/>
      <w:ind/>
    </w:pPr>
    <w:rPr>
      <w:rFonts w:ascii="Verdana" w:hAnsi="Verdana" w:eastAsia="MS Mincho" w:cs="Verdana"/>
      <w:sz w:val="20"/>
      <w:szCs w:val="20"/>
      <w:lang w:val="en-GB" w:eastAsia="en-US"/>
    </w:rPr>
  </w:style>
  <w:style w:type="paragraph" w:styleId="868">
    <w:name w:val="Balloon Text"/>
    <w:basedOn w:val="849"/>
    <w:link w:val="86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869" w:customStyle="1">
    <w:name w:val="Текст выноски Знак"/>
    <w:link w:val="868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paragraph" w:styleId="870" w:customStyle="1">
    <w:name w:val="Рецензия1"/>
    <w:hidden/>
    <w:semiHidden/>
    <w:pPr>
      <w:pBdr/>
      <w:spacing/>
      <w:ind/>
    </w:pPr>
  </w:style>
  <w:style w:type="paragraph" w:styleId="871">
    <w:name w:val="Body Text Indent 3"/>
    <w:basedOn w:val="849"/>
    <w:link w:val="872"/>
    <w:pPr>
      <w:pBdr/>
      <w:spacing w:after="120"/>
      <w:ind w:left="283"/>
    </w:pPr>
    <w:rPr>
      <w:sz w:val="16"/>
      <w:szCs w:val="16"/>
    </w:rPr>
  </w:style>
  <w:style w:type="character" w:styleId="872" w:customStyle="1">
    <w:name w:val="Основной текст с отступом 3 Знак"/>
    <w:link w:val="871"/>
    <w:semiHidden/>
    <w:pPr>
      <w:pBdr/>
      <w:spacing/>
      <w:ind/>
    </w:pPr>
    <w:rPr>
      <w:rFonts w:ascii="Times New Roman" w:hAnsi="Times New Roman" w:cs="Times New Roman"/>
      <w:sz w:val="16"/>
      <w:szCs w:val="16"/>
    </w:rPr>
  </w:style>
  <w:style w:type="paragraph" w:styleId="873" w:customStyle="1">
    <w:name w:val="ConsNonformat"/>
    <w:pPr>
      <w:widowControl w:val="false"/>
      <w:pBdr/>
      <w:spacing/>
      <w:ind w:right="19772"/>
    </w:pPr>
    <w:rPr>
      <w:rFonts w:ascii="Courier New" w:hAnsi="Courier New" w:cs="Courier New"/>
      <w:i/>
      <w:iCs/>
    </w:rPr>
  </w:style>
  <w:style w:type="character" w:styleId="874" w:customStyle="1">
    <w:name w:val="Заголовок 1 Знак"/>
    <w:link w:val="850"/>
    <w:pPr>
      <w:pBdr/>
      <w:spacing/>
      <w:ind/>
    </w:pPr>
    <w:rPr>
      <w:rFonts w:ascii="Times New Roman" w:hAnsi="Times New Roman" w:eastAsia="Times New Roman"/>
      <w:b/>
      <w:bCs/>
      <w:sz w:val="24"/>
      <w:szCs w:val="24"/>
    </w:rPr>
  </w:style>
  <w:style w:type="paragraph" w:styleId="875" w:customStyle="1">
    <w:name w:val="Основной текст 21"/>
    <w:basedOn w:val="849"/>
    <w:pPr>
      <w:pBdr/>
      <w:spacing/>
      <w:ind/>
    </w:pPr>
    <w:rPr>
      <w:lang w:eastAsia="ar-SA"/>
    </w:rPr>
  </w:style>
  <w:style w:type="paragraph" w:styleId="876">
    <w:name w:val="footnote text"/>
    <w:basedOn w:val="849"/>
    <w:link w:val="877"/>
    <w:uiPriority w:val="99"/>
    <w:pPr>
      <w:pBdr/>
      <w:spacing/>
      <w:ind/>
    </w:pPr>
    <w:rPr>
      <w:sz w:val="20"/>
      <w:szCs w:val="20"/>
    </w:rPr>
  </w:style>
  <w:style w:type="character" w:styleId="877" w:customStyle="1">
    <w:name w:val="Текст сноски Знак"/>
    <w:link w:val="876"/>
    <w:uiPriority w:val="99"/>
    <w:pPr>
      <w:pBdr/>
      <w:spacing/>
      <w:ind/>
    </w:pPr>
    <w:rPr>
      <w:rFonts w:ascii="Times New Roman" w:hAnsi="Times New Roman" w:eastAsia="Times New Roman"/>
    </w:rPr>
  </w:style>
  <w:style w:type="character" w:styleId="878">
    <w:name w:val="footnote reference"/>
    <w:uiPriority w:val="99"/>
    <w:pPr>
      <w:pBdr/>
      <w:spacing/>
      <w:ind/>
    </w:pPr>
    <w:rPr>
      <w:rFonts w:cs="Times New Roman"/>
      <w:vertAlign w:val="superscript"/>
    </w:rPr>
  </w:style>
  <w:style w:type="paragraph" w:styleId="879">
    <w:name w:val="List Paragraph"/>
    <w:basedOn w:val="849"/>
    <w:link w:val="888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/>
      <w:sz w:val="22"/>
      <w:szCs w:val="22"/>
      <w:lang w:eastAsia="en-US"/>
    </w:rPr>
  </w:style>
  <w:style w:type="paragraph" w:styleId="880" w:customStyle="1">
    <w:name w:val="Знак Знак"/>
    <w:basedOn w:val="849"/>
    <w:pPr>
      <w:pBdr/>
      <w:spacing w:after="160" w:line="240" w:lineRule="exact"/>
      <w:ind/>
    </w:pPr>
    <w:rPr>
      <w:rFonts w:ascii="Verdana" w:hAnsi="Verdana" w:eastAsia="MS Mincho" w:cs="Verdana"/>
      <w:sz w:val="20"/>
      <w:szCs w:val="20"/>
      <w:lang w:val="en-GB" w:eastAsia="en-US"/>
    </w:rPr>
  </w:style>
  <w:style w:type="paragraph" w:styleId="881">
    <w:name w:val="Body Text 2"/>
    <w:basedOn w:val="849"/>
    <w:link w:val="882"/>
    <w:pPr>
      <w:pBdr/>
      <w:spacing w:after="120" w:line="480" w:lineRule="auto"/>
      <w:ind/>
    </w:pPr>
  </w:style>
  <w:style w:type="character" w:styleId="882" w:customStyle="1">
    <w:name w:val="Основной текст 2 Знак"/>
    <w:link w:val="881"/>
    <w:pPr>
      <w:pBdr/>
      <w:spacing/>
      <w:ind/>
    </w:pPr>
    <w:rPr>
      <w:rFonts w:ascii="Times New Roman" w:hAnsi="Times New Roman"/>
      <w:sz w:val="24"/>
      <w:szCs w:val="24"/>
    </w:rPr>
  </w:style>
  <w:style w:type="paragraph" w:styleId="883">
    <w:name w:val="Revision"/>
    <w:hidden/>
    <w:uiPriority w:val="99"/>
    <w:semiHidden/>
    <w:pPr>
      <w:pBdr/>
      <w:spacing/>
      <w:ind/>
    </w:pPr>
  </w:style>
  <w:style w:type="character" w:styleId="884">
    <w:name w:val="Hyperlink"/>
    <w:pPr>
      <w:pBdr/>
      <w:spacing/>
      <w:ind/>
    </w:pPr>
    <w:rPr>
      <w:color w:val="0563c1"/>
      <w:u w:val="single"/>
    </w:rPr>
  </w:style>
  <w:style w:type="character" w:styleId="885" w:customStyle="1">
    <w:name w:val="Неразрешенное упоминание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86" w:customStyle="1">
    <w:name w:val="DocDefaults"/>
    <w:pPr>
      <w:pBdr/>
      <w:spacing/>
      <w:ind/>
    </w:pPr>
  </w:style>
  <w:style w:type="character" w:styleId="887">
    <w:name w:val="Unresolved Mention"/>
    <w:basedOn w:val="85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88" w:customStyle="1">
    <w:name w:val="Абзац списка Знак"/>
    <w:link w:val="879"/>
    <w:uiPriority w:val="34"/>
    <w:qFormat/>
    <w:pPr>
      <w:pBdr/>
      <w:spacing/>
      <w:ind/>
    </w:pPr>
    <w:rPr>
      <w:sz w:val="22"/>
      <w:szCs w:val="22"/>
      <w:lang w:eastAsia="en-US"/>
    </w:rPr>
  </w:style>
  <w:style w:type="paragraph" w:styleId="889">
    <w:name w:val="Subtitle"/>
    <w:basedOn w:val="849"/>
    <w:next w:val="849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90">
    <w:name w:val="Normal (Web)"/>
    <w:basedOn w:val="849"/>
    <w:uiPriority w:val="99"/>
    <w:unhideWhenUsed/>
    <w:pPr>
      <w:pBdr/>
      <w:spacing w:after="100" w:afterAutospacing="1" w:before="100" w:beforeAutospacing="1"/>
      <w:ind/>
    </w:pPr>
  </w:style>
  <w:style w:type="table" w:styleId="891">
    <w:name w:val="Table Grid"/>
    <w:basedOn w:val="857"/>
    <w:uiPriority w:val="39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FollowedHyperlink"/>
    <w:basedOn w:val="85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lot-online.ru" TargetMode="External"/><Relationship Id="rId11" Type="http://schemas.openxmlformats.org/officeDocument/2006/relationships/hyperlink" Target="mailto:dv@auction-house.ru" TargetMode="External"/><Relationship Id="rId12" Type="http://schemas.openxmlformats.org/officeDocument/2006/relationships/hyperlink" Target="http://www.lot-online.ru" TargetMode="External"/><Relationship Id="rId13" Type="http://schemas.openxmlformats.org/officeDocument/2006/relationships/hyperlink" Target="https://catalog.lot-online.ru/images/docs/regulations/reglament_prod.pdf?_t=1666941793" TargetMode="External"/><Relationship Id="rId14" Type="http://schemas.openxmlformats.org/officeDocument/2006/relationships/hyperlink" Target="about:blank" TargetMode="External"/><Relationship Id="rId15" Type="http://schemas.openxmlformats.org/officeDocument/2006/relationships/hyperlink" Target="http://www.lot-online.ru" TargetMode="External"/><Relationship Id="rId16" Type="http://schemas.openxmlformats.org/officeDocument/2006/relationships/hyperlink" Target="https://catalog.lot-online.ru/images/docs/regulations/reglament_zadatok_bkr.pdf?_t=1658847783" TargetMode="External"/><Relationship Id="rId17" Type="http://schemas.openxmlformats.org/officeDocument/2006/relationships/hyperlink" Target="http://www.auction-house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revision>19</cp:revision>
  <dcterms:created xsi:type="dcterms:W3CDTF">2024-03-05T00:47:00Z</dcterms:created>
  <dcterms:modified xsi:type="dcterms:W3CDTF">2025-08-26T05:33:13Z</dcterms:modified>
</cp:coreProperties>
</file>