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0908D0F6" w:rsidR="00FA3D4A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C0628" w:rsidRPr="00CC0628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</w:t>
      </w:r>
      <w:r w:rsidR="00CC06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форме повторного аукциона и посредством публичного предложения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CC0628" w:rsidRPr="00CC0628">
        <w:rPr>
          <w:rFonts w:ascii="Times New Roman" w:hAnsi="Times New Roman" w:cs="Times New Roman"/>
          <w:sz w:val="24"/>
          <w:szCs w:val="24"/>
          <w:lang w:eastAsia="ru-RU"/>
        </w:rPr>
        <w:t>сообщение 02030301393 в газете АО «Коммерсантъ» №123(8055) от 12.07.2025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69628851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C062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64882E19" w14:textId="468A541D" w:rsidR="0034510D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C0628" w:rsidRPr="00CC0628">
        <w:rPr>
          <w:rFonts w:ascii="Times New Roman" w:hAnsi="Times New Roman" w:cs="Times New Roman"/>
          <w:color w:val="000000"/>
          <w:sz w:val="24"/>
          <w:szCs w:val="24"/>
        </w:rPr>
        <w:t>Федорова Светлана Юрьевна, созаемщик Федоров Роберт Николаевич, КД 20/187 от 11.11.2020, определение Новочебоксарского городского суда Чувашской Республики от 14.03.2025 по делу 2-1693/2024 об утверждении мирового соглашения (1 403 372,05 руб.)</w:t>
      </w:r>
      <w:r w:rsidR="00CC0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7FDA5D" w14:textId="04EAC3E3" w:rsidR="00CC0628" w:rsidRPr="0034510D" w:rsidRDefault="00CC0628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62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CC062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C062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лота на повторных</w:t>
      </w:r>
      <w:r w:rsidRPr="00CC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62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в размере </w:t>
      </w:r>
      <w:r w:rsidRPr="00CC0628">
        <w:rPr>
          <w:rFonts w:ascii="Times New Roman" w:hAnsi="Times New Roman" w:cs="Times New Roman"/>
          <w:color w:val="000000"/>
          <w:sz w:val="24"/>
          <w:szCs w:val="24"/>
        </w:rPr>
        <w:t>1 263 034,85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963C0"/>
    <w:rsid w:val="00CA3C3B"/>
    <w:rsid w:val="00CC0628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2025-08-27T07:25:00Z</dcterms:created>
  <dcterms:modified xsi:type="dcterms:W3CDTF">2025-08-27T07:25:00Z</dcterms:modified>
</cp:coreProperties>
</file>