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numPr>
          <w:ilvl w:val="0"/>
          <w:numId w:val="0"/>
        </w:numPr>
        <w:spacing w:before="0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ДОГОВОР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купли-продажи недвижимого имущества</w:t>
      </w:r>
      <w:r>
        <w:rPr>
          <w:rFonts w:ascii="Times New Roman" w:hAnsi="Times New Roman" w:cs="Times New Roman"/>
          <w:b/>
          <w:sz w:val="22"/>
          <w:szCs w:val="22"/>
        </w:rPr>
        <w:t xml:space="preserve"> №_____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г. Владивосток                                                                                                    «____» ___________ 2025 г.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кционерное общество «Дальневосточная генерирующая компания»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(АО «ДГК»),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именуемое в дальнейшем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Продавец»,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в лице директора _________________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действующего на основании _________________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с одной стороны, 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____________________, именуемое в дальнейшем «По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купатель», с другой стороны, по результатам проведенного аукциона, на основании протокола ________________ заключили настоящий Договор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1.ПРЕДМЕТ ДОГОВОРА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1.1. В соответствии с условиями настоящего Договора Продавец передает в собственность Покупателя Имущественный комплекс теплосетей Восточного района г. Владивостока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eastAsia="ar-SA"/>
        </w:rPr>
        <w:t xml:space="preserve"> (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далее – Имущество).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Состав, краткая характеристика, стоимость и данные о регистрации права на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недвижимое имущество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указаны в Приложении №1 «Перечень недвижимого имущества АО «ДГК», являющемся неотъемлемой частью настоящего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Имущество расположено на неразграниченных земельных участках, находящимся в ведении Администрации Владивостокского  городского округа.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Покупатель принимает вышеуказанное Имущество и уплачивает указанную настоящим Договором цену.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tabs>
          <w:tab w:val="left" w:pos="567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ab/>
        <w:t xml:space="preserve">1.2. Продавец гарантирует, что на момент заключения настоящего Договора указанное Имущество свободно от прав третьих лиц.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tabs>
          <w:tab w:val="left" w:pos="567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ab/>
        <w:t xml:space="preserve">1.3. Продавец не отвечает за недостатки проданного Имущества, которые были заранее известны Покупателю, либо должны были быть обнаружены Покупателем во время осмотра Имущества и подписания Актов приема-передачи.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2.  ЦЕНА И ПОРЯДОК РАСЧЕТОВ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1. Цена приобретаемого Покупателем Имущества, указанного в п. 1.1. настоящего Договора, составляет ___________ (______________-) рублей 00 коп., в том числе НДС (20 %)  ____________ (_____________)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рублей 00 коп.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2.2.  Оплата производится в течение 5 (пяти) рабочих дней со дня заключения Договора, путём перечисления денежных средств от Покупателя на расчётный счёт Продавца, указанный в разделе 10</w:t>
      </w:r>
      <w:r>
        <w:rPr>
          <w:rFonts w:ascii="Times New Roman" w:hAnsi="Times New Roman" w:eastAsia="Times New Roman" w:cs="Times New Roman"/>
          <w:bCs/>
          <w:color w:val="ff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настоящего договора, за вычетом суммы задатка, внесенной Покупателем в соответствии с п.2.4. настоящего Договора.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2.3. Продавец выставляет счет, счёт-фактуру Покупателю в сроки и оформленный в порядке, установленном законодательством Российской Федерации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426"/>
        <w:jc w:val="both"/>
        <w:spacing w:before="0"/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2.4. Задаток, внесённый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Покупателем в соответствии с документацией о продаже имущества АО «ДГК»: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Аукцион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на повышение на право заключения договора купли-продажи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Имущественного комплекса теплосетей Восточного района г. Владивостока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в сумме ______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_____ (_______________) рублей 00 коп. засчитывается  в счёт оплаты стоимости Имущества, НДС подлежит исчислению на дату поступления денежных средств.</w:t>
      </w:r>
      <w:r/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2.5. Днём оплаты за Имущество считается день зачисления денежных средств в оплату этого Имущества на расчётный счёт, указанный Продавцом.       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3. ПОРЯДОК ПРИЕМКИ ИМУЩЕСТВА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tabs>
          <w:tab w:val="num" w:pos="21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3.1.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 течение 3 (трех) рабочих дней после оплаты Имущества Продавец обязан переда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ть Покупателю Имущество по Акту приема-передачи по форме Приложения №2. Вместе с Имуществом Продавец передает Покупателю всю имеющуюся у Продавца документацию на Имущество.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3.2. Обязательство Продавца передать Имущест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приема-передачи Имущества.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right="-2" w:firstLine="426"/>
        <w:jc w:val="both"/>
        <w:spacing w:before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3.3. С момента подписания Акта приема-передачи ответственность за сохранность, обязанность по содержанию Имущества, а также риск его случайной гибели или порчи переходят к Покупателю.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3.4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. Право собственности на недвижимое имущество, являющееся предметом настоящего Договора и указанное в п. 1.1 Договора, возникает у Покупателя с момента регистрации перехода права собственности на Имущество. Продавец представляет Покупателю документы, необх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одимые для государственной регистрации перехода права собственности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и обеспечивает явку своего уполномоченного представителя в государственный орган, осуществляющий регистрацию прав на недвижимое Имущество и сделок с ним.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numPr>
          <w:ilvl w:val="0"/>
          <w:numId w:val="40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0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  <w:lang w:eastAsia="en-US"/>
        </w:rPr>
        <w:t xml:space="preserve">ОБЯЗАННОСТИ СТОРОН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ind w:firstLine="426"/>
        <w:jc w:val="both"/>
        <w:spacing w:before="0"/>
        <w:widowControl w:val="off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4.1      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Покупатель обязан: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4.1.1 В течение 3 (трех) рабочих дней после оплаты принять от Продавца Имущество по акту приема-передачи недвижимого имущества по форме Приложения № 2 к Договору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45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Оплатить стоимость Имущества в срок и в порядке, установленном в соответствии с п.2.2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45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Обеспечить подачу документов на государственную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ним, в течение 5 (пяти) рабочих дней с даты передачи Имущества по актам приема-передачи имущества.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45"/>
        </w:numPr>
        <w:contextualSpacing/>
        <w:ind w:left="567" w:hanging="141"/>
        <w:jc w:val="both"/>
        <w:spacing w:before="0" w:after="160" w:line="259" w:lineRule="auto"/>
        <w:widowControl w:val="off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Нести расходы за государственную регистрацию перехода права собственности.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5"/>
        </w:numPr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Продавец обязан: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numPr>
          <w:ilvl w:val="2"/>
          <w:numId w:val="46"/>
        </w:numPr>
        <w:contextualSpacing/>
        <w:ind w:left="0" w:firstLine="42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 течение 3 (трех) рабочих дней после оплаты передать Покупателю Имущество по акту приема-передачи недвижимого имущества по форме Приложения № 2 к Договору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45"/>
        </w:numPr>
        <w:ind w:left="0" w:firstLine="42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Предоставить Покупателю все документы по Имуществу, необходимые для проведения государственной регистрации прав на недвижимое имущество и сделок с ним, в течение 3 (трех) рабочих дней с даты передачи Имущества по актам приема-передач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numPr>
          <w:ilvl w:val="2"/>
          <w:numId w:val="45"/>
        </w:numPr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Не соверша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 с даты подписания Договора Сторонами и до даты государственной регистрации перехода к Покупателю права собственности на Имущество, никаких действий, которые могут повлечь возникновение у третьих лиц каких-либо прав на передаваемое по Договору Имущество.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46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ОТВЕТСТВЕННОСТЬ СТОРОН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5.1. В случае, если Покупателем не были исполнены обязательства по оплате Имущества или исполнены не в полном объеме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или в сроки, превышающие установленные п. 2.2 Договора, Продавец имеет право на получение с Покупателя неустойки в размере 0,1% (ноль целых и одна десятая) процента от стоимости Имущества, указанной в п. 2.1. настоящего Договора за каждый день просрочки.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Уплата Покупателем неустойки Продавцу не освобождает Покупателя от исполнения обязательства по оплате Имущества в случае, если Продавец не отказался от исполнения настоящего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В случа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 отказа Покупателя от оплаты Имущества, задаток, внесенный Покупателем в соответствии с документацией о продаже имущества АО «ДГК»:</w:t>
      </w:r>
      <w:r>
        <w:rPr>
          <w:rFonts w:ascii="Times New Roman" w:hAnsi="Times New Roman" w:eastAsia="Times New Roman" w:cs="Times New Roman"/>
          <w:color w:val="00b05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highlight w:val="none"/>
        </w:rPr>
        <w:t xml:space="preserve">Аукцион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highlight w:val="none"/>
        </w:rPr>
        <w:t xml:space="preserve">на повышение на право заключения договора купли-продажи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highlight w:val="none"/>
        </w:rPr>
        <w:t xml:space="preserve">Имущественного комплекса теплосетей Восточного района г. Владивостока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 в сумме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__________________ (____________) рублей 00 коп.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Покупателю не возвращается.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5.2. В случае просрочки Покупателем оплаты Имущества по настоящему Договору на срок более 30 (тридцати) календарных дней, Продавец вправе в одностороннем порядке расторгнуть настоящий Договор, направив Покупателю уведомление о расторжении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5.3. Сторона, не исполнившая или ненадлежащим образом исполнившая свои обязательства по Договору при выполнении его усло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или непредотвратимых обстоятельств, при конкретных условиях конкретного периода времени.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     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5.4. Сторона, попавшая под влияние форс-мажорных обстоятельств, обязана уведомить об этом другую Сторону любым возможным способом не позднее 5 календарных дней со дня наступления таких обстоятельств.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5.5. Надлежащим (достаточным) доказательством наличия/ возникновения и про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Отсутствие уведомления или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5.6. Во всем, что не предусмотрено настоящим Договором, Стороны руководствуются действующим законодательством РФ.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41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  <w:lang w:eastAsia="en-US"/>
        </w:rPr>
        <w:t xml:space="preserve">ГАРАНТИИ СТОРОН (ЗАВЕРЕНИЯ ОБ ОБСТОЯТЕЛЬСТВАХ)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numPr>
          <w:ilvl w:val="1"/>
          <w:numId w:val="42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Стороны гарантируют, что Договором не нарушаются обязательства соответствующей Стороны перед третьими лицами.</w:t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numPr>
          <w:ilvl w:val="1"/>
          <w:numId w:val="43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Продавец заверяет и гарантирует Покупателю, что на дату заключения Договора:</w:t>
      </w:r>
      <w:bookmarkEnd w:id="0"/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44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Продавец является действующим юридическим лицом и обладает правоспособностью на заключение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6.2.2 Лицо, подписывающее Договор и настоящие заверения от имени Продавца, обладает всеми необходимыми полномочиями на их подписание.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4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Покупатель заверяет и гарантирует Продавцу, что на дату заключения Договора: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44"/>
        </w:numPr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Покупатель является действующим юридическим лицом/дееспособным лицом и обладает правоспособностью на заключение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44"/>
        </w:numPr>
        <w:ind w:left="0" w:firstLine="426"/>
        <w:jc w:val="both"/>
        <w:spacing w:before="0" w:after="160" w:line="259" w:lineRule="auto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Лицо, подписывающее Договор и настоящие заверения от имени Покупателя, обладает всеми необходимыми полномочиями на их подписание.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4"/>
        </w:numPr>
        <w:ind w:left="0" w:firstLine="426"/>
        <w:jc w:val="both"/>
        <w:spacing w:before="0" w:after="160" w:line="259" w:lineRule="auto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Сторо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ны гарантируют, что на дату заключения Договора каждой из Сторон получены все необходимые корпоративные одобрения, требующиеся для заключения и исполнения Договора в соответствии с законодательством Российской Федерации и учредительными документами Сторон.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4"/>
        </w:numPr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Гарантии, перечисленные в настоящем разделе 6 Договора, являются в соответствии со статьей 431.2 ГК РФ заверениями об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бстоятельствах. В случае недостоверности указанных в настоящем разделе заверений Сторона, предоставившая недостоверные заверения об обстоятельствах, обязуется возместить другой Стороны по ее требованию убытки, причиненные недостоверностью таких заверений.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43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СРОК ДЕЙСТВИЯ ДОГОВОРА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7.1. Настоящий Договор вступает в силу с даты его подписания Сторонами и действует до исполнения Сторонами всех обязательств по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43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АНТИКОРРУПЦИОННАЯ ОГОВОРКА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8.1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Стороны обязуются обеспечить, чтобы при исполнении обязательств, возникающих по Договору или в связи с ним, их аффилированные лица, работники и/или пре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дставители не осуществляли, прямо или косвенно не предлагали и не разрешали выплату денежных средств, передачу ценностей и/или подарков, безвозмездного оказания услуг или выполнения работ любым аффилированным лицам, работникам и/или представителем другой 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тороны, а также лицам, аффилированным по отношению к таким работникам и/или представителям, для оказания 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8.2.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При исполнении своих обязательств по Договору, Стороны, их аффилированные лица, работники и/или представители также обязуются не осуществлять действия, квалифицируемые применимым для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коррупции, легализации (отмыванию) доходов, полученных преступным путем.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8.3.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В случае возникновения у любой Стороны обоснованных предположений, что в процессе исполнения Договора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произошло или может произойти нарушение каких-либо положений настоящего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мaтepиaлы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, подтверждающие или дающие основание полагать, что произошло или может произойти нарушение положений настоящего раздела.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8.4.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После направления письменного уведомления соответствующая Сторона имеет право приостановить исполнение обязательств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по Договору до получения письменного 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8.5.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  Стороны в целом, так и для конкретных работников уведомившей Стороны, сообщивших о факте нарушении.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8.6.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В случае подтверждения факта нарушения одной Стороной положений настоящего раздела Договора и/или неполучения другой Стороной информации об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Каналы связи Линия доверия Группы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РусГидро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8.7.1. Электронная почта: ld@rushydro.ru;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8.7.2.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eastAsia="Times New Roman" w:cs="Times New Roman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8.7.3.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Телефонный автоответчик (необходимо позвонить по телефону +7(495) 785-09-37 (круглосуточно), дождаться сигнала о начале записи и оставить устное обращение).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9. ЗАКЛЮЧИТЕЛЬНЫЕ ПОЛОЖЕНИЯ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9.1. Все споры и разногласия, возникающие из настоящего Договора или в связи с ним, в том числе касающиеся его выполнения, нарушения, прекраще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ния или действительности, подлежат разрешению сторонами путем переговоров. Достигнутые договоренности в обязательном порядке фиксируются дополнительным соглашением сторон, которые с момента его подписания становятся неотъемлемой частью настоящего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Неурегулированные разногласия подлежат разрешению между Сторонами в Арбитражном суде Приморского края.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9.2. Сторонами применяется обязательный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9.5 Договора.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9.3. Срок для рассмотрения претензии – 15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9.4. Любые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9.5. Письма, уведомления и/или сообщения направляются Стороне-получателю по адресу ее места нахождения, указанному в разделе 10 Договора, или в полученном уведомлении Стороны об изменении адреса, почтовым отправлением.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9.6.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Документы, переданные при совершении сделки, с использованием электронной почты признаются сторонами, как имеющие юридическую силу при условии последующего направления в 30-дневный срок подлинных документов в подтверждение копии</w:t>
      </w:r>
      <w:r>
        <w:rPr>
          <w:rFonts w:ascii="Times New Roman" w:hAnsi="Times New Roman" w:eastAsia="Times New Roman" w:cs="Times New Roman"/>
          <w:szCs w:val="22"/>
          <w14:ligatures w14:val="none"/>
        </w:rPr>
      </w:r>
      <w:r>
        <w:rPr>
          <w:rFonts w:ascii="Times New Roman" w:hAnsi="Times New Roman" w:eastAsia="Times New Roman" w:cs="Times New Roman"/>
          <w:szCs w:val="22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9.7.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тороны договорились в рамках исполнения Договора о возможности применения электронного документооборота, руководствуясь действующим законодательством Российской Федерации, Правилами операторов систем электронного документооборота (аккредитованных ФНС РФ),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с которыми у Сторон заключены соответствующие Соглашения, а также Регламентами предоставления услуг Операторов Удостоверяющих центров. Передача электронных документов осуществляется через АО «ПФ «СКБ Контур» с использованием web-решения Диадок (</w:t>
      </w:r>
      <w:hyperlink r:id="rId12" w:tooltip="Click to open https://www.diadoc.ru/" w:history="1">
        <w:r>
          <w:rPr>
            <w:rFonts w:ascii="Times New Roman" w:hAnsi="Times New Roman" w:eastAsia="Times New Roman" w:cs="Times New Roman"/>
            <w:color w:val="000000" w:themeColor="text1"/>
            <w:sz w:val="22"/>
            <w:szCs w:val="22"/>
          </w:rPr>
          <w:t xml:space="preserve">https://www.diadoc.ru/</w:t>
        </w:r>
      </w:hyperlink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). В случае использования Покупателем другого оператора электронного документооборота (аккредитованного ФНС РФ), Продавец, при наличии технической возможности у используемых Продавцом операторов, инициирует настройку роуминга между операторами систем э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лектронного документооборота Сторон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9.8. Настоящий Договор составлен в 2 (двух) экземплярах, имеющих равную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юридическую силу, по одному для каждой сторон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Приложение №1: Перечень недвижимого имущества.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Приложение №2: Форма акта приема-передачи недвижимого имущества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10. РЕКВИЗИТЫ И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10001" w:type="dxa"/>
        <w:jc w:val="center"/>
        <w:tblLayout w:type="fixed"/>
        <w:tblLook w:val="04A0" w:firstRow="1" w:lastRow="0" w:firstColumn="1" w:lastColumn="0" w:noHBand="0" w:noVBand="1"/>
      </w:tblPr>
      <w:tblGrid>
        <w:gridCol w:w="5142"/>
        <w:gridCol w:w="4859"/>
      </w:tblGrid>
      <w:tr>
        <w:tblPrEx/>
        <w:trPr>
          <w:jc w:val="center"/>
          <w:trHeight w:val="231"/>
        </w:trPr>
        <w:tc>
          <w:tcPr>
            <w:tcW w:w="5142" w:type="dxa"/>
            <w:textDirection w:val="lrTb"/>
            <w:noWrap w:val="false"/>
          </w:tcPr>
          <w:p>
            <w:pPr>
              <w:ind w:firstLine="426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ПРОДАВЕЦ: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ind w:firstLine="426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ПОКУПАТЕЛЬ: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4598"/>
        </w:trPr>
        <w:tc>
          <w:tcPr>
            <w:tcW w:w="514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«ДГК»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Местонахождение: РФ г. Хабаровск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Адрес: 680000, Хабаровский край, г. Хабаровск,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Фрунзе, 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 1434031363 КПП 997650001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Дальневосточный Банк ПАО «Сбербанк России»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Хабаровск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 40702810270000008818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к/с 30101810600000000608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040813608 КПП банка 272202001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«Приморские тепловые сети»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корреспонденции: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690090, Приморский край, г. Владивосток,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29.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(4232) 262-98-88, факс (4232) 240-03-83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3" w:tooltip="mailto:priemnaya-pts@dgk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priemnaya-pts@dgk.ru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tcW w:w="514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________________ /_________________/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________________/_______________/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14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14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«___» _____________ 2025 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    «___» _____________ 2025 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ind w:firstLine="426"/>
        <w:jc w:val="both"/>
        <w:spacing w:before="0"/>
        <w:shd w:val="clear" w:color="auto" w:fill="ffffff"/>
        <w:widowControl w:val="off"/>
        <w:rPr>
          <w:rFonts w:ascii="Times New Roman" w:hAnsi="Times New Roman" w:cs="Times New Roman"/>
          <w:bCs/>
          <w:sz w:val="22"/>
          <w:szCs w:val="22"/>
        </w:rPr>
        <w:sectPr>
          <w:footnotePr/>
          <w:endnotePr/>
          <w:type w:val="nextColumn"/>
          <w:pgSz w:w="11906" w:h="16838" w:orient="portrait"/>
          <w:pgMar w:top="567" w:right="567" w:bottom="822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contextualSpacing/>
        <w:ind w:left="10205" w:right="0" w:firstLine="0"/>
        <w:jc w:val="left"/>
        <w:spacing w:before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Приложение № 1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к договору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купли-продажи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имущества </w:t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contextualSpacing/>
        <w:ind w:left="10205" w:right="0" w:firstLine="0"/>
        <w:jc w:val="left"/>
        <w:spacing w:before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№ ____________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от «____» _______ 2025г. </w:t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426"/>
        <w:jc w:val="center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Перечень недвижимого имущества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pPr w:horzAnchor="page" w:tblpX="709" w:vertAnchor="page" w:tblpY="1422" w:leftFromText="180" w:topFromText="0" w:rightFromText="180" w:bottomFromText="0"/>
        <w:tblW w:w="153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702"/>
        <w:gridCol w:w="1133"/>
        <w:gridCol w:w="1559"/>
        <w:gridCol w:w="825"/>
        <w:gridCol w:w="1018"/>
        <w:gridCol w:w="1843"/>
        <w:gridCol w:w="1275"/>
        <w:gridCol w:w="1418"/>
        <w:gridCol w:w="2551"/>
      </w:tblGrid>
      <w:tr>
        <w:tblPrEx/>
        <w:trPr>
          <w:trHeight w:val="1554"/>
        </w:trPr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Наименование  сооружения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Кадастровый номер сооружения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Адрес местонахождения по ЕГРН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Характеристика объекта по ЕГРН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(протяженность)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  <w:tc>
          <w:tcPr>
            <w:shd w:val="clear" w:color="ffffff" w:fill="ffffff"/>
            <w:tcW w:w="82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Номер и дата государственной регистрации права Продавца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101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Инвентарный номер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Техническое состояние сооружения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Цена без НДС,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НДС 20%,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Цена,  с НДС 20%, руб.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Паротрасса от ВТЭЦ-2 (лит. Т8)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  <w:t xml:space="preserve">25:28:000000: 69600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Приморский край, г.Владивосток, Восточный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6"/>
                <w:szCs w:val="16"/>
                <w:highlight w:val="white"/>
              </w:rPr>
              <w:t xml:space="preserve">5 141 м*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25:28:000000:69600-25/056/2024-1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09.08.2024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00000000000000034153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Е079-2014808);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00000000000000034173 (Е079-2014956)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неработоспособна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Теплотрасса (лит.Т 14)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25:28:000000: 69605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  <w:highlight w:val="none"/>
              </w:rPr>
              <w:t xml:space="preserve">2 670,0 м**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25:28:000000:69605-25/056/2024-1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09.08.2024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ПГ 000000000000003705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неработоспособна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Теплосеть от ВТЭЦ-2 (лит. Т20)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25:28:000000: 69611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 xml:space="preserve">2 230,0 м***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25:28:000000:69611-25/056/2024-1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09.08.2024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0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00000000000000034156 (Е079-2014811)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неработоспособна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W w:w="127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W w:w="822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W w:w="127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textDirection w:val="lrTb"/>
            <w:noWrap w:val="false"/>
          </w:tcPr>
          <w:p>
            <w:pPr>
              <w:ind w:left="0" w:right="0" w:hanging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contextualSpacing/>
        <w:ind w:left="0" w:right="0" w:firstLine="425"/>
        <w:jc w:val="both"/>
        <w:shd w:val="clear" w:color="auto" w:fill="ffffff"/>
        <w:widowControl w:val="off"/>
        <w:rPr>
          <w:rFonts w:ascii="Times New Roman" w:hAnsi="Times New Roman" w:eastAsia="Times New Roman" w:cs="Times New Roman"/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white"/>
        </w:rPr>
        <w:t xml:space="preserve">*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фактическая </w:t>
      </w:r>
      <w:r>
        <w:rPr>
          <w:rFonts w:ascii="Times New Roman" w:hAnsi="Times New Roman" w:eastAsia="Times New Roman" w:cs="Times New Roman"/>
          <w:b w:val="0"/>
          <w:bCs w:val="0"/>
          <w:i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протяженность трубопровода составляет:  диаметр трубы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720 мм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(толщина 8 мм) длина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2034,0 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,   диаметр трубы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377 мм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(толщина 9 мм), длина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2034,0 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диаметр трубы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720 мм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(толщина 8 мм) длина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1562,0 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,   диаметр трубы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377 мм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(толщина 9 мм), длина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1579,0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</w:p>
    <w:p>
      <w:pPr>
        <w:contextualSpacing/>
        <w:ind w:left="0" w:right="0" w:firstLine="425"/>
        <w:jc w:val="both"/>
        <w:shd w:val="clear" w:color="auto" w:fill="ffffff"/>
        <w:widowControl w:val="off"/>
        <w:rPr>
          <w:rFonts w:ascii="Times New Roman" w:hAnsi="Times New Roman" w:eastAsia="Times New Roman" w:cs="Times New Roman"/>
          <w:b w:val="0"/>
          <w:bCs w:val="0"/>
          <w:i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**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фактическая протяженность трубопровода составляет:  диаметр трубы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20 мм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(толщина 9 мм) длина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264,0 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,   диаметр трубы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1020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мм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(толщина 10 мм), длина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476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,0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highlight w:val="white"/>
        </w:rPr>
      </w:r>
    </w:p>
    <w:p>
      <w:pPr>
        <w:contextualSpacing/>
        <w:ind w:left="0" w:right="0" w:firstLine="425"/>
        <w:jc w:val="both"/>
        <w:shd w:val="clear" w:color="auto" w:fill="ffffff"/>
        <w:widowControl w:val="off"/>
        <w:rPr>
          <w:rFonts w:ascii="Times New Roman" w:hAnsi="Times New Roman" w:eastAsia="Times New Roman" w:cs="Times New Roman"/>
          <w:b w:val="0"/>
          <w:bCs w:val="0"/>
          <w:i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***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фактическая протяженность трубопровода составляет:  диаметр трубы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1020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мм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(толщина 10 мм) длина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1354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,0 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highlight w:val="white"/>
        </w:rPr>
      </w:r>
    </w:p>
    <w:p>
      <w:pPr>
        <w:ind w:firstLine="426"/>
        <w:jc w:val="both"/>
        <w:shd w:val="clear" w:color="auto" w:fill="ffffff"/>
        <w:widowControl w:val="off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Общая стоимость недвижимого имущества составляет ______________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(______________) рублей 00 коп., в том числе НДС (20 %)  __________ (_______________)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рублей 00 коп.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ПРОДАВЕЦ: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ПОКУПАТЕЛЬ: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57"/>
        </w:trPr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________________ /_______________/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________________/____________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ind w:firstLine="426"/>
        <w:jc w:val="both"/>
        <w:shd w:val="clear" w:color="auto" w:fill="ffffff"/>
        <w:widowControl w:val="off"/>
        <w:rPr>
          <w:rFonts w:ascii="Times New Roman" w:hAnsi="Times New Roman" w:cs="Times New Roman"/>
          <w:bCs/>
        </w:rPr>
        <w:sectPr>
          <w:footnotePr/>
          <w:endnotePr/>
          <w:type w:val="nextPage"/>
          <w:pgSz w:w="16838" w:h="11906" w:orient="landscape"/>
          <w:pgMar w:top="567" w:right="851" w:bottom="566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contextualSpacing/>
        <w:ind w:firstLine="426"/>
        <w:jc w:val="right"/>
        <w:spacing w:before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Приложение № 2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 w:line="240" w:lineRule="auto"/>
        <w:shd w:val="clear" w:color="auto" w:fill="ffffff"/>
        <w:widowControl w:val="off"/>
        <w:tabs>
          <w:tab w:val="left" w:pos="7371" w:leader="none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к договору купли-продажи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 w:line="240" w:lineRule="auto"/>
        <w:shd w:val="clear" w:color="auto" w:fill="ffffff"/>
        <w:widowControl w:val="off"/>
        <w:tabs>
          <w:tab w:val="left" w:pos="7371" w:leader="none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имущества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№ ____________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 w:line="240" w:lineRule="auto"/>
        <w:shd w:val="clear" w:color="auto" w:fill="ffffff"/>
        <w:widowControl w:val="off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от «____» _______ 202__г.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Акт приема-передачи недвижимого имущества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(ФОРМА)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426"/>
        <w:jc w:val="both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Партизанск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                                                         «____» __________ 2025 г.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426"/>
        <w:jc w:val="both"/>
        <w:shd w:val="clear" w:color="auto" w:fill="ffffff"/>
        <w:widowControl w:val="off"/>
        <w:tabs>
          <w:tab w:val="left" w:pos="836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кционерное общество «Дальневосточная генерирующая компания»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(АО «ДГК»),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именуемое в дальнейшем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Продавец»,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в лице ___________________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действующего на основании 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 одной стороны, и 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__________________________, именуемое в дальнейшем «Покупатель», в лице  ___________________________, действующего на основании________________________, с другой стороны, составили настоящий акт о том, что «Продавец» сдал, а «Покупатель»  принял следующее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недвижимое имущество: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</w:p>
    <w:tbl>
      <w:tblPr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410"/>
        <w:gridCol w:w="2418"/>
        <w:gridCol w:w="2259"/>
      </w:tblGrid>
      <w:tr>
        <w:tblPrEx/>
        <w:trPr>
          <w:jc w:val="center"/>
          <w:tblHeader/>
        </w:trPr>
        <w:tc>
          <w:tcPr>
            <w:shd w:val="clear" w:color="ffffff" w:fill="ffffff"/>
            <w:tcW w:w="5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W w:w="19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 объекта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Адрес местонахождения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W w:w="2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W w:w="22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Цена, рублей с НДС 20%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5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Паротрасса от ВТЭЦ-2 (лит. Т8)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г.Владивосток, Восточный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25:28:000000: 69600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2259" w:type="dxa"/>
            <w:vAlign w:val="center"/>
            <w:vMerge w:val="restart"/>
            <w:textDirection w:val="lrTb"/>
            <w:noWrap w:val="false"/>
          </w:tcPr>
          <w:p>
            <w:pPr>
              <w:ind w:firstLine="4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5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Теплотрасса (лит.Т 14)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25:28:000000: 69605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2259" w:type="dxa"/>
            <w:vAlign w:val="center"/>
            <w:vMerge w:val="restart"/>
            <w:textDirection w:val="lrTb"/>
            <w:noWrap w:val="false"/>
          </w:tcPr>
          <w:p>
            <w:pPr>
              <w:ind w:firstLine="4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1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Теплосеть от ВТЭЦ-2 (лит. Т20)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25:28:000000: 69611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2259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ind w:right="11" w:firstLine="426"/>
        <w:jc w:val="both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</w:p>
    <w:p>
      <w:pPr>
        <w:ind w:right="11" w:firstLine="426"/>
        <w:jc w:val="both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Указанное Имущес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тво осмотрено Сторонами</w:t>
      </w:r>
      <w:r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</w:rPr>
        <w:t xml:space="preserve">, претензии к состоянию Имущества со стороны Покупателя,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2"/>
          <w:szCs w:val="22"/>
        </w:rPr>
        <w:t xml:space="preserve"> не имеется.</w:t>
      </w:r>
      <w:r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  <w:highlight w:val="none"/>
        </w:rPr>
      </w:r>
    </w:p>
    <w:p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ПОДПИСИ СТОРОН: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9"/>
        <w:gridCol w:w="4688"/>
      </w:tblGrid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ПРОДАВЕЦ: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ПОКУПАТЕЛЬ: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233"/>
        </w:trPr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________________/_________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______________/_____________/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Форма согласована: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816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________________ /_____________/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4816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________________/______________/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816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1134" w:bottom="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  <w:p>
    <w:pPr>
      <w:pStyle w:val="9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053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816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817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03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06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12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046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818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819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82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82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82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82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82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3">
    <w:name w:val="Heading 1 Char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04">
    <w:name w:val="Heading 3 Char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05">
    <w:name w:val="Heading 4 Char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08">
    <w:name w:val="Heading 7 Char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8 Char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10">
    <w:name w:val="Heading 9 Char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character" w:styleId="811">
    <w:name w:val="Subtitle Char"/>
    <w:basedOn w:val="825"/>
    <w:link w:val="839"/>
    <w:uiPriority w:val="11"/>
    <w:rPr>
      <w:sz w:val="24"/>
      <w:szCs w:val="24"/>
    </w:rPr>
  </w:style>
  <w:style w:type="character" w:styleId="812">
    <w:name w:val="Quote Char"/>
    <w:link w:val="841"/>
    <w:uiPriority w:val="29"/>
    <w:rPr>
      <w:i/>
    </w:rPr>
  </w:style>
  <w:style w:type="character" w:styleId="813">
    <w:name w:val="Intense Quote Char"/>
    <w:link w:val="843"/>
    <w:uiPriority w:val="30"/>
    <w:rPr>
      <w:i/>
    </w:rPr>
  </w:style>
  <w:style w:type="character" w:styleId="814">
    <w:name w:val="Header Char"/>
    <w:basedOn w:val="825"/>
    <w:link w:val="978"/>
    <w:uiPriority w:val="99"/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8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817">
    <w:name w:val="Heading 2"/>
    <w:basedOn w:val="815"/>
    <w:next w:val="815"/>
    <w:link w:val="977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818">
    <w:name w:val="Heading 3"/>
    <w:basedOn w:val="815"/>
    <w:next w:val="815"/>
    <w:link w:val="830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819">
    <w:name w:val="Heading 4"/>
    <w:basedOn w:val="815"/>
    <w:next w:val="815"/>
    <w:link w:val="831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820">
    <w:name w:val="Heading 5"/>
    <w:basedOn w:val="815"/>
    <w:next w:val="815"/>
    <w:link w:val="83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821">
    <w:name w:val="Heading 6"/>
    <w:basedOn w:val="815"/>
    <w:next w:val="815"/>
    <w:link w:val="83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822">
    <w:name w:val="Heading 7"/>
    <w:basedOn w:val="815"/>
    <w:next w:val="815"/>
    <w:link w:val="834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823">
    <w:name w:val="Heading 8"/>
    <w:basedOn w:val="815"/>
    <w:next w:val="815"/>
    <w:link w:val="835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824">
    <w:name w:val="Heading 9"/>
    <w:basedOn w:val="815"/>
    <w:next w:val="815"/>
    <w:link w:val="836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Заголовок 1 Знак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Heading 2 Char"/>
    <w:basedOn w:val="825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spacing w:before="0"/>
    </w:pPr>
  </w:style>
  <w:style w:type="character" w:styleId="838" w:customStyle="1">
    <w:name w:val="Title Char"/>
    <w:basedOn w:val="825"/>
    <w:uiPriority w:val="10"/>
    <w:rPr>
      <w:sz w:val="48"/>
      <w:szCs w:val="48"/>
    </w:rPr>
  </w:style>
  <w:style w:type="paragraph" w:styleId="839">
    <w:name w:val="Subtitle"/>
    <w:basedOn w:val="815"/>
    <w:next w:val="815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25"/>
    <w:link w:val="839"/>
    <w:uiPriority w:val="11"/>
    <w:rPr>
      <w:sz w:val="24"/>
      <w:szCs w:val="24"/>
    </w:rPr>
  </w:style>
  <w:style w:type="paragraph" w:styleId="841">
    <w:name w:val="Quote"/>
    <w:basedOn w:val="815"/>
    <w:next w:val="815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15"/>
    <w:next w:val="815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character" w:styleId="845" w:customStyle="1">
    <w:name w:val="Верхний колонтитул Знак"/>
    <w:basedOn w:val="825"/>
    <w:link w:val="978"/>
    <w:uiPriority w:val="99"/>
  </w:style>
  <w:style w:type="character" w:styleId="846" w:customStyle="1">
    <w:name w:val="Footer Char"/>
    <w:basedOn w:val="825"/>
    <w:uiPriority w:val="99"/>
  </w:style>
  <w:style w:type="character" w:styleId="847" w:customStyle="1">
    <w:name w:val="Caption Char"/>
    <w:uiPriority w:val="99"/>
  </w:style>
  <w:style w:type="table" w:styleId="848" w:customStyle="1">
    <w:name w:val="Table Grid Light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9">
    <w:name w:val="Plain Table 1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2"/>
    <w:basedOn w:val="8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3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>
    <w:name w:val="Plain Table 4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Plain Table 5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>
    <w:name w:val="Grid Table 1 Light"/>
    <w:basedOn w:val="8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2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4"/>
    <w:basedOn w:val="8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8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7" w:customStyle="1">
    <w:name w:val="Grid Table 4 - Accent 2"/>
    <w:basedOn w:val="8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Grid Table 4 - Accent 3"/>
    <w:basedOn w:val="8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9" w:customStyle="1">
    <w:name w:val="Grid Table 4 - Accent 4"/>
    <w:basedOn w:val="8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Grid Table 4 - Accent 5"/>
    <w:basedOn w:val="8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1" w:customStyle="1">
    <w:name w:val="Grid Table 4 - Accent 6"/>
    <w:basedOn w:val="8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2">
    <w:name w:val="Grid Table 5 Dark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9">
    <w:name w:val="Grid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8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1" w:customStyle="1">
    <w:name w:val="Grid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2" w:customStyle="1">
    <w:name w:val="Grid Table 6 Colorful - Accent 3"/>
    <w:basedOn w:val="8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3" w:customStyle="1">
    <w:name w:val="Grid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4" w:customStyle="1">
    <w:name w:val="Grid Table 6 Colorful - Accent 5"/>
    <w:basedOn w:val="8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6 Colorful - Accent 6"/>
    <w:basedOn w:val="8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>
    <w:name w:val="Grid Table 7 Colorful"/>
    <w:basedOn w:val="8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8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8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8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"/>
    <w:basedOn w:val="8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8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8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8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8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8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8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2"/>
    <w:basedOn w:val="8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7">
    <w:name w:val="List Table 3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5 Dark"/>
    <w:basedOn w:val="8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8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>
    <w:name w:val="List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0" w:customStyle="1">
    <w:name w:val="List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1" w:customStyle="1">
    <w:name w:val="List Table 6 Colorful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2" w:customStyle="1">
    <w:name w:val="List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3" w:customStyle="1">
    <w:name w:val="List Table 6 Colorful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4" w:customStyle="1">
    <w:name w:val="List Table 6 Colorful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5">
    <w:name w:val="List Table 7 Colorful"/>
    <w:basedOn w:val="8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8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8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8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8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8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8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 &amp; 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Bordered &amp; 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Bordered &amp; 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Bordered &amp; 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Bordered &amp; 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Bordered &amp; 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"/>
    <w:basedOn w:val="8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8" w:customStyle="1">
    <w:name w:val="Bordered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9" w:customStyle="1">
    <w:name w:val="Bordered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0" w:customStyle="1">
    <w:name w:val="Bordered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1" w:customStyle="1">
    <w:name w:val="Bordered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2" w:customStyle="1">
    <w:name w:val="Bordered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3" w:customStyle="1">
    <w:name w:val="Footnote Text Char"/>
    <w:uiPriority w:val="99"/>
    <w:rPr>
      <w:sz w:val="18"/>
    </w:rPr>
  </w:style>
  <w:style w:type="character" w:styleId="974" w:customStyle="1">
    <w:name w:val="Endnote Text Char"/>
    <w:uiPriority w:val="99"/>
    <w:rPr>
      <w:sz w:val="20"/>
    </w:rPr>
  </w:style>
  <w:style w:type="paragraph" w:styleId="975">
    <w:name w:val="TOC Heading"/>
    <w:uiPriority w:val="39"/>
    <w:unhideWhenUsed/>
  </w:style>
  <w:style w:type="paragraph" w:styleId="976">
    <w:name w:val="table of figures"/>
    <w:basedOn w:val="815"/>
    <w:next w:val="815"/>
    <w:uiPriority w:val="99"/>
    <w:unhideWhenUsed/>
  </w:style>
  <w:style w:type="character" w:styleId="977" w:customStyle="1">
    <w:name w:val="Заголовок 2 Знак"/>
    <w:link w:val="817"/>
    <w:rPr>
      <w:b/>
      <w:sz w:val="32"/>
    </w:rPr>
  </w:style>
  <w:style w:type="paragraph" w:styleId="978">
    <w:name w:val="Header"/>
    <w:basedOn w:val="815"/>
    <w:link w:val="845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79">
    <w:name w:val="Footer"/>
    <w:basedOn w:val="815"/>
    <w:link w:val="1068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0">
    <w:name w:val="Hyperlink"/>
    <w:uiPriority w:val="99"/>
    <w:rPr>
      <w:color w:val="0000ff"/>
      <w:u w:val="single"/>
    </w:rPr>
  </w:style>
  <w:style w:type="character" w:styleId="981">
    <w:name w:val="footnote reference"/>
    <w:uiPriority w:val="99"/>
    <w:rPr>
      <w:vertAlign w:val="superscript"/>
    </w:rPr>
  </w:style>
  <w:style w:type="character" w:styleId="982">
    <w:name w:val="page number"/>
    <w:rPr>
      <w:rFonts w:ascii="Times New Roman" w:hAnsi="Times New Roman"/>
      <w:sz w:val="20"/>
    </w:rPr>
  </w:style>
  <w:style w:type="paragraph" w:styleId="983">
    <w:name w:val="toc 1"/>
    <w:basedOn w:val="815"/>
    <w:next w:val="815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984">
    <w:name w:val="toc 2"/>
    <w:basedOn w:val="815"/>
    <w:next w:val="815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85">
    <w:name w:val="toc 3"/>
    <w:basedOn w:val="815"/>
    <w:next w:val="815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86">
    <w:name w:val="toc 4"/>
    <w:basedOn w:val="815"/>
    <w:next w:val="815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87">
    <w:name w:val="FollowedHyperlink"/>
    <w:rPr>
      <w:color w:val="800080"/>
      <w:u w:val="single"/>
    </w:rPr>
  </w:style>
  <w:style w:type="paragraph" w:styleId="988">
    <w:name w:val="Document Map"/>
    <w:basedOn w:val="815"/>
    <w:semiHidden/>
    <w:pPr>
      <w:shd w:val="clear" w:color="auto" w:fill="000080"/>
    </w:pPr>
    <w:rPr>
      <w:rFonts w:ascii="Tahoma" w:hAnsi="Tahoma"/>
      <w:sz w:val="20"/>
    </w:rPr>
  </w:style>
  <w:style w:type="paragraph" w:styleId="989" w:customStyle="1">
    <w:name w:val="Таблица шапка"/>
    <w:basedOn w:val="815"/>
    <w:pPr>
      <w:ind w:left="57" w:right="57"/>
      <w:jc w:val="left"/>
      <w:keepNext/>
      <w:spacing w:before="40" w:after="40"/>
    </w:pPr>
    <w:rPr>
      <w:sz w:val="22"/>
    </w:rPr>
  </w:style>
  <w:style w:type="paragraph" w:styleId="990">
    <w:name w:val="footnote text"/>
    <w:basedOn w:val="815"/>
    <w:link w:val="991"/>
    <w:uiPriority w:val="99"/>
    <w:rPr>
      <w:sz w:val="20"/>
    </w:rPr>
  </w:style>
  <w:style w:type="character" w:styleId="991" w:customStyle="1">
    <w:name w:val="Текст сноски Знак"/>
    <w:link w:val="990"/>
    <w:uiPriority w:val="99"/>
  </w:style>
  <w:style w:type="paragraph" w:styleId="992" w:customStyle="1">
    <w:name w:val="Таблица текст"/>
    <w:basedOn w:val="815"/>
    <w:pPr>
      <w:ind w:left="57" w:right="57"/>
      <w:jc w:val="left"/>
      <w:spacing w:before="40" w:after="40"/>
    </w:pPr>
    <w:rPr>
      <w:sz w:val="24"/>
    </w:rPr>
  </w:style>
  <w:style w:type="paragraph" w:styleId="993">
    <w:name w:val="Caption"/>
    <w:basedOn w:val="815"/>
    <w:next w:val="815"/>
    <w:link w:val="847"/>
    <w:qFormat/>
    <w:pPr>
      <w:pageBreakBefore/>
      <w:spacing w:after="120"/>
    </w:pPr>
    <w:rPr>
      <w:bCs/>
      <w:i/>
      <w:sz w:val="24"/>
    </w:rPr>
  </w:style>
  <w:style w:type="paragraph" w:styleId="994">
    <w:name w:val="toc 5"/>
    <w:basedOn w:val="815"/>
    <w:next w:val="815"/>
    <w:uiPriority w:val="39"/>
    <w:pPr>
      <w:ind w:left="1120"/>
      <w:jc w:val="left"/>
    </w:pPr>
    <w:rPr>
      <w:sz w:val="18"/>
      <w:szCs w:val="18"/>
    </w:rPr>
  </w:style>
  <w:style w:type="paragraph" w:styleId="995">
    <w:name w:val="toc 6"/>
    <w:basedOn w:val="815"/>
    <w:next w:val="815"/>
    <w:uiPriority w:val="39"/>
    <w:pPr>
      <w:ind w:left="1400"/>
      <w:jc w:val="left"/>
    </w:pPr>
    <w:rPr>
      <w:sz w:val="18"/>
      <w:szCs w:val="18"/>
    </w:rPr>
  </w:style>
  <w:style w:type="paragraph" w:styleId="996">
    <w:name w:val="toc 7"/>
    <w:basedOn w:val="815"/>
    <w:next w:val="815"/>
    <w:uiPriority w:val="39"/>
    <w:pPr>
      <w:ind w:left="1680"/>
      <w:jc w:val="left"/>
    </w:pPr>
    <w:rPr>
      <w:sz w:val="18"/>
      <w:szCs w:val="18"/>
    </w:rPr>
  </w:style>
  <w:style w:type="paragraph" w:styleId="997">
    <w:name w:val="toc 8"/>
    <w:basedOn w:val="815"/>
    <w:next w:val="815"/>
    <w:uiPriority w:val="39"/>
    <w:pPr>
      <w:ind w:left="1960"/>
      <w:jc w:val="left"/>
    </w:pPr>
    <w:rPr>
      <w:sz w:val="18"/>
      <w:szCs w:val="18"/>
    </w:rPr>
  </w:style>
  <w:style w:type="paragraph" w:styleId="998">
    <w:name w:val="toc 9"/>
    <w:basedOn w:val="815"/>
    <w:next w:val="815"/>
    <w:uiPriority w:val="39"/>
    <w:pPr>
      <w:ind w:left="2240"/>
      <w:jc w:val="left"/>
    </w:pPr>
    <w:rPr>
      <w:sz w:val="18"/>
      <w:szCs w:val="18"/>
    </w:rPr>
  </w:style>
  <w:style w:type="paragraph" w:styleId="999" w:customStyle="1">
    <w:name w:val="Служебный"/>
    <w:basedOn w:val="1000"/>
  </w:style>
  <w:style w:type="paragraph" w:styleId="1000" w:customStyle="1">
    <w:name w:val="Главы"/>
    <w:basedOn w:val="1001"/>
    <w:next w:val="815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1" w:customStyle="1">
    <w:name w:val="Структура"/>
    <w:basedOn w:val="815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02" w:customStyle="1">
    <w:name w:val="маркированный"/>
    <w:basedOn w:val="815"/>
    <w:semiHidden/>
    <w:pPr>
      <w:ind w:left="1701" w:hanging="567"/>
      <w:tabs>
        <w:tab w:val="num" w:pos="1701" w:leader="none"/>
      </w:tabs>
    </w:pPr>
  </w:style>
  <w:style w:type="paragraph" w:styleId="1003" w:customStyle="1">
    <w:name w:val="Пункт"/>
    <w:basedOn w:val="815"/>
    <w:link w:val="1004"/>
    <w:pPr>
      <w:numPr>
        <w:ilvl w:val="2"/>
        <w:numId w:val="4"/>
      </w:numPr>
    </w:pPr>
  </w:style>
  <w:style w:type="character" w:styleId="1004" w:customStyle="1">
    <w:name w:val="Пункт Знак2"/>
    <w:link w:val="1003"/>
  </w:style>
  <w:style w:type="character" w:styleId="1005" w:customStyle="1">
    <w:name w:val="Пункт Знак"/>
    <w:rPr>
      <w:sz w:val="28"/>
      <w:lang w:val="ru-RU" w:eastAsia="ru-RU" w:bidi="ar-SA"/>
    </w:rPr>
  </w:style>
  <w:style w:type="paragraph" w:styleId="1006" w:customStyle="1">
    <w:name w:val="Подпункт"/>
    <w:basedOn w:val="1003"/>
    <w:link w:val="1007"/>
    <w:pPr>
      <w:numPr>
        <w:ilvl w:val="3"/>
      </w:numPr>
    </w:pPr>
  </w:style>
  <w:style w:type="character" w:styleId="1007" w:customStyle="1">
    <w:name w:val="Подпункт Знак1"/>
    <w:link w:val="1006"/>
  </w:style>
  <w:style w:type="character" w:styleId="1008" w:customStyle="1">
    <w:name w:val="Подпункт Знак"/>
    <w:rPr>
      <w:sz w:val="28"/>
      <w:lang w:val="ru-RU" w:eastAsia="ru-RU" w:bidi="ar-SA"/>
    </w:rPr>
  </w:style>
  <w:style w:type="character" w:styleId="1009" w:customStyle="1">
    <w:name w:val="комментарий"/>
    <w:rPr>
      <w:b/>
      <w:i/>
      <w:shd w:val="clear" w:color="auto" w:fill="ffff99"/>
    </w:rPr>
  </w:style>
  <w:style w:type="paragraph" w:styleId="1010" w:customStyle="1">
    <w:name w:val="Пункт2"/>
    <w:basedOn w:val="1003"/>
    <w:link w:val="1011"/>
    <w:pPr>
      <w:jc w:val="left"/>
      <w:keepNext/>
      <w:spacing w:before="240" w:after="120"/>
      <w:outlineLvl w:val="2"/>
    </w:pPr>
    <w:rPr>
      <w:b/>
    </w:rPr>
  </w:style>
  <w:style w:type="character" w:styleId="1011" w:customStyle="1">
    <w:name w:val="Пункт2 Знак"/>
    <w:link w:val="1010"/>
    <w:rPr>
      <w:b/>
    </w:rPr>
  </w:style>
  <w:style w:type="paragraph" w:styleId="1012" w:customStyle="1">
    <w:name w:val="Подподпункт"/>
    <w:basedOn w:val="1006"/>
    <w:link w:val="1013"/>
    <w:pPr>
      <w:numPr>
        <w:ilvl w:val="4"/>
      </w:numPr>
    </w:pPr>
  </w:style>
  <w:style w:type="character" w:styleId="1013" w:customStyle="1">
    <w:name w:val="Подподпункт Знак"/>
    <w:link w:val="1012"/>
  </w:style>
  <w:style w:type="paragraph" w:styleId="1014">
    <w:name w:val="List Number"/>
    <w:basedOn w:val="815"/>
    <w:pPr>
      <w:spacing w:before="60"/>
      <w:tabs>
        <w:tab w:val="num" w:pos="1134" w:leader="none"/>
      </w:tabs>
    </w:pPr>
    <w:rPr>
      <w:szCs w:val="24"/>
    </w:rPr>
  </w:style>
  <w:style w:type="paragraph" w:styleId="1015" w:customStyle="1">
    <w:name w:val="Текст таблицы"/>
    <w:basedOn w:val="815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16" w:customStyle="1">
    <w:name w:val="Пункт б/н"/>
    <w:basedOn w:val="815"/>
    <w:pPr>
      <w:tabs>
        <w:tab w:val="left" w:pos="1134" w:leader="none"/>
      </w:tabs>
    </w:pPr>
  </w:style>
  <w:style w:type="paragraph" w:styleId="1017">
    <w:name w:val="List Bullet"/>
    <w:basedOn w:val="815"/>
    <w:pPr>
      <w:ind w:left="360" w:hanging="360"/>
      <w:tabs>
        <w:tab w:val="num" w:pos="360" w:leader="none"/>
      </w:tabs>
    </w:pPr>
  </w:style>
  <w:style w:type="paragraph" w:styleId="1018">
    <w:name w:val="Balloon Text"/>
    <w:basedOn w:val="815"/>
    <w:link w:val="1019"/>
    <w:uiPriority w:val="99"/>
    <w:semiHidden/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link w:val="1018"/>
    <w:uiPriority w:val="99"/>
    <w:semiHidden/>
    <w:rPr>
      <w:rFonts w:ascii="Tahoma" w:hAnsi="Tahoma" w:cs="Tahoma"/>
      <w:sz w:val="16"/>
      <w:szCs w:val="16"/>
    </w:rPr>
  </w:style>
  <w:style w:type="paragraph" w:styleId="1020">
    <w:name w:val="Body Text"/>
    <w:basedOn w:val="815"/>
    <w:link w:val="1021"/>
    <w:pPr>
      <w:jc w:val="left"/>
      <w:tabs>
        <w:tab w:val="right" w:pos="9360" w:leader="none"/>
      </w:tabs>
    </w:pPr>
    <w:rPr>
      <w:szCs w:val="24"/>
    </w:rPr>
  </w:style>
  <w:style w:type="character" w:styleId="1021" w:customStyle="1">
    <w:name w:val="Основной текст Знак"/>
    <w:link w:val="1020"/>
    <w:rPr>
      <w:sz w:val="28"/>
      <w:szCs w:val="24"/>
    </w:rPr>
  </w:style>
  <w:style w:type="paragraph" w:styleId="1022">
    <w:name w:val="annotation text"/>
    <w:basedOn w:val="815"/>
    <w:link w:val="1023"/>
    <w:uiPriority w:val="99"/>
    <w:rPr>
      <w:sz w:val="20"/>
    </w:rPr>
  </w:style>
  <w:style w:type="character" w:styleId="1023" w:customStyle="1">
    <w:name w:val="Текст примечания Знак"/>
    <w:link w:val="1022"/>
    <w:uiPriority w:val="99"/>
  </w:style>
  <w:style w:type="paragraph" w:styleId="1024">
    <w:name w:val="annotation subject"/>
    <w:basedOn w:val="1022"/>
    <w:next w:val="1022"/>
    <w:semiHidden/>
    <w:rPr>
      <w:b/>
      <w:bCs/>
    </w:rPr>
  </w:style>
  <w:style w:type="paragraph" w:styleId="1025">
    <w:name w:val="Body Text 3"/>
    <w:basedOn w:val="815"/>
    <w:pPr>
      <w:spacing w:after="120"/>
    </w:pPr>
    <w:rPr>
      <w:sz w:val="16"/>
      <w:szCs w:val="16"/>
    </w:rPr>
  </w:style>
  <w:style w:type="paragraph" w:styleId="1026" w:customStyle="1">
    <w:name w:val="Подподподподпункт"/>
    <w:basedOn w:val="815"/>
    <w:pPr>
      <w:ind w:left="2835" w:hanging="567"/>
      <w:tabs>
        <w:tab w:val="num" w:pos="2835" w:leader="none"/>
      </w:tabs>
    </w:pPr>
  </w:style>
  <w:style w:type="paragraph" w:styleId="1027" w:customStyle="1">
    <w:name w:val="Подподподпункт"/>
    <w:basedOn w:val="815"/>
    <w:pPr>
      <w:ind w:left="2268" w:hanging="567"/>
      <w:tabs>
        <w:tab w:val="num" w:pos="2268" w:leader="none"/>
      </w:tabs>
    </w:pPr>
  </w:style>
  <w:style w:type="paragraph" w:styleId="1028">
    <w:name w:val="Body Text Indent"/>
    <w:basedOn w:val="815"/>
    <w:pPr>
      <w:ind w:firstLine="485"/>
    </w:pPr>
    <w:rPr>
      <w:i/>
      <w:color w:val="000000"/>
      <w:szCs w:val="28"/>
    </w:rPr>
  </w:style>
  <w:style w:type="character" w:styleId="1029" w:customStyle="1">
    <w:name w:val="Пункт Знак1"/>
    <w:uiPriority w:val="99"/>
    <w:rPr>
      <w:sz w:val="28"/>
      <w:lang w:val="ru-RU" w:eastAsia="ru-RU" w:bidi="ar-SA"/>
    </w:rPr>
  </w:style>
  <w:style w:type="character" w:styleId="1030">
    <w:name w:val="annotation reference"/>
    <w:uiPriority w:val="99"/>
    <w:rPr>
      <w:sz w:val="16"/>
    </w:rPr>
  </w:style>
  <w:style w:type="paragraph" w:styleId="1031">
    <w:name w:val="Title"/>
    <w:basedOn w:val="815"/>
    <w:link w:val="1032"/>
    <w:qFormat/>
    <w:pPr>
      <w:jc w:val="center"/>
    </w:pPr>
    <w:rPr>
      <w:sz w:val="24"/>
      <w:szCs w:val="24"/>
    </w:rPr>
  </w:style>
  <w:style w:type="character" w:styleId="1032" w:customStyle="1">
    <w:name w:val="Заголовок Знак"/>
    <w:link w:val="1031"/>
    <w:rPr>
      <w:sz w:val="24"/>
      <w:szCs w:val="24"/>
    </w:rPr>
  </w:style>
  <w:style w:type="paragraph" w:styleId="1033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34">
    <w:name w:val="List Paragraph"/>
    <w:basedOn w:val="815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35" w:customStyle="1">
    <w:name w:val="Основной текст3"/>
    <w:basedOn w:val="815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36" w:customStyle="1">
    <w:name w:val="Table_header"/>
    <w:basedOn w:val="815"/>
    <w:rPr>
      <w:b/>
      <w:sz w:val="20"/>
      <w:szCs w:val="24"/>
    </w:rPr>
  </w:style>
  <w:style w:type="paragraph" w:styleId="1037" w:customStyle="1">
    <w:name w:val="Table_text"/>
    <w:basedOn w:val="815"/>
    <w:rPr>
      <w:sz w:val="20"/>
      <w:szCs w:val="24"/>
    </w:rPr>
  </w:style>
  <w:style w:type="paragraph" w:styleId="1038" w:customStyle="1">
    <w:name w:val="Times 12"/>
    <w:basedOn w:val="815"/>
    <w:rPr>
      <w:bCs/>
      <w:sz w:val="24"/>
      <w:szCs w:val="22"/>
    </w:rPr>
  </w:style>
  <w:style w:type="paragraph" w:styleId="1039" w:customStyle="1">
    <w:name w:val="ConsPlusNonformat"/>
    <w:uiPriority w:val="99"/>
    <w:rPr>
      <w:rFonts w:ascii="Courier New" w:hAnsi="Courier New" w:cs="Courier New"/>
    </w:rPr>
  </w:style>
  <w:style w:type="character" w:styleId="1040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1">
    <w:name w:val="Table Grid"/>
    <w:basedOn w:val="8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2" w:customStyle="1">
    <w:name w:val="Пункт_3"/>
    <w:basedOn w:val="815"/>
    <w:pPr>
      <w:ind w:left="1134" w:hanging="1133"/>
      <w:tabs>
        <w:tab w:val="num" w:pos="1134" w:leader="none"/>
      </w:tabs>
    </w:pPr>
  </w:style>
  <w:style w:type="paragraph" w:styleId="1043">
    <w:name w:val="endnote text"/>
    <w:basedOn w:val="815"/>
    <w:link w:val="1044"/>
    <w:rPr>
      <w:sz w:val="20"/>
    </w:rPr>
  </w:style>
  <w:style w:type="character" w:styleId="1044" w:customStyle="1">
    <w:name w:val="Текст концевой сноски Знак"/>
    <w:link w:val="1043"/>
  </w:style>
  <w:style w:type="character" w:styleId="1045">
    <w:name w:val="endnote reference"/>
    <w:uiPriority w:val="99"/>
    <w:rPr>
      <w:vertAlign w:val="superscript"/>
    </w:rPr>
  </w:style>
  <w:style w:type="paragraph" w:styleId="1046" w:customStyle="1">
    <w:name w:val="Пункт1"/>
    <w:basedOn w:val="815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47">
    <w:name w:val="Revision"/>
    <w:hidden/>
    <w:uiPriority w:val="99"/>
    <w:semiHidden/>
    <w:rPr>
      <w:sz w:val="28"/>
    </w:rPr>
  </w:style>
  <w:style w:type="table" w:styleId="1048" w:customStyle="1">
    <w:name w:val="Сетка таблицы211"/>
    <w:basedOn w:val="826"/>
    <w:next w:val="1041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9">
    <w:name w:val="Placeholder Text"/>
    <w:basedOn w:val="825"/>
    <w:uiPriority w:val="99"/>
    <w:semiHidden/>
    <w:rPr>
      <w:color w:val="808080"/>
    </w:rPr>
  </w:style>
  <w:style w:type="character" w:styleId="1050" w:customStyle="1">
    <w:name w:val="blk1"/>
    <w:basedOn w:val="825"/>
    <w:rPr>
      <w:vanish w:val="0"/>
    </w:rPr>
  </w:style>
  <w:style w:type="character" w:styleId="1051" w:customStyle="1">
    <w:name w:val="Неразрешенное упоминание1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52" w:customStyle="1">
    <w:name w:val="Неразрешенное упоминание2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3" w:customStyle="1">
    <w:name w:val="st_zag1"/>
    <w:basedOn w:val="815"/>
    <w:next w:val="815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54" w:customStyle="1">
    <w:name w:val="st_text12"/>
    <w:basedOn w:val="815"/>
    <w:pPr>
      <w:ind w:left="576" w:hanging="576"/>
      <w:tabs>
        <w:tab w:val="num" w:pos="576" w:leader="none"/>
      </w:tabs>
    </w:pPr>
    <w:rPr>
      <w:szCs w:val="28"/>
    </w:rPr>
  </w:style>
  <w:style w:type="paragraph" w:styleId="1055" w:customStyle="1">
    <w:name w:val="st_text123"/>
    <w:basedOn w:val="815"/>
    <w:pPr>
      <w:ind w:left="720" w:hanging="720"/>
      <w:tabs>
        <w:tab w:val="num" w:pos="720" w:leader="none"/>
      </w:tabs>
    </w:pPr>
    <w:rPr>
      <w:szCs w:val="28"/>
    </w:rPr>
  </w:style>
  <w:style w:type="paragraph" w:styleId="1056" w:customStyle="1">
    <w:name w:val="st_text1234"/>
    <w:basedOn w:val="815"/>
    <w:pPr>
      <w:ind w:left="864" w:hanging="864"/>
      <w:tabs>
        <w:tab w:val="num" w:pos="864" w:leader="none"/>
      </w:tabs>
    </w:pPr>
    <w:rPr>
      <w:szCs w:val="28"/>
    </w:rPr>
  </w:style>
  <w:style w:type="character" w:styleId="1057" w:customStyle="1">
    <w:name w:val="Неразрешенное упоминание3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8" w:customStyle="1">
    <w:name w:val="Заголовок1"/>
    <w:basedOn w:val="815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59" w:customStyle="1">
    <w:name w:val="русгидро п.п.п.п."/>
    <w:basedOn w:val="815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0" w:customStyle="1">
    <w:name w:val="Примечание"/>
    <w:basedOn w:val="815"/>
    <w:link w:val="1061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1" w:customStyle="1">
    <w:name w:val="Примечание Знак"/>
    <w:link w:val="1060"/>
    <w:rPr>
      <w:spacing w:val="20"/>
      <w:sz w:val="24"/>
    </w:rPr>
  </w:style>
  <w:style w:type="paragraph" w:styleId="1062" w:customStyle="1">
    <w:name w:val="Пункт_1"/>
    <w:basedOn w:val="815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63" w:customStyle="1">
    <w:name w:val="Неразрешенное упоминание4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64" w:customStyle="1">
    <w:name w:val="Неразрешенное упоминание5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65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66">
    <w:name w:val="HTML Preformatted"/>
    <w:basedOn w:val="815"/>
    <w:link w:val="1067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67" w:customStyle="1">
    <w:name w:val="Стандартный HTML Знак"/>
    <w:basedOn w:val="825"/>
    <w:link w:val="1066"/>
    <w:uiPriority w:val="99"/>
    <w:semiHidden/>
    <w:rPr>
      <w:rFonts w:ascii="Courier New" w:hAnsi="Courier New" w:cs="Courier New"/>
      <w:sz w:val="20"/>
      <w:szCs w:val="20"/>
    </w:rPr>
  </w:style>
  <w:style w:type="character" w:styleId="1068" w:customStyle="1">
    <w:name w:val="Нижний колонтитул Знак"/>
    <w:basedOn w:val="825"/>
    <w:link w:val="979"/>
    <w:rPr>
      <w:sz w:val="20"/>
    </w:rPr>
  </w:style>
  <w:style w:type="paragraph" w:styleId="1069">
    <w:name w:val="Body Text 2"/>
    <w:basedOn w:val="815"/>
    <w:link w:val="1070"/>
    <w:semiHidden/>
    <w:unhideWhenUsed/>
    <w:pPr>
      <w:spacing w:after="120" w:line="480" w:lineRule="auto"/>
    </w:pPr>
  </w:style>
  <w:style w:type="character" w:styleId="1070" w:customStyle="1">
    <w:name w:val="Основной текст 2 Знак"/>
    <w:basedOn w:val="825"/>
    <w:link w:val="106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diadoc.ru/" TargetMode="External"/><Relationship Id="rId13" Type="http://schemas.openxmlformats.org/officeDocument/2006/relationships/hyperlink" Target="mailto:priemnaya-pts@dg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52</cp:revision>
  <dcterms:created xsi:type="dcterms:W3CDTF">2023-09-01T07:05:00Z</dcterms:created>
  <dcterms:modified xsi:type="dcterms:W3CDTF">2025-08-26T06:50:35Z</dcterms:modified>
</cp:coreProperties>
</file>