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Style w:val="TableStyle0"/>
        <w:tblW w:w="10395" w:type="dxa"/>
        <w:jc w:val="left"/>
        <w:tblInd w:w="0" w:type="dxa"/>
        <w:tblLayout w:type="fixed"/>
        <w:tblCellMar>
          <w:top w:w="0" w:type="dxa"/>
          <w:left w:w="0" w:type="dxa"/>
          <w:bottom w:w="0" w:type="dxa"/>
          <w:right w:w="0" w:type="dxa"/>
        </w:tblCellMar>
        <w:tblLook w:val="04a0"/>
      </w:tblPr>
      <w:tblGrid>
        <w:gridCol w:w="944"/>
        <w:gridCol w:w="945"/>
        <w:gridCol w:w="945"/>
        <w:gridCol w:w="945"/>
        <w:gridCol w:w="945"/>
        <w:gridCol w:w="946"/>
        <w:gridCol w:w="945"/>
        <w:gridCol w:w="945"/>
        <w:gridCol w:w="945"/>
        <w:gridCol w:w="945"/>
        <w:gridCol w:w="944"/>
      </w:tblGrid>
      <w:tr>
        <w:trPr>
          <w:trHeight w:val="315" w:hRule="exac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ДОГОВОР</w:t>
            </w:r>
          </w:p>
        </w:tc>
      </w:tr>
      <w:tr>
        <w:trPr>
          <w:trHeight w:val="270" w:hRule="exac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купли-продажи</w:t>
            </w:r>
          </w:p>
        </w:tc>
      </w:tr>
      <w:tr>
        <w:trPr>
          <w:trHeight w:val="270" w:hRule="exact"/>
        </w:trPr>
        <w:tc>
          <w:tcPr>
            <w:tcW w:w="9450" w:type="dxa"/>
            <w:gridSpan w:val="10"/>
            <w:tcBorders/>
            <w:shd w:color="FFFFFF" w:fill="auto" w:val="clear"/>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16"/>
                <w:szCs w:val="20"/>
              </w:rPr>
            </w:r>
          </w:p>
        </w:tc>
        <w:tc>
          <w:tcPr>
            <w:tcW w:w="944" w:type="dxa"/>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16"/>
                <w:szCs w:val="20"/>
              </w:rPr>
            </w:r>
          </w:p>
        </w:tc>
      </w:tr>
      <w:tr>
        <w:trPr>
          <w:trHeight w:val="30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Мы, нижеподписавшиеся:</w:t>
            </w:r>
          </w:p>
        </w:tc>
      </w:tr>
      <w:tr>
        <w:trPr>
          <w:trHeight w:val="169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 xml:space="preserve">Гражданин РФ Бураева Татьяна Сергеевна (Романенко Татьяна Сергеевна, Николаева Татьяна Сергеевна) (12.08.1984г.р., место рожд: пос. Малыгино Ковровский район Владимирская область, адрес рег: 601962, Владимирская обл, Ковровский р-н, Малыгино п, Юбилейная ул, дом № 63, квартира 42, СНИЛС12245796054, ИНН 331781272808, паспорт РФ серия 1714, номер 370627, выдан 02.09.2014, кем выдан МРО УФМС России по Владимирской области в г. Коврове, код подразделения 330-024), в лице Гражданина РФ Финансового управляющего Черных Анастасии Владимировны (ИНН 741855182997, СНИЛС 14584372787, рег.номер 21402), действующего на основании решения Арбитражного суда Владимирской области от 08.09.2022г. по делу №А11-1409/2022, именуемый в дальнейшем «Продавец», с одной стороны, и </w:t>
            </w:r>
          </w:p>
        </w:tc>
      </w:tr>
      <w:tr>
        <w:trPr>
          <w:trHeight w:val="49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1.  Предмет договора</w:t>
            </w:r>
          </w:p>
        </w:tc>
      </w:tr>
      <w:tr>
        <w:trPr>
          <w:trHeight w:val="145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ДоговорКуплиПродажиТекст2</w:t>
              <w:br/>
              <w:t>1.1.  В соответствии с Протоколом №  от 27.07.2023г. по продаже имущества Бураевой Татьяны Сергеевны,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Skoda, модель: Octavia, VIN: XW8AN2NE5KH022428, год изготовления: 2019 (далее - Имущество).</w:t>
            </w:r>
          </w:p>
        </w:tc>
      </w:tr>
      <w:tr>
        <w:trPr>
          <w:trHeight w:val="300" w:hRule="exact"/>
        </w:trPr>
        <w:tc>
          <w:tcPr>
            <w:tcW w:w="10394" w:type="dxa"/>
            <w:gridSpan w:val="11"/>
            <w:tcBorders/>
            <w:shd w:color="FFFFFF" w:fill="FFFFFF"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16"/>
                <w:szCs w:val="20"/>
              </w:rPr>
            </w:r>
          </w:p>
        </w:tc>
      </w:tr>
      <w:tr>
        <w:trPr>
          <w:trHeight w:val="49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49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1.3. На момент составления Договора купли-продажи на вышеуказанном имуществе обременения/ограничения отсутствуют.</w:t>
            </w:r>
          </w:p>
        </w:tc>
      </w:tr>
      <w:tr>
        <w:trPr>
          <w:trHeight w:val="97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1.4. Имущество обеспечено обременением в виде залога в пользу ПАО БАНК ЗЕНИТ (ИНН 7729405872, ОГРН ____).</w:t>
              <w:br/>
              <w:t>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2. Обязанности Сторон</w:t>
            </w:r>
          </w:p>
        </w:tc>
      </w:tr>
      <w:tr>
        <w:trPr>
          <w:trHeight w:val="30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2.1. Продавец обязуется:</w:t>
            </w:r>
          </w:p>
        </w:tc>
      </w:tr>
      <w:tr>
        <w:trPr>
          <w:trHeight w:val="30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2.1.1. Передать Покупателю Имущество по акту приема-передачи.</w:t>
            </w:r>
          </w:p>
        </w:tc>
      </w:tr>
      <w:tr>
        <w:trPr>
          <w:trHeight w:val="73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2.2. Покупатель обязан:</w:t>
            </w:r>
          </w:p>
        </w:tc>
      </w:tr>
      <w:tr>
        <w:trPr>
          <w:trHeight w:val="285" w:hRule="exact"/>
        </w:trPr>
        <w:tc>
          <w:tcPr>
            <w:tcW w:w="10394"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2.2.1. Оплатить полную стоимость имущества в соответствии с настоящим договором.</w:t>
            </w:r>
          </w:p>
        </w:tc>
      </w:tr>
      <w:tr>
        <w:trPr>
          <w:trHeight w:val="49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3. Цена и порядок расчетов</w:t>
            </w:r>
          </w:p>
        </w:tc>
      </w:tr>
      <w:tr>
        <w:trPr>
          <w:trHeight w:val="300" w:hRule="exact"/>
        </w:trPr>
        <w:tc>
          <w:tcPr>
            <w:tcW w:w="10394"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3.1. Стоимость имущества составляет:</w:t>
            </w:r>
          </w:p>
        </w:tc>
      </w:tr>
      <w:tr>
        <w:trPr>
          <w:trHeight w:val="97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27.07.2023г. на сайте https://lot-online.ru/, является окончательной и изменению не подлежит.</w:t>
            </w:r>
          </w:p>
        </w:tc>
      </w:tr>
      <w:tr>
        <w:trPr>
          <w:trHeight w:val="52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3.3. Оплата стоимости имущества по настоящему договору осуществляется Покупателем безналичным платежом на расчетный счет:</w:t>
            </w:r>
          </w:p>
        </w:tc>
      </w:tr>
      <w:tr>
        <w:trPr>
          <w:trHeight w:val="300" w:hRule="exact"/>
        </w:trPr>
        <w:tc>
          <w:tcPr>
            <w:tcW w:w="10394"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r>
          </w:p>
        </w:tc>
      </w:tr>
      <w:tr>
        <w:trPr>
          <w:trHeight w:val="975" w:hRule="exact"/>
        </w:trPr>
        <w:tc>
          <w:tcPr>
            <w:tcW w:w="10394"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Наименование банка: ФИЛИАЛ "ЦЕНТРАЛЬНЫЙ" ПАО "СОВКОМБАНК" ИНН 4401116480 ОГРН 1144400000425 БИК 045004763 КПП 440101001 к/сч 30101810150040000763 счет Бураевой Татьяны Сергеевны 40817810550177247821. </w:t>
            </w:r>
          </w:p>
        </w:tc>
      </w:tr>
      <w:tr>
        <w:trPr>
          <w:trHeight w:val="300" w:hRule="exact"/>
        </w:trPr>
        <w:tc>
          <w:tcPr>
            <w:tcW w:w="10394"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в течение тридцати дней с даты подписания настоящего договора.</w:t>
            </w:r>
          </w:p>
        </w:tc>
      </w:tr>
      <w:tr>
        <w:trPr>
          <w:trHeight w:val="73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4. Передача имущества и переход риска случайной гибели имущества</w:t>
            </w:r>
          </w:p>
        </w:tc>
      </w:tr>
      <w:tr>
        <w:trPr>
          <w:trHeight w:val="93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5. Возникновение права собственности</w:t>
            </w:r>
          </w:p>
        </w:tc>
      </w:tr>
      <w:tr>
        <w:trPr>
          <w:trHeight w:val="127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6. Ответственность Сторон</w:t>
            </w:r>
          </w:p>
        </w:tc>
      </w:tr>
      <w:tr>
        <w:trPr>
          <w:trHeight w:val="51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7. Порядок разрешения споров</w:t>
            </w:r>
          </w:p>
        </w:tc>
      </w:tr>
      <w:tr>
        <w:trPr>
          <w:trHeight w:val="54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8. Условия изменения и расторжения договора</w:t>
            </w:r>
          </w:p>
        </w:tc>
      </w:tr>
      <w:tr>
        <w:trPr>
          <w:trHeight w:val="58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102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r>
          </w:p>
        </w:tc>
      </w:tr>
      <w:tr>
        <w:trPr>
          <w:trHeight w:val="78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9. Заключительные положения</w:t>
            </w:r>
          </w:p>
        </w:tc>
      </w:tr>
      <w:tr>
        <w:trPr>
          <w:trHeight w:val="585"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9.2. Сторонами договора рассмотрены все документы, подготовленные в связи с продажей имущества.</w:t>
            </w:r>
          </w:p>
        </w:tc>
      </w:tr>
      <w:tr>
        <w:trPr>
          <w:trHeight w:val="27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9.3. Настоящий Договор составлен в 2-х экземплярах, имеющих одинаковую юридическую силу.</w:t>
            </w:r>
          </w:p>
        </w:tc>
      </w:tr>
      <w:tr>
        <w:trPr>
          <w:trHeight w:val="990" w:hRule="exac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10. Реквизиты и подписи Сторон</w:t>
            </w:r>
          </w:p>
        </w:tc>
      </w:tr>
      <w:tr>
        <w:trPr>
          <w:trHeight w:val="285" w:hRule="exact"/>
        </w:trPr>
        <w:tc>
          <w:tcPr>
            <w:tcW w:w="4724" w:type="dxa"/>
            <w:gridSpan w:val="5"/>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Продавец:</w:t>
            </w:r>
          </w:p>
        </w:tc>
        <w:tc>
          <w:tcPr>
            <w:tcW w:w="5670" w:type="dxa"/>
            <w:gridSpan w:val="6"/>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Покупатель:</w:t>
            </w:r>
          </w:p>
        </w:tc>
      </w:tr>
      <w:tr>
        <w:trPr>
          <w:trHeight w:val="285" w:hRule="exact"/>
        </w:trPr>
        <w:tc>
          <w:tcPr>
            <w:tcW w:w="4724" w:type="dxa"/>
            <w:gridSpan w:val="5"/>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Гражданин РФ</w:t>
            </w:r>
          </w:p>
        </w:tc>
        <w:tc>
          <w:tcPr>
            <w:tcW w:w="5670" w:type="dxa"/>
            <w:gridSpan w:val="6"/>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Гражданин РФ</w:t>
            </w:r>
          </w:p>
        </w:tc>
      </w:tr>
      <w:tr>
        <w:trPr>
          <w:trHeight w:val="2415" w:hRule="exact"/>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Бураева Татьяна Сергеевна (Романенко Татьяна Сергеевна, Николаева Татьяна Сергеевна) (12.08.1984г.р., место рожд: пос. Малыгино Ковровский район Владимирская область, адрес рег: 601962, Владимирская обл, Ковровский р-н, Малыгино п, Юбилейная ул, дом № 63, квартира 42, СНИЛС12245796054, ИНН 331781272808, паспорт РФ серия 1714, номер 370627, выдан 02.09.2014, кем выдан МРО УФМС России по Владимирской области в г. Коврове, код подразделения 330-024)</w:t>
            </w:r>
          </w:p>
        </w:tc>
        <w:tc>
          <w:tcPr>
            <w:tcW w:w="5670" w:type="dxa"/>
            <w:gridSpan w:val="6"/>
            <w:vMerge w:val="restart"/>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r>
      <w:tr>
        <w:trPr>
          <w:trHeight w:val="300" w:hRule="exact"/>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Реквизиты</w:t>
            </w:r>
          </w:p>
        </w:tc>
        <w:tc>
          <w:tcPr>
            <w:tcW w:w="5670" w:type="dxa"/>
            <w:gridSpan w:val="6"/>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r>
      <w:tr>
        <w:trPr>
          <w:trHeight w:val="495" w:hRule="exact"/>
        </w:trPr>
        <w:tc>
          <w:tcPr>
            <w:tcW w:w="4724" w:type="dxa"/>
            <w:gridSpan w:val="5"/>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sz w:val="20"/>
                <w:szCs w:val="20"/>
              </w:rPr>
              <w:t xml:space="preserve"> </w:t>
            </w:r>
          </w:p>
        </w:tc>
        <w:tc>
          <w:tcPr>
            <w:tcW w:w="5670" w:type="dxa"/>
            <w:gridSpan w:val="6"/>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r>
      <w:tr>
        <w:trPr>
          <w:trHeight w:val="1215" w:hRule="exact"/>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t xml:space="preserve">Наименование банка: ФИЛИАЛ "ЦЕНТРАЛЬНЫЙ" ПАО "СОВКОМБАНК" ИНН 4401116480 ОГРН 1144400000425 БИК 045004763 КПП 440101001 к/сч 30101810150040000763 счет Бураевой Татьяны Сергеевны 40817810550177247821.  </w:t>
            </w:r>
          </w:p>
        </w:tc>
        <w:tc>
          <w:tcPr>
            <w:tcW w:w="5670" w:type="dxa"/>
            <w:gridSpan w:val="6"/>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r>
      <w:tr>
        <w:trPr>
          <w:trHeight w:val="300" w:hRule="exact"/>
        </w:trPr>
        <w:tc>
          <w:tcPr>
            <w:tcW w:w="944"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16"/>
                <w:szCs w:val="20"/>
              </w:rPr>
            </w:r>
          </w:p>
        </w:tc>
        <w:tc>
          <w:tcPr>
            <w:tcW w:w="5670" w:type="dxa"/>
            <w:gridSpan w:val="6"/>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r>
      <w:tr>
        <w:trPr>
          <w:trHeight w:val="300" w:hRule="exact"/>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Финансовый управляющий</w:t>
            </w:r>
          </w:p>
        </w:tc>
        <w:tc>
          <w:tcPr>
            <w:tcW w:w="5670" w:type="dxa"/>
            <w:gridSpan w:val="6"/>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r>
      <w:tr>
        <w:trPr>
          <w:trHeight w:val="300" w:hRule="exact"/>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Бураевой Татьяны Сергеевны</w:t>
            </w:r>
          </w:p>
        </w:tc>
        <w:tc>
          <w:tcPr>
            <w:tcW w:w="946" w:type="dxa"/>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c>
          <w:tcPr>
            <w:tcW w:w="945" w:type="dxa"/>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c>
          <w:tcPr>
            <w:tcW w:w="945" w:type="dxa"/>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c>
          <w:tcPr>
            <w:tcW w:w="945" w:type="dxa"/>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c>
          <w:tcPr>
            <w:tcW w:w="945" w:type="dxa"/>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c>
          <w:tcPr>
            <w:tcW w:w="944" w:type="dxa"/>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r>
      <w:tr>
        <w:trPr>
          <w:trHeight w:val="300" w:hRule="exact"/>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Черных Анастасия Владимировна</w:t>
            </w:r>
          </w:p>
        </w:tc>
        <w:tc>
          <w:tcPr>
            <w:tcW w:w="2836" w:type="dxa"/>
            <w:gridSpan w:val="3"/>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c>
          <w:tcPr>
            <w:tcW w:w="2834" w:type="dxa"/>
            <w:gridSpan w:val="3"/>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kern w:val="0"/>
                <w:sz w:val="16"/>
                <w:szCs w:val="20"/>
              </w:rPr>
            </w:r>
          </w:p>
        </w:tc>
      </w:tr>
    </w:tbl>
    <w:sectPr>
      <w:type w:val="nextPage"/>
      <w:pgSz w:w="11906" w:h="16838"/>
      <w:pgMar w:left="567" w:right="567" w:header="0" w:top="567" w:footer="0" w:bottom="567"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swiss"/>
    <w:pitch w:val="variable"/>
  </w:font>
  <w:font w:name="Times New Roman">
    <w:charset w:val="cc"/>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Lucida Sans"/>
        <w:kern w:val="2"/>
        <w:sz w:val="22"/>
        <w:szCs w:val="24"/>
        <w:lang w:val="ru-RU" w:eastAsia="zh-CN" w:bidi="hi-IN"/>
      </w:rPr>
    </w:rPrDefault>
    <w:pPrDefault>
      <w:pPr>
        <w:suppressAutoHyphens w:val="true"/>
      </w:pPr>
    </w:pPrDefault>
  </w:docDefaults>
  <w:style w:type="paragraph" w:styleId="Normal">
    <w:name w:val="Normal"/>
    <w:qFormat/>
    <w:pPr>
      <w:widowControl w:val="false"/>
      <w:bidi w:val="0"/>
    </w:pPr>
    <w:rPr>
      <w:rFonts w:ascii="Calibri" w:hAnsi="Calibri" w:eastAsia="NSimSun" w:cs="Lucida Sans"/>
      <w:color w:val="auto"/>
      <w:kern w:val="2"/>
      <w:sz w:val="22"/>
      <w:szCs w:val="24"/>
      <w:lang w:val="ru-RU" w:eastAsia="zh-CN" w:bidi="hi-IN"/>
    </w:rPr>
  </w:style>
  <w:style w:type="paragraph" w:styleId="Style14">
    <w:name w:val="Заголовок"/>
    <w:basedOn w:val="Normal"/>
    <w:next w:val="Style15"/>
    <w:qFormat/>
    <w:pPr>
      <w:keepNext w:val="true"/>
      <w:spacing w:before="240" w:after="120"/>
    </w:pPr>
    <w:rPr>
      <w:rFonts w:ascii="Liberation Sans" w:hAnsi="Liberation Sans" w:eastAsia="Microsoft YaHei" w:cs="Lucida Sans"/>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Lucida Sans"/>
    </w:rPr>
  </w:style>
  <w:style w:type="paragraph" w:styleId="Style17">
    <w:name w:val="Caption"/>
    <w:basedOn w:val="Normal"/>
    <w:qFormat/>
    <w:pPr>
      <w:suppressLineNumbers/>
      <w:spacing w:before="120" w:after="120"/>
    </w:pPr>
    <w:rPr>
      <w:rFonts w:cs="Lucida Sans"/>
      <w:i/>
      <w:iCs/>
      <w:sz w:val="24"/>
      <w:szCs w:val="24"/>
    </w:rPr>
  </w:style>
  <w:style w:type="paragraph" w:styleId="Style18">
    <w:name w:val="Указатель"/>
    <w:basedOn w:val="Normal"/>
    <w:qFormat/>
    <w:pPr>
      <w:suppressLineNumbers/>
    </w:pPr>
    <w:rPr>
      <w:rFonts w:cs="Lucida Sans"/>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LibreOffice/7.1.5.2$Windows_X86_64 LibreOffice_project/85f04e9f809797b8199d13c421bd8a2b025d52b5</Application>
  <AppVersion>15.0000</AppVersion>
  <Pages>3</Pages>
  <Words>1215</Words>
  <Characters>8645</Characters>
  <CharactersWithSpaces>10325</CharactersWithSpaces>
  <Paragraphs>60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2024-06-18T13:14:30Z</dcterms:modified>
  <cp:revision>1</cp:revision>
  <dc:subject/>
  <dc:title/>
</cp:coreProperties>
</file>