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8B77" w14:textId="14E917E1" w:rsidR="005E003F" w:rsidRPr="005E003F" w:rsidRDefault="00E67DD0" w:rsidP="005E003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D0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Акционерным коммерческим банком «Профессиональный инвестиционный банк» (акционерное общество) (АКБ «Проинвестбанк» (АО)),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4B1E31" w:rsidRPr="004B1E31">
        <w:rPr>
          <w:rFonts w:ascii="Times New Roman" w:hAnsi="Times New Roman" w:cs="Times New Roman"/>
          <w:sz w:val="24"/>
          <w:szCs w:val="24"/>
          <w:lang w:eastAsia="ru-RU"/>
        </w:rPr>
        <w:t>сообщение №02030277261 в газете АО «Коммерсантъ» от 31.08.2024 №158(7848</w:t>
      </w:r>
      <w:r w:rsidR="002E1A5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5E003F">
        <w:rPr>
          <w:rFonts w:ascii="Times New Roman" w:hAnsi="Times New Roman" w:cs="Times New Roman"/>
          <w:color w:val="000000"/>
          <w:sz w:val="24"/>
          <w:szCs w:val="24"/>
        </w:rPr>
        <w:t xml:space="preserve">, а именно: </w:t>
      </w:r>
      <w:r w:rsidR="005E003F" w:rsidRPr="005E003F">
        <w:rPr>
          <w:rFonts w:ascii="Times New Roman" w:hAnsi="Times New Roman" w:cs="Times New Roman"/>
          <w:color w:val="000000"/>
          <w:sz w:val="24"/>
          <w:szCs w:val="24"/>
        </w:rPr>
        <w:t>адрес</w:t>
      </w:r>
      <w:r w:rsidR="005E00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003F" w:rsidRPr="005E003F">
        <w:rPr>
          <w:rFonts w:ascii="Times New Roman" w:hAnsi="Times New Roman" w:cs="Times New Roman"/>
          <w:color w:val="000000"/>
          <w:sz w:val="24"/>
          <w:szCs w:val="24"/>
        </w:rPr>
        <w:t>представителя ликвидатора АКБ «Проинвестбанк» (АО)</w:t>
      </w:r>
      <w:r w:rsidR="005E003F">
        <w:rPr>
          <w:rFonts w:ascii="Times New Roman" w:hAnsi="Times New Roman" w:cs="Times New Roman"/>
          <w:color w:val="000000"/>
          <w:sz w:val="24"/>
          <w:szCs w:val="24"/>
        </w:rPr>
        <w:t xml:space="preserve"> читать в следующей редакции</w:t>
      </w:r>
      <w:r w:rsidR="005E003F" w:rsidRPr="005E003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E00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003F" w:rsidRPr="005E003F">
        <w:rPr>
          <w:rFonts w:ascii="Times New Roman" w:hAnsi="Times New Roman" w:cs="Times New Roman"/>
          <w:color w:val="000000"/>
          <w:sz w:val="24"/>
          <w:szCs w:val="24"/>
        </w:rPr>
        <w:t>«Информацию о реализуемом имуществе можно получить у представителя ликвидатора в пн.-чт. с 10:00 до 17:00, пт. с 10:00 до 16:00 часов по адресу: г. Пермь, ул. Монастырская, д. 57, оф. 208».</w:t>
      </w:r>
    </w:p>
    <w:p w14:paraId="4CD60BC1" w14:textId="4CD84A78" w:rsidR="00FA3D4A" w:rsidRDefault="005E003F" w:rsidP="005E003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003F">
        <w:rPr>
          <w:rFonts w:ascii="Times New Roman" w:hAnsi="Times New Roman" w:cs="Times New Roman"/>
          <w:color w:val="000000"/>
          <w:sz w:val="24"/>
          <w:szCs w:val="24"/>
        </w:rPr>
        <w:t>Вся остальная информация остается без изменений.</w:t>
      </w:r>
    </w:p>
    <w:p w14:paraId="061F9CB0" w14:textId="5FD992BA" w:rsidR="00A0415B" w:rsidRPr="0034510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1A5C"/>
    <w:rsid w:val="002E4206"/>
    <w:rsid w:val="00321709"/>
    <w:rsid w:val="0034510D"/>
    <w:rsid w:val="00384603"/>
    <w:rsid w:val="003D44E3"/>
    <w:rsid w:val="003F4D88"/>
    <w:rsid w:val="004B1E31"/>
    <w:rsid w:val="005E003F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849A4"/>
    <w:rsid w:val="00AD0413"/>
    <w:rsid w:val="00AE62B1"/>
    <w:rsid w:val="00B43988"/>
    <w:rsid w:val="00B853F8"/>
    <w:rsid w:val="00CA3C3B"/>
    <w:rsid w:val="00DA69FD"/>
    <w:rsid w:val="00E17DD5"/>
    <w:rsid w:val="00E65AE5"/>
    <w:rsid w:val="00E67DD0"/>
    <w:rsid w:val="00F41D96"/>
    <w:rsid w:val="00F633EB"/>
    <w:rsid w:val="00FA3D4A"/>
    <w:rsid w:val="00FB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8</cp:revision>
  <cp:lastPrinted>2016-10-26T09:10:00Z</cp:lastPrinted>
  <dcterms:created xsi:type="dcterms:W3CDTF">2023-11-17T13:05:00Z</dcterms:created>
  <dcterms:modified xsi:type="dcterms:W3CDTF">2025-08-19T13:34:00Z</dcterms:modified>
</cp:coreProperties>
</file>