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margin" w:tblpX="-601" w:vertAnchor="page" w:tblpY="710" w:leftFromText="180" w:topFromText="0" w:rightFromText="180" w:bottomFromText="0"/>
        <w:tblW w:w="1046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4"/>
        <w:gridCol w:w="3827"/>
        <w:gridCol w:w="6095"/>
        <w:gridCol w:w="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18"/>
        </w:trPr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534" w:type="dxa"/>
            <w:vAlign w:val="top"/>
            <w:textDirection w:val="lrTb"/>
            <w:noWrap w:val="false"/>
          </w:tcPr>
          <w:p>
            <w:pPr>
              <w:pStyle w:val="873"/>
              <w:numPr>
                <w:ilvl w:val="0"/>
                <w:numId w:val="0"/>
              </w:numPr>
              <w:jc w:val="center"/>
              <w:spacing w:before="0"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framePr w:hSpace="180" w:wrap="around" w:vAnchor="page" w:hAnchor="margin" w:x="-601" w:y="710"/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r>
          </w:p>
        </w:tc>
        <w:tc>
          <w:tcPr>
            <w:gridSpan w:val="3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929" w:type="dxa"/>
            <w:vAlign w:val="top"/>
            <w:textDirection w:val="lrTb"/>
            <w:noWrap w:val="false"/>
          </w:tcPr>
          <w:p>
            <w:pPr>
              <w:pStyle w:val="873"/>
              <w:numPr>
                <w:ilvl w:val="0"/>
                <w:numId w:val="0"/>
              </w:numPr>
              <w:jc w:val="center"/>
              <w:spacing w:before="0" w:after="0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framePr w:hSpace="180" w:wrap="around" w:vAnchor="page" w:hAnchor="margin" w:x="-601" w:y="710"/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ИЗВЕЩЕНИЕ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r>
          </w:p>
          <w:p>
            <w:pPr>
              <w:pStyle w:val="873"/>
              <w:numPr>
                <w:ilvl w:val="0"/>
                <w:numId w:val="0"/>
              </w:numPr>
              <w:jc w:val="center"/>
              <w:spacing w:before="0" w:after="0"/>
              <w:rPr>
                <w:rFonts w:ascii="Times New Roman" w:hAnsi="Times New Roman"/>
                <w:sz w:val="24"/>
                <w:szCs w:val="24"/>
                <w:lang w:val="ru-RU" w:eastAsia="ru-RU"/>
              </w:rPr>
              <w:framePr w:hSpace="180" w:wrap="around" w:vAnchor="page" w:hAnchor="margin" w:x="-601" w:y="710"/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 проведении аукциона продавца в электронной форме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873"/>
              <w:numPr>
                <w:ilvl w:val="0"/>
                <w:numId w:val="0"/>
              </w:numPr>
              <w:jc w:val="center"/>
              <w:spacing w:before="0" w:after="0"/>
              <w:rPr>
                <w:rFonts w:ascii="Times New Roman" w:hAnsi="Times New Roman"/>
                <w:sz w:val="24"/>
                <w:szCs w:val="24"/>
                <w:lang w:val="ru-RU" w:eastAsia="ru-RU"/>
              </w:rPr>
              <w:framePr w:hSpace="180" w:wrap="around" w:vAnchor="page" w:hAnchor="margin" w:x="-601" w:y="710"/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  <w:p>
            <w:pPr>
              <w:pStyle w:val="866"/>
              <w:jc w:val="both"/>
              <w:spacing w:before="61"/>
            </w:pPr>
            <w:r>
              <w:t xml:space="preserve">Публичное акционерное общество «Россети Ленэнерго» (далее - ПАО «Россети Ленэнерго», </w:t>
            </w:r>
            <w:r>
              <w:t xml:space="preserve">Продавец</w:t>
            </w:r>
            <w:r>
              <w:t xml:space="preserve">), являющееся также Организатором аукциона, настоящим приглашает к участию в аукционе продавца </w:t>
            </w:r>
            <w:r>
              <w:rPr>
                <w:bCs/>
              </w:rPr>
              <w:t xml:space="preserve">в электронной форме</w:t>
            </w:r>
            <w:r>
              <w:rPr>
                <w:b/>
                <w:bCs/>
              </w:rPr>
              <w:t xml:space="preserve"> </w:t>
            </w:r>
            <w:r>
              <w:rPr>
                <w:spacing w:val="-2"/>
              </w:rPr>
              <w:t xml:space="preserve">(далее – аукцион)</w:t>
            </w:r>
            <w:r>
              <w:t xml:space="preserve">. </w:t>
            </w:r>
            <w:r/>
          </w:p>
          <w:p>
            <w:pPr>
              <w:pStyle w:val="866"/>
              <w:jc w:val="both"/>
              <w:rPr>
                <w:b/>
              </w:rPr>
              <w:framePr w:x="-601"/>
            </w:pPr>
            <w:r>
              <w:t xml:space="preserve">Настоящее Извещение является неотъемлемой частью Документации по аукциону продавца (далее – Извещение)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66"/>
              <w:jc w:val="right"/>
              <w:framePr w:hSpace="180" w:wrap="around" w:vAnchor="page" w:hAnchor="margin" w:x="-601" w:y="710"/>
            </w:pPr>
            <w:r>
              <w:t xml:space="preserve">15.08.2025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565"/>
        </w:trPr>
        <w:tc>
          <w:tcPr>
            <w:tcBorders>
              <w:top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pStyle w:val="873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</w:rPr>
              <w:framePr w:hSpace="180" w:wrap="around" w:vAnchor="page" w:hAnchor="margin" w:x="-601" w:y="710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Style w:val="873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 w:eastAsia="ru-RU"/>
              </w:rPr>
              <w:framePr w:hSpace="180" w:wrap="around" w:vAnchor="page" w:hAnchor="margin" w:x="-601" w:y="71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 осуществления аукциона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  <w:tc>
          <w:tcPr>
            <w:tcBorders>
              <w:top w:val="single" w:color="000000" w:sz="4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pStyle w:val="873"/>
              <w:numPr>
                <w:ilvl w:val="0"/>
                <w:numId w:val="0"/>
              </w:numPr>
              <w:jc w:val="left"/>
              <w:spacing w:before="0" w:after="0"/>
              <w:rPr>
                <w:rFonts w:ascii="Times New Roman" w:hAnsi="Times New Roman"/>
                <w:sz w:val="24"/>
                <w:szCs w:val="24"/>
                <w:lang w:val="ru-RU" w:eastAsia="ru-RU"/>
              </w:rPr>
              <w:framePr w:hSpace="180" w:wrap="around" w:vAnchor="page" w:hAnchor="margin" w:x="-601" w:y="71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Аукцион продавца в электронной форме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3019"/>
        </w:trPr>
        <w:tc>
          <w:tcPr>
            <w:tcBorders>
              <w:top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pStyle w:val="866"/>
              <w:rPr>
                <w:color w:val="000000"/>
              </w:rPr>
              <w:framePr w:hSpace="180" w:wrap="around" w:vAnchor="page" w:hAnchor="margin" w:x="-601" w:y="710"/>
            </w:pPr>
            <w:r>
              <w:rPr>
                <w:color w:val="000000"/>
              </w:rPr>
              <w:t xml:space="preserve">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Style w:val="866"/>
              <w:rPr>
                <w:color w:val="000000"/>
              </w:rPr>
              <w:framePr w:hSpace="180" w:wrap="around" w:vAnchor="page" w:hAnchor="margin" w:x="-601" w:y="710"/>
            </w:pPr>
            <w:r>
              <w:rPr>
                <w:color w:val="000000"/>
              </w:rPr>
              <w:t xml:space="preserve">Сведения о Продавце и Организаторе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000000" w:sz="4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pStyle w:val="866"/>
              <w:rPr>
                <w:color w:val="000000"/>
              </w:rPr>
              <w:framePr w:hSpace="180" w:wrap="around" w:vAnchor="page" w:hAnchor="margin" w:x="-601" w:y="710"/>
            </w:pPr>
            <w:r>
              <w:rPr>
                <w:color w:val="000000"/>
              </w:rPr>
              <w:t xml:space="preserve">Продавец: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66"/>
              <w:rPr>
                <w:color w:val="000000"/>
              </w:rPr>
              <w:framePr w:hSpace="180" w:wrap="around" w:vAnchor="page" w:hAnchor="margin" w:x="-601" w:y="710"/>
            </w:pPr>
            <w:r>
              <w:rPr>
                <w:color w:val="000000"/>
              </w:rPr>
              <w:t xml:space="preserve">ПАО «Россети Ленэнерго».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66"/>
              <w:rPr>
                <w:color w:val="000000"/>
              </w:rPr>
              <w:framePr w:hSpace="180" w:wrap="around" w:vAnchor="page" w:hAnchor="margin" w:x="-601" w:y="710"/>
            </w:pPr>
            <w:r>
              <w:rPr>
                <w:color w:val="000000"/>
              </w:rPr>
              <w:t xml:space="preserve">Юридический адрес Продавца: </w:t>
            </w:r>
            <w:r>
              <w:t xml:space="preserve">197227, г. САНКТ-ПЕТЕРБУРГ, УЛ. ГАККЕЛЕВСКАЯ, дом Д. 21, корпус ЛИТЕРА А.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66"/>
              <w:rPr>
                <w:color w:val="000000"/>
              </w:rPr>
              <w:framePr w:hSpace="180" w:wrap="around" w:vAnchor="page" w:hAnchor="margin" w:x="-601" w:y="710"/>
            </w:pPr>
            <w:r>
              <w:t xml:space="preserve">Место нахождения и почтовый адрес Продавца: 197227, г. САНКТ-ПЕТЕРБУРГ, УЛ. ГАККЕЛЕВСКАЯ, дом Д. 21, корпус ЛИТЕРА А.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66"/>
              <w:rPr>
                <w:color w:val="000000"/>
              </w:rPr>
              <w:framePr w:hSpace="180" w:wrap="around" w:vAnchor="page" w:hAnchor="margin" w:x="-601" w:y="710"/>
            </w:pPr>
            <w:r>
              <w:rPr>
                <w:color w:val="000000"/>
              </w:rPr>
              <w:t xml:space="preserve">Организатор: </w:t>
            </w:r>
            <w:r>
              <w:rPr>
                <w:color w:val="000000"/>
              </w:rPr>
              <w:t xml:space="preserve">Начальник Д</w:t>
            </w:r>
            <w:r>
              <w:rPr>
                <w:color w:val="000000"/>
              </w:rPr>
              <w:t xml:space="preserve">епартамент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 логистик</w:t>
            </w:r>
            <w:r>
              <w:rPr>
                <w:color w:val="000000"/>
              </w:rPr>
              <w:t xml:space="preserve">и и МТО ПАО «Россети Ленэнерго» Фомин Алексей Юрьевич.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66"/>
              <w:rPr>
                <w:color w:val="000000"/>
              </w:rPr>
              <w:framePr w:hSpace="180" w:wrap="around" w:vAnchor="page" w:hAnchor="margin" w:x="-601" w:y="710"/>
            </w:pPr>
            <w:r>
              <w:rPr>
                <w:color w:val="000000"/>
              </w:rPr>
              <w:t xml:space="preserve">Место нахождения Организатора: </w:t>
            </w:r>
            <w:r>
              <w:t xml:space="preserve">197227, г. САНКТ-ПЕТЕРБУРГ, УЛ. ГАККЕЛЕВСКАЯ, дом Д. 21, корпус ЛИТЕРА А.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66"/>
              <w:rPr>
                <w:color w:val="000000"/>
              </w:rPr>
              <w:framePr w:hSpace="180" w:wrap="around" w:vAnchor="page" w:hAnchor="margin" w:x="-601" w:y="710"/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pStyle w:val="866"/>
              <w:framePr w:hSpace="180" w:wrap="around" w:vAnchor="page" w:hAnchor="margin" w:x="-601" w:y="710"/>
            </w:pPr>
            <w:r>
              <w:t xml:space="preserve">Контактное лицо Организатора: </w:t>
            </w:r>
            <w:r/>
          </w:p>
          <w:p>
            <w:pPr>
              <w:pStyle w:val="866"/>
              <w:tabs>
                <w:tab w:val="left" w:pos="851" w:leader="none"/>
                <w:tab w:val="left" w:pos="1134" w:leader="none"/>
              </w:tabs>
              <w:framePr w:hSpace="180" w:wrap="around" w:vAnchor="page" w:hAnchor="margin" w:x="-601" w:y="710"/>
            </w:pPr>
            <w:r>
              <w:t xml:space="preserve">Заместитель начальника</w:t>
            </w:r>
            <w:r>
              <w:t xml:space="preserve"> отдела подготовки и проведения конкурсов </w:t>
            </w:r>
            <w:r>
              <w:t xml:space="preserve">Хозяинов Олег Константинович</w:t>
            </w:r>
            <w:r>
              <w:t xml:space="preserve">, тел. (812) </w:t>
            </w:r>
            <w:r>
              <w:t xml:space="preserve">494-35-28</w:t>
            </w:r>
            <w:r>
              <w:t xml:space="preserve">, </w:t>
            </w:r>
            <w:r>
              <w:rPr>
                <w:lang w:val="en-US"/>
              </w:rPr>
              <w:t xml:space="preserve">e</w:t>
            </w:r>
            <w:r>
              <w:t xml:space="preserve">-</w:t>
            </w:r>
            <w:r>
              <w:rPr>
                <w:lang w:val="en-US"/>
              </w:rPr>
              <w:t xml:space="preserve">m</w:t>
            </w:r>
            <w:r>
              <w:t xml:space="preserve">ail - </w:t>
            </w:r>
            <w:r>
              <w:t xml:space="preserve"> </w:t>
            </w:r>
            <w:r>
              <w:fldChar w:fldCharType="begin"/>
            </w:r>
            <w:r>
              <w:instrText xml:space="preserve"> HYPERLINK "mailto:</w:instrText>
            </w:r>
            <w:r>
              <w:instrText xml:space="preserve">Hozyainov.OK</w:instrText>
            </w:r>
            <w:r>
              <w:rPr>
                <w:shd w:val="clear" w:color="auto" w:fill="ffffff"/>
              </w:rPr>
              <w:instrText xml:space="preserve">@lenenergo.ru</w:instrText>
            </w:r>
            <w:r>
              <w:instrText xml:space="preserve">" </w:instrText>
            </w:r>
            <w:r>
              <w:fldChar w:fldCharType="separate"/>
            </w:r>
            <w:r>
              <w:rPr>
                <w:rStyle w:val="887"/>
              </w:rPr>
              <w:t xml:space="preserve">Hozyainov.OK</w:t>
            </w:r>
            <w:r>
              <w:rPr>
                <w:rStyle w:val="887"/>
                <w:shd w:val="clear" w:color="auto" w:fill="ffffff"/>
              </w:rPr>
              <w:t xml:space="preserve">@lenenergo.ru</w:t>
            </w:r>
            <w:r>
              <w:fldChar w:fldCharType="end"/>
            </w:r>
            <w:r/>
          </w:p>
          <w:p>
            <w:pPr>
              <w:pStyle w:val="866"/>
              <w:rPr>
                <w:color w:val="000000"/>
              </w:rPr>
              <w:framePr w:hSpace="180" w:wrap="around" w:vAnchor="page" w:hAnchor="margin" w:x="-601" w:y="710"/>
            </w:pPr>
            <w:r>
              <w:t xml:space="preserve">Начальник отдела подготовки и проведения конкурсов Парфенов Николай Николаевич, тел. (812) 494-32-93, </w:t>
              <w:br w:type="textWrapping" w:clear="all"/>
            </w:r>
            <w:r>
              <w:rPr>
                <w:lang w:val="en-US"/>
              </w:rPr>
              <w:t xml:space="preserve">e</w:t>
            </w:r>
            <w:r>
              <w:t xml:space="preserve">-</w:t>
            </w:r>
            <w:r>
              <w:rPr>
                <w:lang w:val="en-US"/>
              </w:rPr>
              <w:t xml:space="preserve">mail</w:t>
            </w:r>
            <w:r>
              <w:t xml:space="preserve">: </w:t>
            </w:r>
            <w:r>
              <w:fldChar w:fldCharType="begin"/>
            </w:r>
            <w:r>
              <w:instrText xml:space="preserve"> HYPERLINK "mailto:Parfenov.NN@lenenergo.ru" </w:instrText>
            </w:r>
            <w:r>
              <w:fldChar w:fldCharType="separate"/>
            </w:r>
            <w:r>
              <w:rPr>
                <w:rStyle w:val="887"/>
                <w:lang w:val="en-US"/>
              </w:rPr>
              <w:t xml:space="preserve">Parfenov</w:t>
            </w:r>
            <w:r>
              <w:rPr>
                <w:rStyle w:val="887"/>
              </w:rPr>
              <w:t xml:space="preserve">.</w:t>
            </w:r>
            <w:r>
              <w:rPr>
                <w:rStyle w:val="887"/>
                <w:lang w:val="en-US"/>
              </w:rPr>
              <w:t xml:space="preserve">NN</w:t>
            </w:r>
            <w:r>
              <w:rPr>
                <w:rStyle w:val="887"/>
              </w:rPr>
              <w:t xml:space="preserve">@</w:t>
            </w:r>
            <w:r>
              <w:rPr>
                <w:rStyle w:val="887"/>
                <w:lang w:val="en-US"/>
              </w:rPr>
              <w:t xml:space="preserve">lenenergo</w:t>
            </w:r>
            <w:r>
              <w:rPr>
                <w:rStyle w:val="887"/>
              </w:rPr>
              <w:t xml:space="preserve">.</w:t>
            </w:r>
            <w:r>
              <w:rPr>
                <w:rStyle w:val="887"/>
                <w:lang w:val="en-US"/>
              </w:rPr>
              <w:t xml:space="preserve">ru</w:t>
            </w:r>
            <w:r>
              <w:rPr>
                <w:rStyle w:val="887"/>
                <w:lang w:val="en-US"/>
              </w:rPr>
              <w:fldChar w:fldCharType="end"/>
            </w:r>
            <w:r>
              <w:t xml:space="preserve">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849"/>
        </w:trPr>
        <w:tc>
          <w:tcPr>
            <w:tcBorders>
              <w:top w:val="single" w:color="000000" w:sz="4" w:space="0"/>
            </w:tcBorders>
            <w:tcW w:w="534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2</w:t>
            </w:r>
            <w:r/>
          </w:p>
        </w:tc>
        <w:tc>
          <w:tcPr>
            <w:tcBorders>
              <w:top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Электронная торговая площадка </w:t>
            </w:r>
            <w:r/>
          </w:p>
        </w:tc>
        <w:tc>
          <w:tcPr>
            <w:tcBorders>
              <w:top w:val="single" w:color="000000" w:sz="4" w:space="0"/>
            </w:tcBorders>
            <w:tcW w:w="6095" w:type="dxa"/>
            <w:vAlign w:val="center"/>
            <w:textDirection w:val="lrTb"/>
            <w:noWrap w:val="false"/>
          </w:tcPr>
          <w:p>
            <w:pPr>
              <w:pStyle w:val="866"/>
              <w:jc w:val="both"/>
              <w:framePr w:hSpace="180" w:wrap="around" w:vAnchor="page" w:hAnchor="margin" w:x="-601" w:y="710"/>
            </w:pPr>
            <w:r>
              <w:t xml:space="preserve">ЭТП </w:t>
            </w:r>
            <w:r>
              <w:t xml:space="preserve">РАД (</w:t>
            </w:r>
            <w:r>
              <w:fldChar w:fldCharType="begin"/>
            </w:r>
            <w:r>
              <w:instrText xml:space="preserve"> HYPERLINK "https://catalog.lot-online.ru/" </w:instrText>
            </w:r>
            <w:r>
              <w:fldChar w:fldCharType="separate"/>
            </w:r>
            <w:r>
              <w:rPr>
                <w:rStyle w:val="887"/>
              </w:rPr>
              <w:t xml:space="preserve">https://catalog.lot-online.ru/</w:t>
            </w:r>
            <w:r>
              <w:fldChar w:fldCharType="end"/>
            </w:r>
            <w:r>
              <w:rPr>
                <w:rStyle w:val="887"/>
                <w:color w:val="000000"/>
              </w:rPr>
              <w:t xml:space="preserve">) 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849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866"/>
              <w:keepLines/>
              <w:keepNext/>
              <w:widowControl w:val="off"/>
              <w:rPr>
                <w:color w:val="000000"/>
              </w:rPr>
              <w:framePr w:hSpace="180" w:wrap="around" w:vAnchor="page" w:hAnchor="margin" w:x="-601" w:y="710"/>
              <w:suppressLineNumbers/>
            </w:pPr>
            <w:r>
              <w:rPr>
                <w:color w:val="000000"/>
              </w:rPr>
              <w:t xml:space="preserve">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827" w:type="dxa"/>
            <w:vAlign w:val="top"/>
            <w:textDirection w:val="lrTb"/>
            <w:noWrap w:val="false"/>
          </w:tcPr>
          <w:p>
            <w:pPr>
              <w:pStyle w:val="866"/>
              <w:keepLines/>
              <w:keepNext/>
              <w:widowControl w:val="off"/>
              <w:rPr>
                <w:color w:val="000000"/>
              </w:rPr>
              <w:framePr w:hSpace="180" w:wrap="around" w:vAnchor="page" w:hAnchor="margin" w:x="-601" w:y="710"/>
              <w:suppressLineNumbers/>
            </w:pPr>
            <w:r>
              <w:rPr>
                <w:color w:val="000000"/>
              </w:rPr>
              <w:t xml:space="preserve">Предмет аукциона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095" w:type="dxa"/>
            <w:vAlign w:val="top"/>
            <w:textDirection w:val="lrTb"/>
            <w:noWrap w:val="false"/>
          </w:tcPr>
          <w:p>
            <w:pPr>
              <w:pStyle w:val="866"/>
              <w:keepLines/>
              <w:keepNext/>
              <w:widowControl w:val="off"/>
              <w:rPr>
                <w:b/>
                <w:color w:val="000000"/>
              </w:rPr>
              <w:framePr w:hSpace="180" w:wrap="around" w:vAnchor="page" w:hAnchor="margin" w:x="-601" w:y="710"/>
              <w:suppressLineNumbers/>
            </w:pPr>
            <w:r>
              <w:rPr>
                <w:b/>
                <w:color w:val="000000"/>
              </w:rPr>
            </w:r>
            <w:r>
              <w:rPr>
                <w:b/>
                <w:bCs/>
              </w:rPr>
              <w:t xml:space="preserve">Реализация/продажа транспортных средств, не пригодных к дальнейшей эксплуатации, принадлежащих на праве собственности                </w:t>
            </w:r>
            <w:r>
              <w:rPr>
                <w:b/>
                <w:bCs/>
              </w:rPr>
              <w:t xml:space="preserve">ПАО «Россети Ленэнерго»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3973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4</w:t>
            </w:r>
            <w:r/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Количество лотов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pStyle w:val="866"/>
              <w:jc w:val="both"/>
              <w:rPr>
                <w:color w:val="000000"/>
                <w:highlight w:val="none"/>
              </w:rPr>
              <w:framePr w:hSpace="180" w:wrap="around" w:vAnchor="page" w:hAnchor="margin" w:x="-601" w:y="710"/>
            </w:pPr>
            <w:r>
              <w:t xml:space="preserve">21 (</w:t>
            </w:r>
            <w:r>
              <w:rPr>
                <w:bCs/>
                <w:color w:val="000000"/>
              </w:rPr>
              <w:t xml:space="preserve">Двадцать один):</w:t>
            </w:r>
            <w:r>
              <w:rPr>
                <w:color w:val="000000"/>
                <w:highlight w:val="none"/>
              </w:rPr>
            </w:r>
            <w:r>
              <w:rPr>
                <w:color w:val="000000"/>
                <w:highlight w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  <w:suppressLineNumbers/>
            </w:pPr>
            <w:r>
              <w:rPr>
                <w:color w:val="000000"/>
              </w:rPr>
              <w:t xml:space="preserve">Лот 1: </w:t>
            </w:r>
            <w:r>
              <w:rPr>
                <w:color w:val="000000"/>
              </w:rPr>
              <w:t xml:space="preserve">LADA LARGUS В 041 ХР 178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  <w:suppressLineNumbers/>
            </w:pPr>
            <w:r>
              <w:rPr>
                <w:color w:val="000000"/>
              </w:rPr>
              <w:t xml:space="preserve">Лот 2: </w:t>
            </w:r>
            <w:r>
              <w:rPr>
                <w:color w:val="000000"/>
              </w:rPr>
              <w:t xml:space="preserve">LADA LARGUS В 042 ХР 178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  <w:suppressLineNumbers/>
            </w:pPr>
            <w:r>
              <w:rPr>
                <w:color w:val="000000"/>
              </w:rPr>
              <w:t xml:space="preserve">Лот 3: </w:t>
            </w:r>
            <w:r>
              <w:rPr>
                <w:color w:val="000000"/>
              </w:rPr>
              <w:t xml:space="preserve">LADA LARGUS В 044 ХР 178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  <w:framePr w:hSpace="180" w:wrap="around" w:vAnchor="page" w:hAnchor="margin" w:x="-601" w:y="710"/>
            </w:pPr>
            <w:r>
              <w:rPr>
                <w:color w:val="000000"/>
              </w:rPr>
              <w:t xml:space="preserve">Лот 4: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Рено логан В 062 АН 178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  <w:framePr w:hSpace="180" w:wrap="around" w:vAnchor="page" w:hAnchor="margin" w:x="-601" w:y="710"/>
            </w:pPr>
            <w:r>
              <w:rPr>
                <w:color w:val="000000"/>
              </w:rPr>
              <w:t xml:space="preserve">Лот 5: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NISSAN MURANO 3.5 В 111 ВЕ 178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  <w:framePr w:hSpace="180" w:wrap="around" w:vAnchor="page" w:hAnchor="margin" w:x="-601" w:y="710"/>
            </w:pPr>
            <w:r>
              <w:rPr>
                <w:color w:val="000000"/>
              </w:rPr>
              <w:t xml:space="preserve">Лот 6: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ВАЗ-2123 GLC В 166 КХ 178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  <w:framePr w:hSpace="180" w:wrap="around" w:vAnchor="page" w:hAnchor="margin" w:x="-601" w:y="710"/>
            </w:pPr>
            <w:r>
              <w:rPr>
                <w:color w:val="000000"/>
              </w:rPr>
              <w:t xml:space="preserve">Лот 7: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Mercedes-Benz Sprinter 318 CDI В 498 ВН 178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  <w:framePr w:hSpace="180" w:wrap="around" w:vAnchor="page" w:hAnchor="margin" w:x="-601" w:y="710"/>
            </w:pPr>
            <w:r>
              <w:rPr>
                <w:color w:val="000000"/>
              </w:rPr>
              <w:t xml:space="preserve">Лот 8: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 xml:space="preserve">FORD FOCUS В 225 ТМ 98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  <w:framePr w:hSpace="180" w:wrap="around" w:vAnchor="page" w:hAnchor="margin" w:x="-601" w:y="710"/>
            </w:pPr>
            <w:r>
              <w:rPr>
                <w:color w:val="000000"/>
              </w:rPr>
              <w:t xml:space="preserve">Лот 9: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Ford Focus В 227 МА 178 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  <w:framePr w:hSpace="180" w:wrap="around" w:vAnchor="page" w:hAnchor="margin" w:x="-601" w:y="710"/>
            </w:pPr>
            <w:r>
              <w:rPr>
                <w:color w:val="000000"/>
              </w:rPr>
              <w:t xml:space="preserve">Лот 10: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Ford Focus В 230 МА 178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</w:pPr>
            <w:r>
              <w:rPr>
                <w:color w:val="000000"/>
              </w:rPr>
              <w:t xml:space="preserve">Лот</w:t>
            </w:r>
            <w:r>
              <w:rPr>
                <w:color w:val="000000"/>
                <w:lang w:val="en-US"/>
              </w:rPr>
              <w:t xml:space="preserve"> 11: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Mitsubishi L-200 В 433 КН 178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</w:pPr>
            <w:r>
              <w:rPr>
                <w:color w:val="000000"/>
              </w:rPr>
              <w:t xml:space="preserve">Лот</w:t>
            </w:r>
            <w:r>
              <w:rPr>
                <w:color w:val="000000"/>
                <w:lang w:val="en-US"/>
              </w:rPr>
              <w:t xml:space="preserve"> 12: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FORD KUGA В 559 ЕН 178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</w:pPr>
            <w:r>
              <w:rPr>
                <w:color w:val="000000"/>
              </w:rPr>
              <w:t xml:space="preserve">Лот</w:t>
            </w:r>
            <w:r>
              <w:rPr>
                <w:color w:val="000000"/>
                <w:lang w:val="en-US"/>
              </w:rPr>
              <w:t xml:space="preserve"> 13: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ВАЗ-2123 GLC В 584 СУ 178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</w:pPr>
            <w:r>
              <w:rPr>
                <w:color w:val="000000"/>
              </w:rPr>
              <w:t xml:space="preserve">Лот</w:t>
            </w:r>
            <w:r>
              <w:rPr>
                <w:color w:val="000000"/>
                <w:lang w:val="en-US"/>
              </w:rPr>
              <w:t xml:space="preserve"> 14: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ВАЗ-2123 GLC В 830 ТХ 178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</w:pPr>
            <w:r>
              <w:rPr>
                <w:color w:val="000000"/>
              </w:rPr>
              <w:t xml:space="preserve">Лот</w:t>
            </w:r>
            <w:r>
              <w:rPr>
                <w:color w:val="000000"/>
                <w:lang w:val="en-US"/>
              </w:rPr>
              <w:t xml:space="preserve"> 15: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Автокран КС-45717А-1 МАЗ В 847 КС 178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</w:pPr>
            <w:r>
              <w:rPr>
                <w:color w:val="000000"/>
              </w:rPr>
              <w:t xml:space="preserve">Лот</w:t>
            </w:r>
            <w:r>
              <w:rPr>
                <w:color w:val="000000"/>
                <w:lang w:val="en-US"/>
              </w:rPr>
              <w:t xml:space="preserve"> 16: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LADA LARGUS Т 695 СО 178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</w:pPr>
            <w:r>
              <w:rPr>
                <w:color w:val="000000"/>
              </w:rPr>
              <w:t xml:space="preserve">Лот</w:t>
            </w:r>
            <w:r>
              <w:rPr>
                <w:color w:val="000000"/>
                <w:lang w:val="en-US"/>
              </w:rPr>
              <w:t xml:space="preserve"> 17: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VOLKSWAGEN 2EKZ CRAFTER К 408 ЕТ 198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</w:pPr>
            <w:r>
              <w:rPr>
                <w:color w:val="000000"/>
              </w:rPr>
              <w:t xml:space="preserve">Лот</w:t>
            </w:r>
            <w:r>
              <w:rPr>
                <w:color w:val="000000"/>
                <w:lang w:val="en-US"/>
              </w:rPr>
              <w:t xml:space="preserve"> 18: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Автобус FORD TRANSIT 222702 В 943 НЕ 178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</w:pPr>
            <w:r>
              <w:rPr>
                <w:color w:val="000000"/>
              </w:rPr>
              <w:t xml:space="preserve">Лот</w:t>
            </w:r>
            <w:r>
              <w:rPr>
                <w:color w:val="000000"/>
                <w:lang w:val="en-US"/>
              </w:rPr>
              <w:t xml:space="preserve"> 19:</w:t>
            </w:r>
            <w:r>
              <w:rPr>
                <w:color w:val="000000"/>
                <w:lang w:val="en-US"/>
              </w:rPr>
              <w:t xml:space="preserve"> Автокран SAURER 10 DM GOTTWALD В 655 СР 98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</w:pPr>
            <w:r>
              <w:rPr>
                <w:color w:val="000000"/>
              </w:rPr>
              <w:t xml:space="preserve">Лот</w:t>
            </w:r>
            <w:r>
              <w:rPr>
                <w:color w:val="000000"/>
                <w:lang w:val="en-US"/>
              </w:rPr>
              <w:t xml:space="preserve"> 20:</w:t>
            </w:r>
            <w:r>
              <w:rPr>
                <w:color w:val="000000"/>
                <w:lang w:val="en-US"/>
              </w:rPr>
              <w:t xml:space="preserve"> Ф</w:t>
            </w:r>
            <w:r>
              <w:rPr>
                <w:color w:val="000000"/>
                <w:lang w:val="en-US"/>
              </w:rPr>
              <w:t xml:space="preserve">орд Мондео В 560 ЕН 178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keepLines/>
              <w:keepNext/>
              <w:spacing w:after="0"/>
              <w:widowControl w:val="off"/>
              <w:rPr>
                <w:color w:val="000000"/>
                <w14:ligatures w14:val="none"/>
              </w:rPr>
            </w:pPr>
            <w:r>
              <w:rPr>
                <w:color w:val="000000"/>
              </w:rPr>
              <w:t xml:space="preserve">Лот</w:t>
            </w:r>
            <w:r>
              <w:rPr>
                <w:color w:val="000000"/>
                <w:lang w:val="en-US"/>
              </w:rPr>
              <w:t xml:space="preserve"> 21: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Кран автомобильный КС-35714-2 (шасси УРАЛ-5557) В552ОО 47</w:t>
            </w:r>
            <w:r>
              <w:rPr>
                <w:color w:val="000000"/>
                <w14:ligatures w14:val="none"/>
              </w:rPr>
            </w:r>
            <w:r>
              <w:rPr>
                <w:color w:val="000000"/>
                <w14:ligatures w14:val="none"/>
              </w:rPr>
            </w:r>
          </w:p>
          <w:p>
            <w:pPr>
              <w:jc w:val="both"/>
              <w:framePr w:hSpace="180" w:wrap="around" w:vAnchor="page" w:hAnchor="margin" w:x="-601" w:y="710"/>
            </w:pPr>
            <w:r>
              <w:rPr>
                <w:bCs/>
                <w:color w:val="000000"/>
                <w:highlight w:val="none"/>
              </w:rPr>
            </w:r>
            <w:r>
              <w:rPr>
                <w:bCs/>
                <w:color w:val="000000"/>
                <w:highlight w:val="none"/>
              </w:rPr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1281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5</w:t>
            </w:r>
            <w:r/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Предмет договора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pStyle w:val="866"/>
              <w:jc w:val="both"/>
              <w:rPr>
                <w:b/>
                <w:color w:val="000000"/>
              </w:rPr>
              <w:framePr w:hSpace="180" w:wrap="around" w:vAnchor="page" w:hAnchor="margin" w:x="-601" w:y="710"/>
            </w:pPr>
            <w:r>
              <w:rPr>
                <w:b/>
                <w:color w:val="000000"/>
              </w:rPr>
            </w:r>
            <w:r>
              <w:rPr>
                <w:b/>
                <w:bCs/>
              </w:rPr>
              <w:t xml:space="preserve">Реализация/продажа транспортных средств, не пригодных к дальнейшей эксплуатации, принадлежащих на праве собственности                </w:t>
            </w:r>
            <w:r>
              <w:rPr>
                <w:b/>
                <w:bCs/>
              </w:rPr>
              <w:t xml:space="preserve">ПАО «Россети Ленэнерго»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  <w:p>
            <w:pPr>
              <w:pStyle w:val="866"/>
              <w:jc w:val="both"/>
              <w:framePr w:hSpace="180" w:wrap="around" w:vAnchor="page" w:hAnchor="margin" w:x="-601" w:y="710"/>
            </w:pPr>
            <w:r/>
            <w:r/>
          </w:p>
          <w:p>
            <w:pPr>
              <w:pStyle w:val="866"/>
              <w:jc w:val="both"/>
              <w:framePr w:hSpace="180" w:wrap="around" w:vAnchor="page" w:hAnchor="margin" w:x="-601" w:y="710"/>
            </w:pPr>
            <w:r>
              <w:t xml:space="preserve">Объем отторгаемого имущества указывается в техническом задании, являющимся приложением № 1 к Документации.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694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6</w:t>
            </w:r>
            <w:r/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Срок действия договора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pStyle w:val="866"/>
              <w:jc w:val="both"/>
              <w:framePr w:hSpace="180" w:wrap="around" w:vAnchor="page" w:hAnchor="margin" w:x="-601" w:y="710"/>
            </w:pPr>
            <w:r>
              <w:t xml:space="preserve">В соответствии с техническим заданием, являющимся приложением № 1 к Документации.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704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7</w:t>
            </w:r>
            <w:r/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Место оказания услуг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pStyle w:val="866"/>
              <w:jc w:val="both"/>
              <w:framePr w:hSpace="180" w:wrap="around" w:vAnchor="page" w:hAnchor="margin" w:x="-601" w:y="710"/>
            </w:pPr>
            <w:r>
              <w:t xml:space="preserve">В соответствии с техническим заданием, являющимся приложением № 1 к Документации.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557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8</w:t>
            </w:r>
            <w:r/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/>
            <w:bookmarkStart w:id="0" w:name="_Ref315701315"/>
            <w:r/>
            <w:bookmarkStart w:id="1" w:name="_Toc509318698"/>
            <w:r/>
            <w:bookmarkStart w:id="2" w:name="_Ref55280359"/>
            <w:r/>
            <w:bookmarkStart w:id="3" w:name="_Toc55285360"/>
            <w:r/>
            <w:bookmarkStart w:id="4" w:name="_Toc55305377"/>
            <w:r/>
            <w:bookmarkStart w:id="5" w:name="_Toc57314628"/>
            <w:r/>
            <w:bookmarkStart w:id="6" w:name="_Toc69728953"/>
            <w:r/>
            <w:bookmarkStart w:id="7" w:name="_Ref271881827"/>
            <w:r/>
            <w:bookmarkStart w:id="8" w:name="_Ref315707398"/>
            <w:r/>
            <w:bookmarkStart w:id="9" w:name="_Toc536605204"/>
            <w:r/>
            <w:bookmarkStart w:id="10" w:name="_Toc536624528"/>
            <w:r>
              <w:t xml:space="preserve">Технические требования к </w:t>
            </w:r>
            <w:bookmarkEnd w:id="0"/>
            <w:r/>
            <w:bookmarkEnd w:id="1"/>
            <w:r/>
            <w:bookmarkEnd w:id="2"/>
            <w:r/>
            <w:bookmarkEnd w:id="3"/>
            <w:r/>
            <w:bookmarkEnd w:id="4"/>
            <w:r/>
            <w:bookmarkEnd w:id="5"/>
            <w:r/>
            <w:bookmarkEnd w:id="6"/>
            <w:r/>
            <w:bookmarkEnd w:id="7"/>
            <w:r/>
            <w:bookmarkEnd w:id="8"/>
            <w:r/>
            <w:bookmarkEnd w:id="9"/>
            <w:r/>
            <w:bookmarkEnd w:id="10"/>
            <w:r>
              <w:t xml:space="preserve">оказываемым услугам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pStyle w:val="866"/>
              <w:jc w:val="both"/>
              <w:framePr w:hSpace="180" w:wrap="around" w:vAnchor="page" w:hAnchor="margin" w:x="-601" w:y="710"/>
            </w:pPr>
            <w:r>
              <w:t xml:space="preserve">В соответствии с техническим заданием, являющимся приложением № 1 к Документации.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2549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866"/>
              <w:rPr>
                <w:color w:val="000000"/>
              </w:rPr>
              <w:framePr w:hSpace="180" w:wrap="around" w:vAnchor="page" w:hAnchor="margin" w:x="-601" w:y="710"/>
            </w:pPr>
            <w:r>
              <w:rPr>
                <w:color w:val="000000"/>
              </w:rPr>
              <w:t xml:space="preserve">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pStyle w:val="866"/>
              <w:rPr>
                <w:color w:val="000000"/>
              </w:rPr>
              <w:framePr w:hSpace="180" w:wrap="around" w:vAnchor="page" w:hAnchor="margin" w:x="-601" w:y="710"/>
            </w:pPr>
            <w:r>
              <w:rPr>
                <w:color w:val="000000"/>
              </w:rPr>
              <w:t xml:space="preserve">Сведения о начальной (минимальной) цене </w:t>
            </w:r>
            <w:r>
              <w:rPr>
                <w:color w:val="000000"/>
              </w:rPr>
              <w:t xml:space="preserve">лота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r>
              <w:t xml:space="preserve">Начальная цена лота составляет –  </w:t>
            </w:r>
            <w:r/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1: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316 340,00</w:t>
            </w:r>
            <w:r/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2: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316 340,00</w:t>
            </w:r>
            <w:r/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3: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316 340,00</w:t>
            </w:r>
            <w:r/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4: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195 746,00</w:t>
            </w:r>
            <w:r/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406 800,00</w:t>
            </w:r>
            <w:r/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282 500,00</w:t>
            </w:r>
            <w:r/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267 343,00</w:t>
            </w:r>
            <w:r/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227 808,00</w:t>
            </w:r>
            <w:r/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267 433,00</w:t>
            </w:r>
            <w:r/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10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176 506,00</w:t>
            </w:r>
            <w:r/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11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197 925,00</w:t>
            </w:r>
            <w:r/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12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252 924,00</w:t>
            </w:r>
            <w:r/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13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365 367,00</w:t>
            </w:r>
            <w:r/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14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365 367,00</w:t>
            </w:r>
            <w:r/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15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1 368 957,00</w:t>
            </w:r>
            <w:r/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16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316 340,00</w:t>
            </w:r>
            <w:r/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17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1 075 760,00</w:t>
            </w:r>
            <w:r/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18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542 400,00</w:t>
            </w:r>
            <w:r/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19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333 877,00</w:t>
            </w:r>
            <w:r/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224 192,00</w:t>
            </w:r>
            <w:r/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Лот 21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: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  <w:t xml:space="preserve">1 838 133,00</w:t>
            </w:r>
            <w:r/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</w:rPr>
              <w:t xml:space="preserve">руб. с НДС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/>
                <w:sz w:val="24"/>
                <w:szCs w:val="24"/>
                <w:u w:val="none"/>
                <w14:ligatures w14:val="none"/>
              </w:rPr>
            </w:r>
          </w:p>
          <w:p>
            <w:r>
              <w:t xml:space="preserve">и включает в себя все расходы участника, связ</w:t>
            </w:r>
            <w:r>
              <w:t xml:space="preserve">анные с реализацией его заявки.</w:t>
            </w:r>
            <w:r/>
          </w:p>
          <w:p>
            <w:pPr>
              <w:spacing w:after="0"/>
              <w:rPr>
                <w:color w:val="000000" w:themeColor="text1"/>
              </w:rPr>
            </w:pPr>
            <w:r>
              <w:t xml:space="preserve">Возможность предоставления заявки, где ценовое предложение выражено в иностранной валюте  или где цена договора поставлена в зависимость от официального курса иностранной валюты: не допускается.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1160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866"/>
              <w:rPr>
                <w:color w:val="000000"/>
              </w:rPr>
              <w:framePr w:hSpace="180" w:wrap="around" w:vAnchor="page" w:hAnchor="margin" w:x="-601" w:y="710"/>
            </w:pPr>
            <w:r>
              <w:rPr>
                <w:color w:val="000000"/>
              </w:rPr>
              <w:t xml:space="preserve">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pStyle w:val="866"/>
              <w:rPr>
                <w:color w:val="000000"/>
              </w:rPr>
              <w:framePr w:hSpace="180" w:wrap="around" w:vAnchor="page" w:hAnchor="margin" w:x="-601" w:y="710"/>
            </w:pPr>
            <w:r>
              <w:rPr>
                <w:color w:val="000000"/>
              </w:rPr>
              <w:t xml:space="preserve">Место оказания услуг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pStyle w:val="866"/>
              <w:rPr>
                <w:color w:val="000000"/>
              </w:rPr>
              <w:framePr w:hSpace="180" w:wrap="around" w:vAnchor="page" w:hAnchor="margin" w:x="-601" w:y="710"/>
            </w:pPr>
            <w:r>
              <w:rPr>
                <w:color w:val="000000"/>
              </w:rPr>
              <w:t xml:space="preserve">Указаны в Приложении №1 «Техническое задание», Приложении №2 «Проект договора» к настоящей Документации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836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11</w:t>
            </w:r>
            <w:r/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Форма, сроки и порядок оплаты услуги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pStyle w:val="866"/>
              <w:jc w:val="both"/>
              <w:framePr w:hSpace="180" w:wrap="around" w:vAnchor="page" w:hAnchor="margin" w:x="-601" w:y="710"/>
            </w:pPr>
            <w:r>
              <w:t xml:space="preserve">В соответствии с техническим заданием, являющимся приложением № 1 к Документации.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2678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12</w:t>
            </w:r>
            <w:r/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Срок, место и порядок предоставления</w:t>
            </w:r>
            <w:r/>
          </w:p>
          <w:p>
            <w:pPr>
              <w:pStyle w:val="866"/>
              <w:framePr w:hSpace="180" w:wrap="around" w:vAnchor="page" w:hAnchor="margin" w:x="-601" w:y="710"/>
            </w:pPr>
            <w:r>
              <w:t xml:space="preserve">Извещения 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pStyle w:val="866"/>
              <w:jc w:val="both"/>
              <w:framePr w:hSpace="180" w:wrap="around" w:vAnchor="page" w:hAnchor="margin" w:x="-601" w:y="710"/>
            </w:pPr>
            <w:r>
              <w:t xml:space="preserve">Настоя</w:t>
            </w:r>
            <w:r>
              <w:t xml:space="preserve">щее Извещение размещено на ЭТП РАД </w:t>
            </w:r>
            <w:r>
              <w:t xml:space="preserve">(</w:t>
            </w:r>
            <w:r>
              <w:fldChar w:fldCharType="begin"/>
            </w:r>
            <w:r>
              <w:instrText xml:space="preserve"> HYPERLINK "https://catalog.lot-online.ru/" </w:instrText>
            </w:r>
            <w:r>
              <w:fldChar w:fldCharType="separate"/>
            </w:r>
            <w:r>
              <w:rPr>
                <w:rStyle w:val="887"/>
              </w:rPr>
              <w:t xml:space="preserve">https://catalog.lot-online.ru/</w:t>
            </w:r>
            <w:r>
              <w:fldChar w:fldCharType="end"/>
            </w:r>
            <w:r>
              <w:rPr>
                <w:rStyle w:val="887"/>
                <w:color w:val="000000"/>
              </w:rPr>
              <w:t xml:space="preserve">)</w:t>
            </w:r>
            <w:r>
              <w:t xml:space="preserve"> </w:t>
            </w:r>
            <w:r>
              <w:rPr>
                <w:b/>
              </w:rPr>
              <w:t xml:space="preserve">«</w:t>
            </w:r>
            <w:r>
              <w:rPr>
                <w:b/>
              </w:rPr>
              <w:t xml:space="preserve">15» </w:t>
            </w:r>
            <w:r>
              <w:rPr>
                <w:b/>
              </w:rPr>
              <w:t xml:space="preserve">августа 202</w:t>
            </w:r>
            <w:r>
              <w:rPr>
                <w:b/>
              </w:rPr>
              <w:t xml:space="preserve">5</w:t>
            </w:r>
            <w:r>
              <w:rPr>
                <w:b/>
              </w:rPr>
              <w:t xml:space="preserve"> г. </w:t>
            </w:r>
            <w:r>
              <w:t xml:space="preserve">и может быть получено для ознакомления любым заинтересованным лицом без взимания платы в течение срока, определенного инструкциями и регламентами работы данных систем. </w:t>
            </w:r>
            <w:r>
              <w:t xml:space="preserve"> 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1119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13</w:t>
            </w:r>
            <w:r/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Срок принятия решения о внесении изменений в Извещение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pStyle w:val="866"/>
              <w:jc w:val="both"/>
              <w:framePr w:hSpace="180" w:wrap="around" w:vAnchor="page" w:hAnchor="margin" w:x="-601" w:y="710"/>
            </w:pPr>
            <w:r>
              <w:t xml:space="preserve">В любое время до момента окончания срока пода</w:t>
            </w:r>
            <w:r>
              <w:t xml:space="preserve">чи заявок на участие в Аукционе</w:t>
            </w:r>
            <w:r>
              <w:t xml:space="preserve">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4247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14</w:t>
            </w:r>
            <w:r/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Порядок, сроки подачи и  предоставления разъяснений Извещения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pStyle w:val="866"/>
            </w:pPr>
            <w:r>
              <w:t xml:space="preserve">Дата начала подачи запросов разъяснений:</w:t>
              <w:br w:type="textWrapping" w:clear="all"/>
            </w:r>
            <w:r>
              <w:rPr>
                <w:b/>
              </w:rPr>
              <w:t xml:space="preserve">«</w:t>
            </w:r>
            <w:r>
              <w:rPr>
                <w:b/>
              </w:rPr>
              <w:t xml:space="preserve">15» </w:t>
            </w:r>
            <w:r>
              <w:rPr>
                <w:b/>
              </w:rPr>
              <w:t xml:space="preserve">августа 202</w:t>
            </w:r>
            <w:r>
              <w:rPr>
                <w:b/>
              </w:rPr>
              <w:t xml:space="preserve">5</w:t>
            </w:r>
            <w:r>
              <w:rPr>
                <w:b/>
              </w:rPr>
              <w:t xml:space="preserve"> г</w:t>
            </w:r>
            <w:r>
              <w:rPr>
                <w:rFonts w:eastAsia="MS Mincho"/>
                <w:b/>
              </w:rPr>
              <w:t xml:space="preserve">.</w:t>
            </w:r>
            <w:r/>
          </w:p>
          <w:p>
            <w:pPr>
              <w:pStyle w:val="866"/>
            </w:pPr>
            <w:r>
              <w:rPr>
                <w:bCs/>
              </w:rPr>
              <w:t xml:space="preserve">Любой участник </w:t>
            </w:r>
            <w:r>
              <w:t xml:space="preserve">аукциона </w:t>
            </w:r>
            <w:r>
              <w:rPr>
                <w:bCs/>
              </w:rPr>
              <w:t xml:space="preserve">вправе направить средствами ЭТП Организатору запрос о даче разъяснений положений Документации. Порядок подачи запроса разъяснений положений Документации определяется </w:t>
            </w:r>
            <w:r>
              <w:t xml:space="preserve">Регламентом работы ЭТП.</w:t>
            </w:r>
            <w:r/>
          </w:p>
          <w:p>
            <w:pPr>
              <w:pStyle w:val="866"/>
            </w:pPr>
            <w:r>
              <w:t xml:space="preserve">Запросы разъяснений направляются посредством функционала ЭТП, ответы на поступившие запросы направляются в аналогичном порядке.</w:t>
            </w:r>
            <w:r/>
          </w:p>
          <w:p>
            <w:pPr>
              <w:pStyle w:val="866"/>
            </w:pPr>
            <w:r>
              <w:t xml:space="preserve">Запросы разъяснений, направленные иным способом, не рассматриваются и ответы на них не предоставляются.</w:t>
            </w:r>
            <w:r/>
          </w:p>
          <w:p>
            <w:pPr>
              <w:pStyle w:val="866"/>
            </w:pPr>
            <w:r>
              <w:t xml:space="preserve">Более подробно порядок предоставления разъяснений, сроки подачи и  предоставления разъяснений Документации  указаны в п. 2.4. Документации.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1013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15</w:t>
            </w:r>
            <w:r/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/>
            <w:bookmarkStart w:id="12" w:name="_Toc536605212"/>
            <w:r/>
            <w:bookmarkStart w:id="13" w:name="_Toc536624536"/>
            <w:r>
              <w:t xml:space="preserve">Порядок и срок отзыва заявок  на участие, порядок внесения изменений в поданную заявку</w:t>
            </w:r>
            <w:bookmarkEnd w:id="12"/>
            <w:r/>
            <w:bookmarkEnd w:id="13"/>
            <w:r/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pStyle w:val="866"/>
              <w:jc w:val="both"/>
              <w:framePr w:hSpace="180" w:wrap="around" w:vAnchor="page" w:hAnchor="margin" w:x="-601" w:y="710"/>
            </w:pPr>
            <w:r>
              <w:t xml:space="preserve">Изменение и отзыв заявки на участие возможен до истечения срока подачи заявок, установленного настоящим Извещением.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1835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16</w:t>
            </w:r>
            <w:r/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Порядок, дата начала, дата и время окончания срока подачи заявок на участие в аукционе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pStyle w:val="866"/>
            </w:pPr>
            <w:r>
              <w:t xml:space="preserve">Дата начала подачи заявок – с момента размещения Извещения на ЭТП </w:t>
            </w:r>
            <w:r>
              <w:rPr>
                <w:b/>
              </w:rPr>
              <w:t xml:space="preserve">«</w:t>
            </w:r>
            <w:r>
              <w:rPr>
                <w:b/>
              </w:rPr>
              <w:t xml:space="preserve">15» </w:t>
            </w:r>
            <w:r>
              <w:rPr>
                <w:b/>
              </w:rPr>
              <w:t xml:space="preserve">августа 2025</w:t>
            </w:r>
            <w:r>
              <w:rPr>
                <w:b/>
              </w:rPr>
              <w:t xml:space="preserve"> г</w:t>
            </w:r>
            <w:r>
              <w:rPr>
                <w:rFonts w:eastAsia="MS Mincho"/>
                <w:b/>
              </w:rPr>
              <w:t xml:space="preserve">.</w:t>
            </w:r>
            <w:r/>
          </w:p>
          <w:p>
            <w:pPr>
              <w:pStyle w:val="866"/>
              <w:jc w:val="both"/>
              <w:framePr w:hSpace="180" w:wrap="around" w:vAnchor="page" w:hAnchor="margin" w:x="-601" w:y="710"/>
            </w:pPr>
            <w:r>
              <w:t xml:space="preserve">Дата окончания срока подачи заявок – </w:t>
            </w:r>
            <w:r>
              <w:rPr>
                <w:b/>
              </w:rPr>
              <w:t xml:space="preserve">11 часов 00 минут по московскому времени </w:t>
            </w:r>
            <w:r>
              <w:rPr>
                <w:b/>
              </w:rPr>
              <w:t xml:space="preserve">«</w:t>
            </w:r>
            <w:r>
              <w:rPr>
                <w:b/>
              </w:rPr>
              <w:t xml:space="preserve">16» </w:t>
            </w:r>
            <w:r>
              <w:rPr>
                <w:b/>
              </w:rPr>
              <w:t xml:space="preserve">сентября 2025</w:t>
            </w:r>
            <w:r>
              <w:rPr>
                <w:b/>
              </w:rPr>
              <w:t xml:space="preserve"> г</w:t>
            </w:r>
            <w:r>
              <w:rPr>
                <w:rFonts w:eastAsia="MS Mincho"/>
                <w:b/>
              </w:rPr>
              <w:t xml:space="preserve">.</w:t>
            </w:r>
            <w:r>
              <w:rPr>
                <w:rFonts w:eastAsia="MS Mincho"/>
              </w:rPr>
              <w:t xml:space="preserve"> </w:t>
            </w:r>
            <w:r>
              <w:t xml:space="preserve">через соответствующий функционал электронной торговой площадки: </w:t>
            </w:r>
            <w:r>
              <w:fldChar w:fldCharType="begin"/>
            </w:r>
            <w:r>
              <w:instrText xml:space="preserve"> HYPERLINK "https://catalog.lot-online.ru/" </w:instrText>
            </w:r>
            <w:r>
              <w:fldChar w:fldCharType="separate"/>
            </w:r>
            <w:r>
              <w:rPr>
                <w:rStyle w:val="887"/>
              </w:rPr>
              <w:t xml:space="preserve">https://catalog.lot-online.ru/</w:t>
            </w:r>
            <w:r>
              <w:fldChar w:fldCharType="end"/>
            </w:r>
            <w:r>
              <w:t xml:space="preserve">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2678"/>
        </w:trPr>
        <w:tc>
          <w:tcPr>
            <w:tcW w:w="534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17</w:t>
            </w:r>
            <w:r/>
          </w:p>
        </w:tc>
        <w:tc>
          <w:tcPr>
            <w:tcW w:w="3827" w:type="dxa"/>
            <w:vAlign w:val="center"/>
            <w:vMerge w:val="restart"/>
            <w:textDirection w:val="lrTb"/>
            <w:noWrap w:val="false"/>
          </w:tcPr>
          <w:p>
            <w:pPr>
              <w:pStyle w:val="866"/>
            </w:pPr>
            <w:r>
              <w:t xml:space="preserve">Порядок и сроки проведения этапов аукциона, а также подведение итогов аукциона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pStyle w:val="866"/>
            </w:pPr>
            <w:r>
              <w:t xml:space="preserve">1)Рассмотрение заявок осуществляется: </w:t>
            </w:r>
            <w:r>
              <w:rPr>
                <w:b/>
              </w:rPr>
              <w:t xml:space="preserve">не позднее</w:t>
            </w:r>
            <w:r>
              <w:t xml:space="preserve"> </w:t>
            </w:r>
            <w:r>
              <w:rPr>
                <w:b/>
              </w:rPr>
              <w:t xml:space="preserve">17:00</w:t>
            </w:r>
            <w:r>
              <w:t xml:space="preserve"> </w:t>
            </w:r>
            <w:r>
              <w:rPr>
                <w:b/>
              </w:rPr>
              <w:t xml:space="preserve">«</w:t>
            </w:r>
            <w:r>
              <w:rPr>
                <w:b/>
              </w:rPr>
              <w:t xml:space="preserve">18» </w:t>
            </w:r>
            <w:r>
              <w:rPr>
                <w:b/>
              </w:rPr>
              <w:t xml:space="preserve">сентября 2025</w:t>
            </w:r>
            <w:r>
              <w:rPr>
                <w:b/>
              </w:rPr>
              <w:t xml:space="preserve"> г.</w:t>
            </w:r>
            <w:r>
              <w:t xml:space="preserve"> (включительно) по московскому времени.</w:t>
            </w:r>
            <w:r/>
          </w:p>
          <w:p>
            <w:pPr>
              <w:pStyle w:val="912"/>
              <w:jc w:val="both"/>
            </w:pPr>
            <w:r>
              <w:t xml:space="preserve">2) Проведение аукциона: </w:t>
            </w:r>
            <w:r/>
          </w:p>
          <w:p>
            <w:pPr>
              <w:pStyle w:val="912"/>
              <w:jc w:val="both"/>
            </w:pPr>
            <w:r>
              <w:t xml:space="preserve">Дата проведения аукциона: </w:t>
            </w:r>
            <w:r/>
          </w:p>
          <w:p>
            <w:pPr>
              <w:pStyle w:val="912"/>
              <w:jc w:val="both"/>
            </w:pPr>
            <w:r>
              <w:rPr>
                <w:b/>
              </w:rPr>
              <w:t xml:space="preserve">не позднее</w:t>
            </w:r>
            <w:r>
              <w:t xml:space="preserve"> </w:t>
            </w:r>
            <w:r>
              <w:rPr>
                <w:b/>
              </w:rPr>
              <w:t xml:space="preserve">«</w:t>
            </w:r>
            <w:r>
              <w:rPr>
                <w:b/>
              </w:rPr>
              <w:t xml:space="preserve">22» </w:t>
            </w:r>
            <w:r>
              <w:rPr>
                <w:b/>
              </w:rPr>
              <w:t xml:space="preserve">сентября 2025</w:t>
            </w:r>
            <w:r>
              <w:rPr>
                <w:b/>
              </w:rPr>
              <w:t xml:space="preserve"> г</w:t>
            </w:r>
            <w:r>
              <w:t xml:space="preserve">.</w:t>
            </w:r>
            <w:r/>
          </w:p>
          <w:p>
            <w:pPr>
              <w:pStyle w:val="912"/>
              <w:jc w:val="both"/>
            </w:pPr>
            <w:r>
              <w:t xml:space="preserve">Время проведения аукциона: с 11:00 до 12:00 (время московское).</w:t>
            </w:r>
            <w:r/>
          </w:p>
          <w:p>
            <w:pPr>
              <w:pStyle w:val="866"/>
            </w:pPr>
            <w:r>
              <w:t xml:space="preserve">Шаг аукциона – </w:t>
            </w:r>
            <w:r>
              <w:rPr>
                <w:b/>
              </w:rPr>
              <w:t xml:space="preserve">0,6</w:t>
            </w:r>
            <w:r>
              <w:rPr>
                <w:b/>
              </w:rPr>
              <w:t xml:space="preserve"> %</w:t>
            </w:r>
            <w:r>
              <w:t xml:space="preserve"> от начальной (минимальной) цены договора (цены лота).</w:t>
            </w:r>
            <w:r/>
          </w:p>
          <w:p>
            <w:pPr>
              <w:pStyle w:val="866"/>
            </w:pPr>
            <w:r/>
            <w:bookmarkStart w:id="14" w:name="_Toc422209971"/>
            <w:r/>
            <w:bookmarkStart w:id="15" w:name="_Toc422226791"/>
            <w:r>
              <w:t xml:space="preserve">3)</w:t>
            </w:r>
            <w:r>
              <w:t xml:space="preserve"> </w:t>
            </w:r>
            <w:r>
              <w:t xml:space="preserve">Подведение итогов состоится: </w:t>
            </w:r>
            <w:r>
              <w:rPr>
                <w:b/>
              </w:rPr>
              <w:t xml:space="preserve">не позднее</w:t>
            </w:r>
            <w:r>
              <w:t xml:space="preserve"> </w:t>
            </w:r>
            <w:bookmarkEnd w:id="14"/>
            <w:r/>
            <w:bookmarkEnd w:id="15"/>
            <w:r>
              <w:rPr>
                <w:b/>
              </w:rPr>
              <w:t xml:space="preserve">«</w:t>
            </w:r>
            <w:r>
              <w:rPr>
                <w:b/>
              </w:rPr>
              <w:t xml:space="preserve">23» </w:t>
            </w:r>
            <w:r>
              <w:rPr>
                <w:b/>
              </w:rPr>
              <w:t xml:space="preserve">сентября 2025</w:t>
            </w:r>
            <w:r>
              <w:rPr>
                <w:b/>
              </w:rPr>
              <w:t xml:space="preserve">г.</w:t>
            </w:r>
            <w:r>
              <w:t xml:space="preserve">  </w:t>
            </w:r>
            <w:r>
              <w:rPr>
                <w:b/>
              </w:rPr>
              <w:t xml:space="preserve">до 17:00</w:t>
            </w:r>
            <w:r>
              <w:t xml:space="preserve">.</w:t>
            </w:r>
            <w:r/>
          </w:p>
        </w:tc>
      </w:tr>
      <w:tr>
        <w:tblPrEx/>
        <w:trPr>
          <w:gridAfter w:val="1"/>
          <w:trHeight w:val="933"/>
        </w:trPr>
        <w:tc>
          <w:tcPr>
            <w:tcW w:w="534" w:type="dxa"/>
            <w:vAlign w:val="center"/>
            <w:vMerge w:val="continue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/>
            <w:r/>
          </w:p>
        </w:tc>
        <w:tc>
          <w:tcPr>
            <w:tcW w:w="3827" w:type="dxa"/>
            <w:vAlign w:val="center"/>
            <w:vMerge w:val="continue"/>
            <w:textDirection w:val="lrTb"/>
            <w:noWrap w:val="false"/>
          </w:tcPr>
          <w:p>
            <w:pPr>
              <w:pStyle w:val="866"/>
            </w:pPr>
            <w:r/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rPr>
                <w:b/>
                <w:bCs/>
              </w:rPr>
            </w:pPr>
            <w:r>
              <w:rPr>
                <w:sz w:val="24"/>
                <w:szCs w:val="24"/>
                <w:highlight w:val="none"/>
              </w:rPr>
              <w:t xml:space="preserve">Цена отсечения </w:t>
            </w:r>
            <w:r>
              <w:rPr>
                <w:sz w:val="24"/>
                <w:szCs w:val="24"/>
                <w:highlight w:val="none"/>
              </w:rPr>
              <w:t xml:space="preserve">при проведении торгов на понижение начальной цены  (В соответствии с п. 2.11.3. настоящей Документации) </w:t>
            </w:r>
            <w:r>
              <w:rPr>
                <w:sz w:val="24"/>
                <w:szCs w:val="24"/>
                <w:highlight w:val="none"/>
              </w:rPr>
              <w:t xml:space="preserve">- </w:t>
            </w:r>
            <w:r>
              <w:rPr>
                <w:b/>
                <w:bCs/>
                <w:sz w:val="24"/>
                <w:szCs w:val="24"/>
                <w:highlight w:val="lightGray"/>
              </w:rPr>
              <w:t xml:space="preserve">25% от начальной цены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978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18</w:t>
            </w:r>
            <w:r/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Права и обязанности Организатора аукциона и его Участников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pStyle w:val="866"/>
              <w:jc w:val="both"/>
              <w:framePr w:hSpace="180" w:wrap="around" w:vAnchor="page" w:hAnchor="margin" w:x="-601" w:y="710"/>
            </w:pPr>
            <w:r>
              <w:t xml:space="preserve">Указаны в Документации.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694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19</w:t>
            </w:r>
            <w:r/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Требования, предъявляемые к Участникам аукциона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pStyle w:val="866"/>
              <w:jc w:val="both"/>
              <w:framePr w:hSpace="180" w:wrap="around" w:vAnchor="page" w:hAnchor="margin" w:x="-601" w:y="710"/>
            </w:pPr>
            <w:r>
              <w:t xml:space="preserve">Указаны в Документации.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836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20</w:t>
            </w:r>
            <w:r/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Порядок рассмотрения заявок, подведения итогов аукциона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pStyle w:val="866"/>
              <w:jc w:val="both"/>
              <w:framePr w:hSpace="180" w:wrap="around" w:vAnchor="page" w:hAnchor="margin" w:x="-601" w:y="710"/>
            </w:pPr>
            <w:r>
              <w:t xml:space="preserve">Указаны в Документации.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692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21</w:t>
            </w:r>
            <w:r/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Подача альтернативных заявок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pStyle w:val="866"/>
              <w:jc w:val="both"/>
              <w:framePr w:hSpace="180" w:wrap="around" w:vAnchor="page" w:hAnchor="margin" w:x="-601" w:y="710"/>
            </w:pPr>
            <w:r>
              <w:t xml:space="preserve">Не предусмотрена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998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22</w:t>
            </w:r>
            <w:r/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Требования к содержанию, форме, оформлению и составу заявки на участие в </w:t>
            </w:r>
            <w:r>
              <w:t xml:space="preserve">аукционе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pStyle w:val="866"/>
              <w:jc w:val="both"/>
              <w:framePr w:hSpace="180" w:wrap="around" w:vAnchor="page" w:hAnchor="margin" w:x="-601" w:y="710"/>
            </w:pPr>
            <w:r>
              <w:t xml:space="preserve">Указаны в Документации.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2678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23</w:t>
            </w:r>
            <w:r/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Заключение договора по результатам </w:t>
            </w:r>
            <w:r>
              <w:t xml:space="preserve">аукциона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pStyle w:val="866"/>
              <w:jc w:val="both"/>
              <w:framePr w:hSpace="180" w:wrap="around" w:vAnchor="page" w:hAnchor="margin" w:x="-601" w:y="710"/>
            </w:pPr>
            <w:r>
              <w:t xml:space="preserve">Договор по результатам закупки заключается в срок не ранее чем через десять дней и не позднее чем через двадцать дней с даты размещения итогового протокола. В случае необходимост</w:t>
            </w:r>
            <w:r>
              <w:t xml:space="preserve">и одобрения органом управления Продавца</w:t>
            </w:r>
            <w:r>
              <w:t xml:space="preserve">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      </w:r>
            <w:r>
              <w:t xml:space="preserve">Продавца</w:t>
            </w:r>
            <w:r>
              <w:t xml:space="preserve">, закупочной комиссии, оператора электронной площадки договор должен быть заключен в сроки, установленные законодательством.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1"/>
          <w:trHeight w:val="901"/>
        </w:trPr>
        <w:tc>
          <w:tcPr>
            <w:tcW w:w="534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24</w:t>
            </w:r>
            <w:r/>
          </w:p>
        </w:tc>
        <w:tc>
          <w:tcPr>
            <w:tcW w:w="3827" w:type="dxa"/>
            <w:vAlign w:val="center"/>
            <w:textDirection w:val="lrTb"/>
            <w:noWrap w:val="false"/>
          </w:tcPr>
          <w:p>
            <w:pPr>
              <w:pStyle w:val="866"/>
              <w:framePr w:hSpace="180" w:wrap="around" w:vAnchor="page" w:hAnchor="margin" w:x="-601" w:y="710"/>
            </w:pPr>
            <w:r>
              <w:t xml:space="preserve">Иные сведения </w:t>
            </w:r>
            <w:r/>
          </w:p>
        </w:tc>
        <w:tc>
          <w:tcPr>
            <w:tcW w:w="6095" w:type="dxa"/>
            <w:vAlign w:val="center"/>
            <w:textDirection w:val="lrTb"/>
            <w:noWrap w:val="false"/>
          </w:tcPr>
          <w:p>
            <w:pPr>
              <w:pStyle w:val="866"/>
              <w:jc w:val="both"/>
              <w:framePr w:hSpace="180" w:wrap="around" w:vAnchor="page" w:hAnchor="margin" w:x="-601" w:y="710"/>
            </w:pPr>
            <w:r>
              <w:t xml:space="preserve">Остальные и более подробные условия проведения Аукциона содержатся в Документации.</w:t>
            </w:r>
            <w:r>
              <w:rPr>
                <w:highlight w:val="yellow"/>
              </w:rPr>
              <w:t xml:space="preserve"> </w:t>
            </w:r>
            <w:r/>
          </w:p>
        </w:tc>
      </w:tr>
    </w:tbl>
    <w:p>
      <w:pPr>
        <w:pStyle w:val="911"/>
        <w:ind w:firstLine="0"/>
        <w:spacing w:after="0" w:line="240" w:lineRule="auto"/>
        <w:shd w:val="clear" w:color="auto" w:fill="auto"/>
        <w:rPr>
          <w:sz w:val="24"/>
          <w:szCs w:val="24"/>
          <w:lang w:val="ru-RU" w:eastAsia="en-US"/>
        </w:rPr>
      </w:pPr>
      <w:r>
        <w:rPr>
          <w:sz w:val="24"/>
          <w:szCs w:val="24"/>
          <w:lang w:val="ru-RU" w:eastAsia="en-US"/>
        </w:rPr>
      </w:r>
      <w:r>
        <w:rPr>
          <w:sz w:val="24"/>
          <w:szCs w:val="24"/>
          <w:lang w:val="ru-RU" w:eastAsia="en-US"/>
        </w:rPr>
      </w:r>
      <w:r>
        <w:rPr>
          <w:sz w:val="24"/>
          <w:szCs w:val="24"/>
          <w:lang w:val="ru-RU" w:eastAsia="en-US"/>
        </w:rPr>
      </w:r>
    </w:p>
    <w:p>
      <w:pPr>
        <w:pStyle w:val="911"/>
        <w:ind w:firstLine="0"/>
        <w:spacing w:after="0" w:line="240" w:lineRule="auto"/>
        <w:shd w:val="clear" w:color="auto" w:fill="auto"/>
        <w:rPr>
          <w:sz w:val="24"/>
          <w:szCs w:val="24"/>
          <w:lang w:val="ru-RU" w:eastAsia="en-US"/>
        </w:rPr>
      </w:pPr>
      <w:r>
        <w:rPr>
          <w:sz w:val="24"/>
          <w:szCs w:val="24"/>
          <w:lang w:val="ru-RU" w:eastAsia="en-US"/>
        </w:rPr>
      </w:r>
      <w:r>
        <w:rPr>
          <w:sz w:val="24"/>
          <w:szCs w:val="24"/>
          <w:lang w:val="ru-RU" w:eastAsia="en-US"/>
        </w:rPr>
      </w:r>
      <w:r>
        <w:rPr>
          <w:sz w:val="24"/>
          <w:szCs w:val="24"/>
          <w:lang w:val="ru-RU" w:eastAsia="en-US"/>
        </w:rPr>
      </w:r>
    </w:p>
    <w:p>
      <w:pPr>
        <w:pStyle w:val="911"/>
        <w:ind w:firstLine="0"/>
        <w:spacing w:after="0" w:line="240" w:lineRule="auto"/>
        <w:shd w:val="clear" w:color="auto" w:fill="auto"/>
        <w:rPr>
          <w:sz w:val="24"/>
          <w:szCs w:val="24"/>
          <w:lang w:val="ru-RU" w:eastAsia="en-US"/>
        </w:rPr>
      </w:pPr>
      <w:r>
        <w:rPr>
          <w:sz w:val="24"/>
          <w:szCs w:val="24"/>
          <w:lang w:val="ru-RU" w:eastAsia="en-US"/>
        </w:rPr>
      </w:r>
      <w:r>
        <w:rPr>
          <w:sz w:val="24"/>
          <w:szCs w:val="24"/>
          <w:lang w:val="ru-RU" w:eastAsia="en-US"/>
        </w:rPr>
      </w:r>
      <w:r>
        <w:rPr>
          <w:sz w:val="24"/>
          <w:szCs w:val="24"/>
          <w:lang w:val="ru-RU" w:eastAsia="en-US"/>
        </w:rPr>
      </w:r>
    </w:p>
    <w:p>
      <w:pPr>
        <w:pStyle w:val="911"/>
        <w:ind w:firstLine="0"/>
        <w:spacing w:after="0" w:line="240" w:lineRule="auto"/>
        <w:shd w:val="clear" w:color="auto" w:fill="auto"/>
        <w:rPr>
          <w:sz w:val="24"/>
          <w:szCs w:val="24"/>
          <w:lang w:val="ru-RU" w:eastAsia="en-US"/>
        </w:rPr>
      </w:pPr>
      <w:r>
        <w:rPr>
          <w:sz w:val="24"/>
          <w:szCs w:val="24"/>
          <w:lang w:val="ru-RU" w:eastAsia="en-US"/>
        </w:rPr>
      </w:r>
      <w:r>
        <w:rPr>
          <w:sz w:val="24"/>
          <w:szCs w:val="24"/>
          <w:lang w:val="ru-RU" w:eastAsia="en-US"/>
        </w:rPr>
      </w:r>
      <w:r>
        <w:rPr>
          <w:sz w:val="24"/>
          <w:szCs w:val="24"/>
          <w:lang w:val="ru-RU" w:eastAsia="en-US"/>
        </w:rPr>
      </w:r>
    </w:p>
    <w:p>
      <w:pPr>
        <w:pStyle w:val="911"/>
        <w:ind w:firstLine="0"/>
        <w:spacing w:after="0" w:line="240" w:lineRule="auto"/>
        <w:shd w:val="clear" w:color="auto" w:fill="auto"/>
        <w:rPr>
          <w:sz w:val="24"/>
          <w:szCs w:val="24"/>
          <w:lang w:eastAsia="en-US"/>
        </w:rPr>
      </w:pPr>
      <w:r>
        <w:rPr>
          <w:sz w:val="24"/>
          <w:szCs w:val="24"/>
          <w:lang w:val="ru-RU" w:eastAsia="en-US"/>
        </w:rPr>
        <w:t xml:space="preserve">Заместитель председателя </w:t>
      </w:r>
      <w:r>
        <w:rPr>
          <w:sz w:val="24"/>
          <w:szCs w:val="24"/>
          <w:lang w:val="ru-RU" w:eastAsia="en-US"/>
        </w:rPr>
        <w:t xml:space="preserve">закупочной комиссии,</w:t>
      </w:r>
      <w:r>
        <w:rPr>
          <w:sz w:val="24"/>
          <w:szCs w:val="24"/>
          <w:lang w:eastAsia="en-US"/>
        </w:rPr>
      </w:r>
      <w:r>
        <w:rPr>
          <w:sz w:val="24"/>
          <w:szCs w:val="24"/>
          <w:lang w:eastAsia="en-US"/>
        </w:rPr>
      </w:r>
    </w:p>
    <w:p>
      <w:pPr>
        <w:pStyle w:val="866"/>
        <w:jc w:val="both"/>
        <w:tabs>
          <w:tab w:val="left" w:pos="7371" w:leader="none"/>
          <w:tab w:val="left" w:pos="7513" w:leader="none"/>
          <w:tab w:val="left" w:pos="7797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Директор по безопасности - начальник департамента </w:t>
      </w:r>
      <w:r>
        <w:rPr>
          <w:sz w:val="24"/>
          <w:szCs w:val="24"/>
        </w:rPr>
      </w:r>
    </w:p>
    <w:p>
      <w:pPr>
        <w:jc w:val="both"/>
        <w:tabs>
          <w:tab w:val="left" w:pos="7371" w:leader="none"/>
          <w:tab w:val="left" w:pos="7513" w:leader="none"/>
          <w:tab w:val="left" w:pos="7797" w:leader="none"/>
        </w:tabs>
      </w:pPr>
      <w:r>
        <w:rPr>
          <w:sz w:val="24"/>
          <w:szCs w:val="24"/>
        </w:rPr>
        <w:t xml:space="preserve">безопасности ПАО «Россети Ленэнерго»</w:t>
      </w:r>
      <w:r>
        <w:t xml:space="preserve">  </w:t>
      </w:r>
      <w:r>
        <w:t xml:space="preserve">                        </w:t>
      </w:r>
      <w:r>
        <w:t xml:space="preserve">         </w:t>
      </w:r>
      <w:r>
        <w:t xml:space="preserve">      </w:t>
      </w:r>
      <w:r>
        <w:t xml:space="preserve">    </w:t>
      </w:r>
      <w:r>
        <w:t xml:space="preserve">  </w:t>
      </w:r>
      <w:r>
        <w:t xml:space="preserve">         </w:t>
      </w:r>
      <w:r>
        <w:rPr>
          <w:rFonts w:ascii="Times New Roman" w:hAnsi="Times New Roman"/>
          <w:sz w:val="24"/>
          <w:szCs w:val="24"/>
        </w:rPr>
        <w:t xml:space="preserve">А.В.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Захаров </w:t>
      </w:r>
      <w:r/>
    </w:p>
    <w:p>
      <w:pPr>
        <w:pStyle w:val="866"/>
        <w:jc w:val="both"/>
      </w:pPr>
      <w:r/>
      <w:r/>
    </w:p>
    <w:p>
      <w:pPr>
        <w:pStyle w:val="866"/>
        <w:jc w:val="both"/>
      </w:pPr>
      <w:r/>
      <w:r/>
    </w:p>
    <w:p>
      <w:pPr>
        <w:pStyle w:val="866"/>
        <w:jc w:val="both"/>
      </w:pPr>
      <w:r/>
      <w:r/>
    </w:p>
    <w:p>
      <w:pPr>
        <w:pStyle w:val="866"/>
        <w:jc w:val="both"/>
      </w:pPr>
      <w:r>
        <w:t xml:space="preserve">Ответственный секретарь,</w:t>
      </w:r>
      <w:r/>
    </w:p>
    <w:p>
      <w:pPr>
        <w:pStyle w:val="866"/>
        <w:jc w:val="both"/>
      </w:pPr>
      <w:r>
        <w:t xml:space="preserve">Заместитель начальника</w:t>
      </w:r>
      <w:r>
        <w:t xml:space="preserve"> отдела </w:t>
      </w:r>
      <w:r/>
    </w:p>
    <w:p>
      <w:pPr>
        <w:pStyle w:val="866"/>
        <w:jc w:val="both"/>
      </w:pPr>
      <w:r>
        <w:t xml:space="preserve">подготовки и проведения конкурсов</w:t>
      </w:r>
      <w:r/>
    </w:p>
    <w:p>
      <w:pPr>
        <w:pStyle w:val="866"/>
        <w:jc w:val="both"/>
      </w:pPr>
      <w:r>
        <w:t xml:space="preserve">ПАО «</w:t>
      </w:r>
      <w:r>
        <w:t xml:space="preserve">Россети</w:t>
      </w:r>
      <w:r>
        <w:t xml:space="preserve"> </w:t>
      </w:r>
      <w:r>
        <w:t xml:space="preserve">Ленэнерго»   </w:t>
      </w:r>
      <w:r>
        <w:t xml:space="preserve">             </w:t>
      </w:r>
      <w:r>
        <w:t xml:space="preserve">                                </w:t>
      </w:r>
      <w:r>
        <w:t xml:space="preserve">                            </w:t>
      </w:r>
      <w:r>
        <w:t xml:space="preserve">   </w:t>
      </w:r>
      <w:r>
        <w:t xml:space="preserve">О.К. Хозяинов</w:t>
      </w:r>
      <w:r/>
    </w:p>
    <w:sectPr>
      <w:footerReference w:type="default" r:id="rId9"/>
      <w:footnotePr/>
      <w:endnotePr/>
      <w:type w:val="nextPage"/>
      <w:pgSz w:w="11906" w:h="16838" w:orient="portrait"/>
      <w:pgMar w:top="988" w:right="850" w:bottom="1134" w:left="1701" w:header="708" w:footer="223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MS Mincho">
    <w:panose1 w:val="02020606060505090204"/>
  </w:font>
  <w:font w:name="Tahoma">
    <w:panose1 w:val="020B0604030504040204"/>
  </w:font>
  <w:font w:name="Cambria">
    <w:panose1 w:val="02040503050406030204"/>
  </w:font>
  <w:font w:name="Calibri Light">
    <w:panose1 w:val="020F0502020204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jc w:val="center"/>
      <w:rPr>
        <w:rFonts w:ascii="Times" w:hAnsi="Times"/>
      </w:rPr>
    </w:pPr>
    <w:r>
      <w:rPr>
        <w:rFonts w:ascii="Times" w:hAnsi="Times"/>
      </w:rPr>
      <w:t xml:space="preserve">Страница </w:t>
    </w:r>
    <w:r>
      <w:rPr>
        <w:rFonts w:ascii="Times" w:hAnsi="Times"/>
      </w:rPr>
      <w:fldChar w:fldCharType="begin"/>
    </w:r>
    <w:r>
      <w:rPr>
        <w:rFonts w:ascii="Times" w:hAnsi="Times"/>
      </w:rPr>
      <w:instrText xml:space="preserve">PAGE</w:instrText>
    </w:r>
    <w:r>
      <w:rPr>
        <w:rFonts w:ascii="Times" w:hAnsi="Times"/>
      </w:rPr>
      <w:fldChar w:fldCharType="separate"/>
    </w:r>
    <w:r>
      <w:rPr>
        <w:rFonts w:ascii="Times" w:hAnsi="Times"/>
      </w:rPr>
      <w:t xml:space="preserve">4</w:t>
    </w:r>
    <w:r>
      <w:rPr>
        <w:rFonts w:ascii="Times" w:hAnsi="Times"/>
      </w:rPr>
      <w:fldChar w:fldCharType="end"/>
    </w:r>
    <w:r>
      <w:rPr>
        <w:rFonts w:ascii="Times" w:hAnsi="Times"/>
      </w:rPr>
      <w:t xml:space="preserve"> из </w:t>
    </w:r>
    <w:r>
      <w:rPr>
        <w:rFonts w:ascii="Times" w:hAnsi="Times"/>
      </w:rPr>
      <w:fldChar w:fldCharType="begin"/>
    </w:r>
    <w:r>
      <w:rPr>
        <w:rFonts w:ascii="Times" w:hAnsi="Times"/>
      </w:rPr>
      <w:instrText xml:space="preserve">NUMPAGES</w:instrText>
    </w:r>
    <w:r>
      <w:rPr>
        <w:rFonts w:ascii="Times" w:hAnsi="Times"/>
      </w:rPr>
      <w:fldChar w:fldCharType="separate"/>
    </w:r>
    <w:r>
      <w:rPr>
        <w:rFonts w:ascii="Times" w:hAnsi="Times"/>
      </w:rPr>
      <w:t xml:space="preserve">4</w:t>
    </w:r>
    <w:r>
      <w:rPr>
        <w:rFonts w:ascii="Times" w:hAnsi="Times"/>
      </w:rPr>
      <w:fldChar w:fldCharType="end"/>
    </w:r>
    <w:r>
      <w:rPr>
        <w:rFonts w:ascii="Times" w:hAnsi="Times"/>
      </w:rPr>
    </w:r>
    <w:r>
      <w:rPr>
        <w:rFonts w:ascii="Times" w:hAnsi="Times"/>
      </w:rPr>
    </w:r>
  </w:p>
  <w:p>
    <w:pPr>
      <w:pStyle w:val="90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9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11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33" w:hanging="180"/>
      </w:pPr>
    </w:lvl>
    <w:lvl w:ilvl="3">
      <w:start w:val="1"/>
      <w:numFmt w:val="decimal"/>
      <w:pStyle w:val="893"/>
      <w:isLgl w:val="false"/>
      <w:suff w:val="tab"/>
      <w:lvlText w:val="%4."/>
      <w:lvlJc w:val="left"/>
      <w:pPr>
        <w:ind w:left="255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7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9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1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3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53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32" w:hanging="432"/>
        <w:tabs>
          <w:tab w:val="num" w:pos="432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576" w:hanging="576"/>
        <w:tabs>
          <w:tab w:val="num" w:pos="576" w:leader="none"/>
        </w:tabs>
      </w:pPr>
    </w:lvl>
    <w:lvl w:ilvl="2">
      <w:start w:val="1"/>
      <w:numFmt w:val="decimal"/>
      <w:pStyle w:val="869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pStyle w:val="870"/>
      <w:isLgl w:val="false"/>
      <w:suff w:val="tab"/>
      <w:lvlText w:val="%1.%2.%3.%4"/>
      <w:lvlJc w:val="left"/>
      <w:pPr>
        <w:ind w:left="1664" w:hanging="864"/>
        <w:tabs>
          <w:tab w:val="num" w:pos="1664" w:leader="none"/>
        </w:tabs>
      </w:pPr>
    </w:lvl>
    <w:lvl w:ilvl="4">
      <w:start w:val="1"/>
      <w:numFmt w:val="decimal"/>
      <w:pStyle w:val="871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pStyle w:val="872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pStyle w:val="873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pStyle w:val="874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pStyle w:val="875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ascii="Symbol" w:hAnsi="Symbol"/>
        <w:strike w:val="0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pStyle w:val="894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8">
    <w:name w:val="Heading 1"/>
    <w:basedOn w:val="866"/>
    <w:next w:val="866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9">
    <w:name w:val="Heading 1 Char"/>
    <w:link w:val="688"/>
    <w:uiPriority w:val="9"/>
    <w:rPr>
      <w:rFonts w:ascii="Arial" w:hAnsi="Arial" w:eastAsia="Arial" w:cs="Arial"/>
      <w:sz w:val="40"/>
      <w:szCs w:val="40"/>
    </w:rPr>
  </w:style>
  <w:style w:type="paragraph" w:styleId="690">
    <w:name w:val="Heading 2"/>
    <w:basedOn w:val="866"/>
    <w:next w:val="866"/>
    <w:link w:val="69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1">
    <w:name w:val="Heading 2 Char"/>
    <w:link w:val="690"/>
    <w:uiPriority w:val="9"/>
    <w:rPr>
      <w:rFonts w:ascii="Arial" w:hAnsi="Arial" w:eastAsia="Arial" w:cs="Arial"/>
      <w:sz w:val="34"/>
    </w:rPr>
  </w:style>
  <w:style w:type="paragraph" w:styleId="692">
    <w:name w:val="Heading 3"/>
    <w:basedOn w:val="866"/>
    <w:next w:val="866"/>
    <w:link w:val="69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3">
    <w:name w:val="Heading 3 Char"/>
    <w:link w:val="692"/>
    <w:uiPriority w:val="9"/>
    <w:rPr>
      <w:rFonts w:ascii="Arial" w:hAnsi="Arial" w:eastAsia="Arial" w:cs="Arial"/>
      <w:sz w:val="30"/>
      <w:szCs w:val="30"/>
    </w:rPr>
  </w:style>
  <w:style w:type="paragraph" w:styleId="694">
    <w:name w:val="Heading 4"/>
    <w:basedOn w:val="866"/>
    <w:next w:val="866"/>
    <w:link w:val="69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5">
    <w:name w:val="Heading 4 Char"/>
    <w:link w:val="694"/>
    <w:uiPriority w:val="9"/>
    <w:rPr>
      <w:rFonts w:ascii="Arial" w:hAnsi="Arial" w:eastAsia="Arial" w:cs="Arial"/>
      <w:b/>
      <w:bCs/>
      <w:sz w:val="26"/>
      <w:szCs w:val="26"/>
    </w:rPr>
  </w:style>
  <w:style w:type="paragraph" w:styleId="696">
    <w:name w:val="Heading 5"/>
    <w:basedOn w:val="866"/>
    <w:next w:val="866"/>
    <w:link w:val="69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7">
    <w:name w:val="Heading 5 Char"/>
    <w:link w:val="696"/>
    <w:uiPriority w:val="9"/>
    <w:rPr>
      <w:rFonts w:ascii="Arial" w:hAnsi="Arial" w:eastAsia="Arial" w:cs="Arial"/>
      <w:b/>
      <w:bCs/>
      <w:sz w:val="24"/>
      <w:szCs w:val="24"/>
    </w:rPr>
  </w:style>
  <w:style w:type="paragraph" w:styleId="698">
    <w:name w:val="Heading 6"/>
    <w:basedOn w:val="866"/>
    <w:next w:val="866"/>
    <w:link w:val="69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9">
    <w:name w:val="Heading 6 Char"/>
    <w:link w:val="698"/>
    <w:uiPriority w:val="9"/>
    <w:rPr>
      <w:rFonts w:ascii="Arial" w:hAnsi="Arial" w:eastAsia="Arial" w:cs="Arial"/>
      <w:b/>
      <w:bCs/>
      <w:sz w:val="22"/>
      <w:szCs w:val="22"/>
    </w:rPr>
  </w:style>
  <w:style w:type="paragraph" w:styleId="700">
    <w:name w:val="Heading 7"/>
    <w:basedOn w:val="866"/>
    <w:next w:val="866"/>
    <w:link w:val="70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1">
    <w:name w:val="Heading 7 Char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2">
    <w:name w:val="Heading 8"/>
    <w:basedOn w:val="866"/>
    <w:next w:val="866"/>
    <w:link w:val="70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3">
    <w:name w:val="Heading 8 Char"/>
    <w:link w:val="702"/>
    <w:uiPriority w:val="9"/>
    <w:rPr>
      <w:rFonts w:ascii="Arial" w:hAnsi="Arial" w:eastAsia="Arial" w:cs="Arial"/>
      <w:i/>
      <w:iCs/>
      <w:sz w:val="22"/>
      <w:szCs w:val="22"/>
    </w:rPr>
  </w:style>
  <w:style w:type="paragraph" w:styleId="704">
    <w:name w:val="Heading 9"/>
    <w:basedOn w:val="866"/>
    <w:next w:val="866"/>
    <w:link w:val="7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5">
    <w:name w:val="Heading 9 Char"/>
    <w:link w:val="704"/>
    <w:uiPriority w:val="9"/>
    <w:rPr>
      <w:rFonts w:ascii="Arial" w:hAnsi="Arial" w:eastAsia="Arial" w:cs="Arial"/>
      <w:i/>
      <w:iCs/>
      <w:sz w:val="21"/>
      <w:szCs w:val="21"/>
    </w:rPr>
  </w:style>
  <w:style w:type="paragraph" w:styleId="706">
    <w:name w:val="List Paragraph"/>
    <w:basedOn w:val="866"/>
    <w:uiPriority w:val="34"/>
    <w:qFormat/>
    <w:pPr>
      <w:contextualSpacing/>
      <w:ind w:left="720"/>
    </w:pPr>
  </w:style>
  <w:style w:type="paragraph" w:styleId="707">
    <w:name w:val="No Spacing"/>
    <w:uiPriority w:val="1"/>
    <w:qFormat/>
    <w:pPr>
      <w:spacing w:before="0" w:after="0" w:line="240" w:lineRule="auto"/>
    </w:pPr>
  </w:style>
  <w:style w:type="paragraph" w:styleId="708">
    <w:name w:val="Title"/>
    <w:basedOn w:val="866"/>
    <w:next w:val="866"/>
    <w:link w:val="70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9">
    <w:name w:val="Title Char"/>
    <w:link w:val="708"/>
    <w:uiPriority w:val="10"/>
    <w:rPr>
      <w:sz w:val="48"/>
      <w:szCs w:val="48"/>
    </w:rPr>
  </w:style>
  <w:style w:type="paragraph" w:styleId="710">
    <w:name w:val="Subtitle"/>
    <w:basedOn w:val="866"/>
    <w:next w:val="866"/>
    <w:link w:val="711"/>
    <w:uiPriority w:val="11"/>
    <w:qFormat/>
    <w:pPr>
      <w:spacing w:before="200" w:after="200"/>
    </w:pPr>
    <w:rPr>
      <w:sz w:val="24"/>
      <w:szCs w:val="24"/>
    </w:rPr>
  </w:style>
  <w:style w:type="character" w:styleId="711">
    <w:name w:val="Subtitle Char"/>
    <w:link w:val="710"/>
    <w:uiPriority w:val="11"/>
    <w:rPr>
      <w:sz w:val="24"/>
      <w:szCs w:val="24"/>
    </w:rPr>
  </w:style>
  <w:style w:type="paragraph" w:styleId="712">
    <w:name w:val="Quote"/>
    <w:basedOn w:val="866"/>
    <w:next w:val="866"/>
    <w:link w:val="713"/>
    <w:uiPriority w:val="29"/>
    <w:qFormat/>
    <w:pPr>
      <w:ind w:left="720" w:right="720"/>
    </w:pPr>
    <w:rPr>
      <w:i/>
    </w:rPr>
  </w:style>
  <w:style w:type="character" w:styleId="713">
    <w:name w:val="Quote Char"/>
    <w:link w:val="712"/>
    <w:uiPriority w:val="29"/>
    <w:rPr>
      <w:i/>
    </w:rPr>
  </w:style>
  <w:style w:type="paragraph" w:styleId="714">
    <w:name w:val="Intense Quote"/>
    <w:basedOn w:val="866"/>
    <w:next w:val="866"/>
    <w:link w:val="71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>
    <w:name w:val="Intense Quote Char"/>
    <w:link w:val="714"/>
    <w:uiPriority w:val="30"/>
    <w:rPr>
      <w:i/>
    </w:rPr>
  </w:style>
  <w:style w:type="paragraph" w:styleId="716">
    <w:name w:val="Header"/>
    <w:basedOn w:val="866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 Char"/>
    <w:link w:val="716"/>
    <w:uiPriority w:val="99"/>
  </w:style>
  <w:style w:type="paragraph" w:styleId="718">
    <w:name w:val="Footer"/>
    <w:basedOn w:val="866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>
    <w:name w:val="Footer Char"/>
    <w:link w:val="718"/>
    <w:uiPriority w:val="99"/>
  </w:style>
  <w:style w:type="paragraph" w:styleId="720">
    <w:name w:val="Caption"/>
    <w:basedOn w:val="866"/>
    <w:next w:val="86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1">
    <w:name w:val="Caption Char"/>
    <w:basedOn w:val="720"/>
    <w:link w:val="718"/>
    <w:uiPriority w:val="99"/>
  </w:style>
  <w:style w:type="table" w:styleId="72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8">
    <w:name w:val="Hyperlink"/>
    <w:uiPriority w:val="99"/>
    <w:unhideWhenUsed/>
    <w:rPr>
      <w:color w:val="0000ff" w:themeColor="hyperlink"/>
      <w:u w:val="single"/>
    </w:rPr>
  </w:style>
  <w:style w:type="paragraph" w:styleId="849">
    <w:name w:val="footnote text"/>
    <w:basedOn w:val="866"/>
    <w:link w:val="850"/>
    <w:uiPriority w:val="99"/>
    <w:semiHidden/>
    <w:unhideWhenUsed/>
    <w:pPr>
      <w:spacing w:after="40" w:line="240" w:lineRule="auto"/>
    </w:pPr>
    <w:rPr>
      <w:sz w:val="18"/>
    </w:rPr>
  </w:style>
  <w:style w:type="character" w:styleId="850">
    <w:name w:val="Footnote Text Char"/>
    <w:link w:val="849"/>
    <w:uiPriority w:val="99"/>
    <w:rPr>
      <w:sz w:val="18"/>
    </w:rPr>
  </w:style>
  <w:style w:type="character" w:styleId="851">
    <w:name w:val="footnote reference"/>
    <w:uiPriority w:val="99"/>
    <w:unhideWhenUsed/>
    <w:rPr>
      <w:vertAlign w:val="superscript"/>
    </w:rPr>
  </w:style>
  <w:style w:type="paragraph" w:styleId="852">
    <w:name w:val="endnote text"/>
    <w:basedOn w:val="866"/>
    <w:link w:val="853"/>
    <w:uiPriority w:val="99"/>
    <w:semiHidden/>
    <w:unhideWhenUsed/>
    <w:pPr>
      <w:spacing w:after="0" w:line="240" w:lineRule="auto"/>
    </w:pPr>
    <w:rPr>
      <w:sz w:val="20"/>
    </w:rPr>
  </w:style>
  <w:style w:type="character" w:styleId="853">
    <w:name w:val="Endnote Text Char"/>
    <w:link w:val="852"/>
    <w:uiPriority w:val="99"/>
    <w:rPr>
      <w:sz w:val="20"/>
    </w:rPr>
  </w:style>
  <w:style w:type="character" w:styleId="854">
    <w:name w:val="endnote reference"/>
    <w:uiPriority w:val="99"/>
    <w:semiHidden/>
    <w:unhideWhenUsed/>
    <w:rPr>
      <w:vertAlign w:val="superscript"/>
    </w:rPr>
  </w:style>
  <w:style w:type="paragraph" w:styleId="855">
    <w:name w:val="toc 1"/>
    <w:basedOn w:val="866"/>
    <w:next w:val="866"/>
    <w:uiPriority w:val="39"/>
    <w:unhideWhenUsed/>
    <w:pPr>
      <w:ind w:left="0" w:right="0" w:firstLine="0"/>
      <w:spacing w:after="57"/>
    </w:pPr>
  </w:style>
  <w:style w:type="paragraph" w:styleId="856">
    <w:name w:val="toc 2"/>
    <w:basedOn w:val="866"/>
    <w:next w:val="866"/>
    <w:uiPriority w:val="39"/>
    <w:unhideWhenUsed/>
    <w:pPr>
      <w:ind w:left="283" w:right="0" w:firstLine="0"/>
      <w:spacing w:after="57"/>
    </w:pPr>
  </w:style>
  <w:style w:type="paragraph" w:styleId="857">
    <w:name w:val="toc 3"/>
    <w:basedOn w:val="866"/>
    <w:next w:val="866"/>
    <w:uiPriority w:val="39"/>
    <w:unhideWhenUsed/>
    <w:pPr>
      <w:ind w:left="567" w:right="0" w:firstLine="0"/>
      <w:spacing w:after="57"/>
    </w:pPr>
  </w:style>
  <w:style w:type="paragraph" w:styleId="858">
    <w:name w:val="toc 4"/>
    <w:basedOn w:val="866"/>
    <w:next w:val="866"/>
    <w:uiPriority w:val="39"/>
    <w:unhideWhenUsed/>
    <w:pPr>
      <w:ind w:left="850" w:right="0" w:firstLine="0"/>
      <w:spacing w:after="57"/>
    </w:pPr>
  </w:style>
  <w:style w:type="paragraph" w:styleId="859">
    <w:name w:val="toc 5"/>
    <w:basedOn w:val="866"/>
    <w:next w:val="866"/>
    <w:uiPriority w:val="39"/>
    <w:unhideWhenUsed/>
    <w:pPr>
      <w:ind w:left="1134" w:right="0" w:firstLine="0"/>
      <w:spacing w:after="57"/>
    </w:pPr>
  </w:style>
  <w:style w:type="paragraph" w:styleId="860">
    <w:name w:val="toc 6"/>
    <w:basedOn w:val="866"/>
    <w:next w:val="866"/>
    <w:uiPriority w:val="39"/>
    <w:unhideWhenUsed/>
    <w:pPr>
      <w:ind w:left="1417" w:right="0" w:firstLine="0"/>
      <w:spacing w:after="57"/>
    </w:pPr>
  </w:style>
  <w:style w:type="paragraph" w:styleId="861">
    <w:name w:val="toc 7"/>
    <w:basedOn w:val="866"/>
    <w:next w:val="866"/>
    <w:uiPriority w:val="39"/>
    <w:unhideWhenUsed/>
    <w:pPr>
      <w:ind w:left="1701" w:right="0" w:firstLine="0"/>
      <w:spacing w:after="57"/>
    </w:pPr>
  </w:style>
  <w:style w:type="paragraph" w:styleId="862">
    <w:name w:val="toc 8"/>
    <w:basedOn w:val="866"/>
    <w:next w:val="866"/>
    <w:uiPriority w:val="39"/>
    <w:unhideWhenUsed/>
    <w:pPr>
      <w:ind w:left="1984" w:right="0" w:firstLine="0"/>
      <w:spacing w:after="57"/>
    </w:pPr>
  </w:style>
  <w:style w:type="paragraph" w:styleId="863">
    <w:name w:val="toc 9"/>
    <w:basedOn w:val="866"/>
    <w:next w:val="866"/>
    <w:uiPriority w:val="39"/>
    <w:unhideWhenUsed/>
    <w:pPr>
      <w:ind w:left="2268" w:right="0" w:firstLine="0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866"/>
    <w:next w:val="866"/>
    <w:uiPriority w:val="99"/>
    <w:unhideWhenUsed/>
    <w:pPr>
      <w:spacing w:after="0" w:afterAutospacing="0"/>
    </w:pPr>
  </w:style>
  <w:style w:type="paragraph" w:styleId="866" w:default="1">
    <w:name w:val="Normal"/>
    <w:next w:val="866"/>
    <w:link w:val="866"/>
    <w:qFormat/>
    <w:rPr>
      <w:rFonts w:ascii="Times New Roman" w:hAnsi="Times New Roman" w:eastAsia="Times New Roman"/>
      <w:sz w:val="24"/>
      <w:szCs w:val="24"/>
      <w:lang w:val="ru-RU" w:eastAsia="ru-RU" w:bidi="ar-SA"/>
    </w:rPr>
  </w:style>
  <w:style w:type="paragraph" w:styleId="867">
    <w:name w:val="Заголовок 1"/>
    <w:basedOn w:val="866"/>
    <w:next w:val="866"/>
    <w:link w:val="915"/>
    <w:uiPriority w:val="9"/>
    <w:qFormat/>
    <w:pPr>
      <w:keepNext/>
      <w:spacing w:before="240" w:after="60"/>
      <w:outlineLvl w:val="0"/>
    </w:pPr>
    <w:rPr>
      <w:rFonts w:ascii="Calibri Light" w:hAnsi="Calibri Light" w:eastAsia="Times New Roman" w:cs="Times New Roman"/>
      <w:b/>
      <w:bCs/>
      <w:sz w:val="32"/>
      <w:szCs w:val="32"/>
    </w:rPr>
  </w:style>
  <w:style w:type="paragraph" w:styleId="868">
    <w:name w:val="Заголовок 2"/>
    <w:basedOn w:val="866"/>
    <w:next w:val="866"/>
    <w:link w:val="879"/>
    <w:uiPriority w:val="9"/>
    <w:unhideWhenUsed/>
    <w:qFormat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  <w:lang w:val="en-US" w:eastAsia="en-US"/>
    </w:rPr>
  </w:style>
  <w:style w:type="paragraph" w:styleId="869">
    <w:name w:val="Заголовок 3,H3,h3,Head 3,l3+toc 3,heading 3,CT,Sub-section Title,l3"/>
    <w:basedOn w:val="866"/>
    <w:next w:val="866"/>
    <w:link w:val="880"/>
    <w:qFormat/>
    <w:pPr>
      <w:numPr>
        <w:ilvl w:val="2"/>
        <w:numId w:val="1"/>
      </w:numPr>
      <w:jc w:val="both"/>
      <w:keepNext/>
      <w:spacing w:before="240" w:after="60"/>
      <w:outlineLvl w:val="2"/>
    </w:pPr>
    <w:rPr>
      <w:rFonts w:ascii="Arial" w:hAnsi="Arial" w:eastAsia="Times New Roman"/>
      <w:b/>
      <w:sz w:val="24"/>
      <w:szCs w:val="20"/>
      <w:lang w:val="en-US" w:eastAsia="ru-RU"/>
    </w:rPr>
  </w:style>
  <w:style w:type="paragraph" w:styleId="870">
    <w:name w:val="Заголовок 4,H4"/>
    <w:basedOn w:val="866"/>
    <w:next w:val="866"/>
    <w:link w:val="881"/>
    <w:qFormat/>
    <w:pPr>
      <w:numPr>
        <w:ilvl w:val="3"/>
        <w:numId w:val="1"/>
      </w:numPr>
      <w:jc w:val="both"/>
      <w:keepNext/>
      <w:spacing w:before="240" w:after="60"/>
      <w:outlineLvl w:val="3"/>
    </w:pPr>
    <w:rPr>
      <w:rFonts w:ascii="Arial" w:hAnsi="Arial" w:eastAsia="Times New Roman"/>
      <w:sz w:val="24"/>
      <w:szCs w:val="20"/>
      <w:lang w:val="en-US" w:eastAsia="ru-RU"/>
    </w:rPr>
  </w:style>
  <w:style w:type="paragraph" w:styleId="871">
    <w:name w:val="Заголовок 5,H5"/>
    <w:basedOn w:val="866"/>
    <w:next w:val="866"/>
    <w:link w:val="882"/>
    <w:qFormat/>
    <w:pPr>
      <w:numPr>
        <w:ilvl w:val="4"/>
        <w:numId w:val="1"/>
      </w:numPr>
      <w:jc w:val="both"/>
      <w:spacing w:before="240" w:after="60"/>
      <w:outlineLvl w:val="4"/>
    </w:pPr>
    <w:rPr>
      <w:rFonts w:ascii="Times New Roman" w:hAnsi="Times New Roman" w:eastAsia="Times New Roman"/>
      <w:sz w:val="20"/>
      <w:szCs w:val="20"/>
      <w:lang w:val="en-US" w:eastAsia="ru-RU"/>
    </w:rPr>
  </w:style>
  <w:style w:type="paragraph" w:styleId="872">
    <w:name w:val="Заголовок 6"/>
    <w:basedOn w:val="866"/>
    <w:next w:val="866"/>
    <w:link w:val="883"/>
    <w:qFormat/>
    <w:pPr>
      <w:numPr>
        <w:ilvl w:val="5"/>
        <w:numId w:val="1"/>
      </w:numPr>
      <w:jc w:val="both"/>
      <w:spacing w:before="240" w:after="60"/>
      <w:outlineLvl w:val="5"/>
    </w:pPr>
    <w:rPr>
      <w:rFonts w:ascii="Times New Roman" w:hAnsi="Times New Roman" w:eastAsia="Times New Roman"/>
      <w:i/>
      <w:sz w:val="20"/>
      <w:szCs w:val="20"/>
      <w:lang w:val="en-US" w:eastAsia="ru-RU"/>
    </w:rPr>
  </w:style>
  <w:style w:type="paragraph" w:styleId="873">
    <w:name w:val="Заголовок 7"/>
    <w:basedOn w:val="866"/>
    <w:next w:val="866"/>
    <w:link w:val="884"/>
    <w:qFormat/>
    <w:pPr>
      <w:numPr>
        <w:ilvl w:val="6"/>
        <w:numId w:val="1"/>
      </w:numPr>
      <w:jc w:val="both"/>
      <w:spacing w:before="240" w:after="60"/>
      <w:outlineLvl w:val="6"/>
    </w:pPr>
    <w:rPr>
      <w:rFonts w:ascii="Arial" w:hAnsi="Arial" w:eastAsia="Times New Roman"/>
      <w:sz w:val="20"/>
      <w:szCs w:val="20"/>
      <w:lang w:val="en-US" w:eastAsia="en-US"/>
    </w:rPr>
  </w:style>
  <w:style w:type="paragraph" w:styleId="874">
    <w:name w:val="Заголовок 8"/>
    <w:basedOn w:val="866"/>
    <w:next w:val="866"/>
    <w:link w:val="885"/>
    <w:qFormat/>
    <w:pPr>
      <w:numPr>
        <w:ilvl w:val="7"/>
        <w:numId w:val="1"/>
      </w:numPr>
      <w:jc w:val="both"/>
      <w:spacing w:before="240" w:after="60"/>
      <w:outlineLvl w:val="7"/>
    </w:pPr>
    <w:rPr>
      <w:rFonts w:ascii="Arial" w:hAnsi="Arial" w:eastAsia="Times New Roman"/>
      <w:i/>
      <w:sz w:val="20"/>
      <w:szCs w:val="20"/>
      <w:lang w:val="en-US" w:eastAsia="ru-RU"/>
    </w:rPr>
  </w:style>
  <w:style w:type="paragraph" w:styleId="875">
    <w:name w:val="Заголовок 9"/>
    <w:basedOn w:val="866"/>
    <w:next w:val="866"/>
    <w:link w:val="886"/>
    <w:qFormat/>
    <w:pPr>
      <w:numPr>
        <w:ilvl w:val="8"/>
        <w:numId w:val="1"/>
      </w:numPr>
      <w:jc w:val="both"/>
      <w:spacing w:before="240" w:after="60"/>
      <w:outlineLvl w:val="8"/>
    </w:pPr>
    <w:rPr>
      <w:rFonts w:ascii="Arial" w:hAnsi="Arial" w:eastAsia="Times New Roman"/>
      <w:b/>
      <w:i/>
      <w:sz w:val="18"/>
      <w:szCs w:val="20"/>
      <w:lang w:val="en-US" w:eastAsia="ru-RU"/>
    </w:rPr>
  </w:style>
  <w:style w:type="character" w:styleId="876">
    <w:name w:val="Основной шрифт абзаца"/>
    <w:next w:val="876"/>
    <w:link w:val="866"/>
    <w:uiPriority w:val="1"/>
    <w:unhideWhenUsed/>
  </w:style>
  <w:style w:type="table" w:styleId="877">
    <w:name w:val="Обычная таблица"/>
    <w:next w:val="877"/>
    <w:link w:val="866"/>
    <w:uiPriority w:val="99"/>
    <w:semiHidden/>
    <w:unhideWhenUsed/>
    <w:qFormat/>
    <w:tblPr/>
  </w:style>
  <w:style w:type="numbering" w:styleId="878">
    <w:name w:val="Нет списка"/>
    <w:next w:val="878"/>
    <w:link w:val="866"/>
    <w:uiPriority w:val="99"/>
    <w:semiHidden/>
    <w:unhideWhenUsed/>
  </w:style>
  <w:style w:type="character" w:styleId="879">
    <w:name w:val="Заголовок 2 Знак"/>
    <w:next w:val="879"/>
    <w:link w:val="868"/>
    <w:uiPriority w:val="9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80">
    <w:name w:val="Заголовок 3 Знак"/>
    <w:next w:val="880"/>
    <w:link w:val="869"/>
    <w:rPr>
      <w:rFonts w:ascii="Arial" w:hAnsi="Arial" w:eastAsia="Times New Roman"/>
      <w:b/>
      <w:sz w:val="24"/>
      <w:lang w:val="en-US"/>
    </w:rPr>
  </w:style>
  <w:style w:type="character" w:styleId="881">
    <w:name w:val="Заголовок 4 Знак"/>
    <w:next w:val="881"/>
    <w:link w:val="870"/>
    <w:rPr>
      <w:rFonts w:ascii="Arial" w:hAnsi="Arial" w:eastAsia="Times New Roman"/>
      <w:sz w:val="24"/>
      <w:lang w:val="en-US"/>
    </w:rPr>
  </w:style>
  <w:style w:type="character" w:styleId="882">
    <w:name w:val="Заголовок 5 Знак"/>
    <w:next w:val="882"/>
    <w:link w:val="871"/>
    <w:rPr>
      <w:rFonts w:ascii="Times New Roman" w:hAnsi="Times New Roman" w:eastAsia="Times New Roman"/>
      <w:lang w:val="en-US"/>
    </w:rPr>
  </w:style>
  <w:style w:type="character" w:styleId="883">
    <w:name w:val="Заголовок 6 Знак"/>
    <w:next w:val="883"/>
    <w:link w:val="872"/>
    <w:rPr>
      <w:rFonts w:ascii="Times New Roman" w:hAnsi="Times New Roman" w:eastAsia="Times New Roman"/>
      <w:i/>
      <w:lang w:val="en-US"/>
    </w:rPr>
  </w:style>
  <w:style w:type="character" w:styleId="884">
    <w:name w:val="Заголовок 7 Знак"/>
    <w:next w:val="884"/>
    <w:link w:val="873"/>
    <w:rPr>
      <w:rFonts w:ascii="Arial" w:hAnsi="Arial" w:eastAsia="Times New Roman"/>
      <w:lang w:val="en-US" w:eastAsia="en-US"/>
    </w:rPr>
  </w:style>
  <w:style w:type="character" w:styleId="885">
    <w:name w:val="Заголовок 8 Знак"/>
    <w:next w:val="885"/>
    <w:link w:val="874"/>
    <w:rPr>
      <w:rFonts w:ascii="Arial" w:hAnsi="Arial" w:eastAsia="Times New Roman"/>
      <w:i/>
      <w:lang w:val="en-US"/>
    </w:rPr>
  </w:style>
  <w:style w:type="character" w:styleId="886">
    <w:name w:val="Заголовок 9 Знак"/>
    <w:next w:val="886"/>
    <w:link w:val="875"/>
    <w:rPr>
      <w:rFonts w:ascii="Arial" w:hAnsi="Arial" w:eastAsia="Times New Roman"/>
      <w:b/>
      <w:i/>
      <w:sz w:val="18"/>
      <w:lang w:val="en-US"/>
    </w:rPr>
  </w:style>
  <w:style w:type="character" w:styleId="887">
    <w:name w:val="Гиперссылка"/>
    <w:next w:val="887"/>
    <w:link w:val="866"/>
    <w:rPr>
      <w:color w:val="0000ff"/>
      <w:u w:val="single"/>
    </w:rPr>
  </w:style>
  <w:style w:type="character" w:styleId="888">
    <w:name w:val="Стиль3 Знак Знак"/>
    <w:next w:val="888"/>
    <w:link w:val="889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889">
    <w:name w:val="Стиль3 Знак"/>
    <w:basedOn w:val="866"/>
    <w:next w:val="914"/>
    <w:link w:val="888"/>
    <w:pPr>
      <w:jc w:val="both"/>
      <w:spacing w:after="0" w:line="240" w:lineRule="auto"/>
      <w:widowControl w:val="off"/>
      <w:tabs>
        <w:tab w:val="num" w:pos="227" w:leader="none"/>
      </w:tabs>
    </w:pPr>
    <w:rPr>
      <w:rFonts w:ascii="Times New Roman" w:hAnsi="Times New Roman" w:eastAsia="Times New Roman"/>
      <w:sz w:val="24"/>
      <w:szCs w:val="20"/>
      <w:lang w:val="en-US" w:eastAsia="ru-RU"/>
    </w:rPr>
  </w:style>
  <w:style w:type="paragraph" w:styleId="890">
    <w:name w:val="Обычный (веб),Обычный (Web),Обычный (веб) Знак Знак,Обычный (Web) Знак Знак Знак"/>
    <w:basedOn w:val="866"/>
    <w:next w:val="890"/>
    <w:link w:val="914"/>
    <w:uiPriority w:val="99"/>
    <w:unhideWhenUsed/>
    <w:qFormat/>
    <w:pPr>
      <w:spacing w:after="240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91">
    <w:name w:val="Строгий"/>
    <w:next w:val="891"/>
    <w:link w:val="866"/>
    <w:uiPriority w:val="22"/>
    <w:qFormat/>
    <w:rPr>
      <w:b/>
      <w:bCs/>
    </w:rPr>
  </w:style>
  <w:style w:type="paragraph" w:styleId="892">
    <w:name w:val="Нумерованный список"/>
    <w:basedOn w:val="866"/>
    <w:next w:val="892"/>
    <w:link w:val="866"/>
    <w:pPr>
      <w:jc w:val="both"/>
      <w:spacing w:before="60" w:after="0" w:line="360" w:lineRule="auto"/>
    </w:pPr>
    <w:rPr>
      <w:rFonts w:ascii="Times New Roman" w:hAnsi="Times New Roman" w:eastAsia="Times New Roman"/>
      <w:sz w:val="28"/>
      <w:szCs w:val="24"/>
      <w:lang w:eastAsia="ru-RU"/>
    </w:rPr>
  </w:style>
  <w:style w:type="paragraph" w:styleId="893">
    <w:name w:val="Подпункт"/>
    <w:basedOn w:val="866"/>
    <w:next w:val="893"/>
    <w:link w:val="866"/>
    <w:pPr>
      <w:numPr>
        <w:ilvl w:val="3"/>
        <w:numId w:val="3"/>
      </w:numPr>
      <w:jc w:val="both"/>
      <w:spacing w:line="360" w:lineRule="auto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894">
    <w:name w:val="Подподпункт"/>
    <w:basedOn w:val="866"/>
    <w:next w:val="894"/>
    <w:link w:val="897"/>
    <w:uiPriority w:val="99"/>
    <w:pPr>
      <w:numPr>
        <w:ilvl w:val="4"/>
        <w:numId w:val="2"/>
      </w:numPr>
      <w:jc w:val="both"/>
      <w:spacing w:line="360" w:lineRule="auto"/>
    </w:pPr>
    <w:rPr>
      <w:rFonts w:ascii="Times New Roman" w:hAnsi="Times New Roman" w:eastAsia="Times New Roman"/>
      <w:sz w:val="28"/>
      <w:szCs w:val="20"/>
      <w:lang w:val="en-US" w:eastAsia="en-US"/>
    </w:rPr>
  </w:style>
  <w:style w:type="paragraph" w:styleId="895">
    <w:name w:val="Основной текст 2"/>
    <w:basedOn w:val="866"/>
    <w:next w:val="895"/>
    <w:link w:val="896"/>
    <w:pPr>
      <w:ind w:firstLine="567"/>
      <w:jc w:val="both"/>
      <w:spacing w:after="120" w:line="480" w:lineRule="auto"/>
    </w:pPr>
    <w:rPr>
      <w:rFonts w:ascii="Times New Roman" w:hAnsi="Times New Roman" w:eastAsia="Times New Roman"/>
      <w:sz w:val="28"/>
      <w:szCs w:val="20"/>
      <w:lang w:val="en-US" w:eastAsia="ru-RU"/>
    </w:rPr>
  </w:style>
  <w:style w:type="character" w:styleId="896">
    <w:name w:val="Основной текст 2 Знак"/>
    <w:next w:val="896"/>
    <w:link w:val="895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97">
    <w:name w:val="Подподпункт Знак"/>
    <w:next w:val="897"/>
    <w:link w:val="894"/>
    <w:uiPriority w:val="99"/>
    <w:rPr>
      <w:rFonts w:ascii="Times New Roman" w:hAnsi="Times New Roman" w:eastAsia="Times New Roman"/>
      <w:sz w:val="28"/>
      <w:lang w:val="en-US" w:eastAsia="en-US"/>
    </w:rPr>
  </w:style>
  <w:style w:type="character" w:styleId="898">
    <w:name w:val="комментарий"/>
    <w:next w:val="898"/>
    <w:link w:val="866"/>
    <w:uiPriority w:val="99"/>
    <w:rPr>
      <w:b/>
      <w:i/>
      <w:shd w:val="clear" w:color="auto" w:fill="ffff99"/>
    </w:rPr>
  </w:style>
  <w:style w:type="paragraph" w:styleId="899">
    <w:name w:val="Верхний колонтитул"/>
    <w:basedOn w:val="866"/>
    <w:next w:val="899"/>
    <w:link w:val="90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sz w:val="20"/>
      <w:szCs w:val="20"/>
      <w:lang w:val="en-US" w:eastAsia="en-US"/>
    </w:rPr>
  </w:style>
  <w:style w:type="character" w:styleId="900">
    <w:name w:val="Верхний колонтитул Знак"/>
    <w:next w:val="900"/>
    <w:link w:val="899"/>
    <w:uiPriority w:val="99"/>
    <w:rPr>
      <w:rFonts w:ascii="Calibri" w:hAnsi="Calibri" w:eastAsia="Calibri" w:cs="Times New Roman"/>
    </w:rPr>
  </w:style>
  <w:style w:type="paragraph" w:styleId="901">
    <w:name w:val="Нижний колонтитул"/>
    <w:basedOn w:val="866"/>
    <w:next w:val="901"/>
    <w:link w:val="90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sz w:val="20"/>
      <w:szCs w:val="20"/>
      <w:lang w:val="en-US" w:eastAsia="en-US"/>
    </w:rPr>
  </w:style>
  <w:style w:type="character" w:styleId="902">
    <w:name w:val="Нижний колонтитул Знак"/>
    <w:next w:val="902"/>
    <w:link w:val="901"/>
    <w:uiPriority w:val="99"/>
    <w:rPr>
      <w:rFonts w:ascii="Calibri" w:hAnsi="Calibri" w:eastAsia="Calibri" w:cs="Times New Roman"/>
    </w:rPr>
  </w:style>
  <w:style w:type="paragraph" w:styleId="903">
    <w:name w:val="Текст выноски"/>
    <w:basedOn w:val="866"/>
    <w:next w:val="903"/>
    <w:link w:val="904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styleId="904">
    <w:name w:val="Текст выноски Знак"/>
    <w:next w:val="904"/>
    <w:link w:val="903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905">
    <w:name w:val="Основной текст"/>
    <w:basedOn w:val="866"/>
    <w:next w:val="905"/>
    <w:link w:val="906"/>
    <w:unhideWhenUsed/>
    <w:pPr>
      <w:spacing w:after="120"/>
    </w:pPr>
    <w:rPr>
      <w:lang w:val="en-US"/>
    </w:rPr>
  </w:style>
  <w:style w:type="character" w:styleId="906">
    <w:name w:val="Основной текст Знак"/>
    <w:next w:val="906"/>
    <w:link w:val="905"/>
    <w:rPr>
      <w:sz w:val="22"/>
      <w:szCs w:val="22"/>
      <w:lang w:eastAsia="en-US"/>
    </w:rPr>
  </w:style>
  <w:style w:type="paragraph" w:styleId="907">
    <w:name w:val="Основной текст с отступом"/>
    <w:basedOn w:val="866"/>
    <w:next w:val="907"/>
    <w:link w:val="908"/>
    <w:uiPriority w:val="99"/>
    <w:semiHidden/>
    <w:unhideWhenUsed/>
    <w:pPr>
      <w:ind w:left="283"/>
      <w:spacing w:after="120"/>
    </w:pPr>
  </w:style>
  <w:style w:type="character" w:styleId="908">
    <w:name w:val="Основной текст с отступом Знак"/>
    <w:next w:val="908"/>
    <w:link w:val="907"/>
    <w:uiPriority w:val="99"/>
    <w:semiHidden/>
    <w:rPr>
      <w:sz w:val="22"/>
      <w:szCs w:val="22"/>
      <w:lang w:eastAsia="en-US"/>
    </w:rPr>
  </w:style>
  <w:style w:type="character" w:styleId="909">
    <w:name w:val="Основной текст1"/>
    <w:next w:val="909"/>
    <w:link w:val="866"/>
    <w:rPr>
      <w:rFonts w:ascii="Times New Roman" w:hAnsi="Times New Roman" w:eastAsia="Times New Roman" w:cs="Times New Roman"/>
      <w:color w:val="000000"/>
      <w:spacing w:val="0"/>
      <w:position w:val="0"/>
      <w:sz w:val="18"/>
      <w:szCs w:val="18"/>
      <w:u w:val="none"/>
      <w:shd w:val="clear" w:color="auto" w:fill="ffffff"/>
      <w:lang w:val="ru-RU"/>
    </w:rPr>
  </w:style>
  <w:style w:type="character" w:styleId="910">
    <w:name w:val="Основной текст_"/>
    <w:next w:val="910"/>
    <w:link w:val="911"/>
    <w:rPr>
      <w:sz w:val="18"/>
      <w:szCs w:val="18"/>
      <w:shd w:val="clear" w:color="auto" w:fill="ffffff"/>
    </w:rPr>
  </w:style>
  <w:style w:type="paragraph" w:styleId="911">
    <w:name w:val="Основной текст2"/>
    <w:basedOn w:val="866"/>
    <w:next w:val="911"/>
    <w:link w:val="910"/>
    <w:pPr>
      <w:ind w:firstLine="2280"/>
      <w:spacing w:after="240" w:line="235" w:lineRule="exact"/>
      <w:shd w:val="clear" w:color="auto" w:fill="ffffff"/>
      <w:widowControl w:val="off"/>
    </w:pPr>
    <w:rPr>
      <w:sz w:val="18"/>
      <w:szCs w:val="18"/>
      <w:lang w:val="en-US" w:eastAsia="en-US"/>
    </w:rPr>
  </w:style>
  <w:style w:type="paragraph" w:styleId="912">
    <w:name w:val="Default"/>
    <w:next w:val="912"/>
    <w:link w:val="866"/>
    <w:rPr>
      <w:rFonts w:ascii="Times New Roman" w:hAnsi="Times New Roman" w:eastAsia="Times New Roman"/>
      <w:color w:val="000000"/>
      <w:sz w:val="24"/>
      <w:szCs w:val="24"/>
      <w:lang w:val="ru-RU" w:eastAsia="ru-RU" w:bidi="ar-SA"/>
    </w:rPr>
  </w:style>
  <w:style w:type="character" w:styleId="913">
    <w:name w:val="Просмотренная гиперссылка"/>
    <w:next w:val="913"/>
    <w:link w:val="866"/>
    <w:uiPriority w:val="99"/>
    <w:semiHidden/>
    <w:unhideWhenUsed/>
    <w:rPr>
      <w:color w:val="800080"/>
      <w:u w:val="single"/>
    </w:rPr>
  </w:style>
  <w:style w:type="character" w:styleId="914">
    <w:name w:val="Обычный (веб) Знак,Обычный (Web) Знак,Обычный (веб) Знак Знак Знак,Обычный (Web) Знак Знак Знак Знак"/>
    <w:next w:val="914"/>
    <w:link w:val="890"/>
    <w:uiPriority w:val="99"/>
    <w:rPr>
      <w:rFonts w:ascii="Times New Roman" w:hAnsi="Times New Roman" w:eastAsia="Times New Roman"/>
      <w:sz w:val="24"/>
      <w:szCs w:val="24"/>
    </w:rPr>
  </w:style>
  <w:style w:type="character" w:styleId="915">
    <w:name w:val="Заголовок 1 Знак"/>
    <w:next w:val="915"/>
    <w:link w:val="867"/>
    <w:uiPriority w:val="9"/>
    <w:rPr>
      <w:rFonts w:ascii="Calibri Light" w:hAnsi="Calibri Light" w:eastAsia="Times New Roman" w:cs="Times New Roman"/>
      <w:b/>
      <w:bCs/>
      <w:sz w:val="32"/>
      <w:szCs w:val="32"/>
    </w:rPr>
  </w:style>
  <w:style w:type="character" w:styleId="916" w:default="1">
    <w:name w:val="Default Paragraph Font"/>
    <w:uiPriority w:val="1"/>
    <w:semiHidden/>
    <w:unhideWhenUsed/>
  </w:style>
  <w:style w:type="numbering" w:styleId="917" w:default="1">
    <w:name w:val="No List"/>
    <w:uiPriority w:val="99"/>
    <w:semiHidden/>
    <w:unhideWhenUsed/>
  </w:style>
  <w:style w:type="table" w:styleId="91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LE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</dc:creator>
  <cp:revision>498</cp:revision>
  <dcterms:created xsi:type="dcterms:W3CDTF">2019-01-29T08:33:00Z</dcterms:created>
  <dcterms:modified xsi:type="dcterms:W3CDTF">2025-08-13T07:45:04Z</dcterms:modified>
  <cp:version>1048576</cp:version>
</cp:coreProperties>
</file>