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CE96" w14:textId="77777777" w:rsidR="000C119B" w:rsidRDefault="000C119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3E7416C6" w14:textId="77777777" w:rsidR="000C119B" w:rsidRDefault="006057B8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069A924F" w14:textId="77777777" w:rsidR="000C119B" w:rsidRDefault="006057B8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72EB9525" w14:textId="77777777" w:rsidR="000C119B" w:rsidRDefault="006057B8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52C5B256" w14:textId="77777777" w:rsidR="000C119B" w:rsidRDefault="006057B8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05577DDD" w14:textId="77777777" w:rsidR="000C119B" w:rsidRDefault="006057B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Электронный аукцион будет проводиться «02»</w:t>
      </w:r>
      <w:r>
        <w:rPr>
          <w:rFonts w:cs="Times New Roman"/>
          <w:b/>
          <w:bCs/>
          <w:sz w:val="22"/>
          <w:szCs w:val="22"/>
        </w:rPr>
        <w:t xml:space="preserve"> октября 2025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08843AFD" w14:textId="77777777" w:rsidR="000C119B" w:rsidRDefault="006057B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53D7BC1F" w14:textId="77777777" w:rsidR="000C119B" w:rsidRDefault="006057B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</w:t>
        </w:r>
      </w:hyperlink>
      <w:hyperlink r:id="rId9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0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lot</w:t>
        </w:r>
      </w:hyperlink>
      <w:hyperlink r:id="rId11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2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</w:t>
        </w:r>
      </w:hyperlink>
      <w:hyperlink r:id="rId13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4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ru</w:t>
        </w:r>
      </w:hyperlink>
      <w:hyperlink r:id="rId15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658E4A7" w14:textId="77777777" w:rsidR="000C119B" w:rsidRDefault="006057B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6B48AA04" w14:textId="77777777" w:rsidR="000C119B" w:rsidRDefault="006057B8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10:00 «06» августа 2025 г. по «30» сентября 2025 г. до 18:00</w:t>
      </w:r>
    </w:p>
    <w:p w14:paraId="5DAF4301" w14:textId="77777777" w:rsidR="000C119B" w:rsidRDefault="006057B8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27AA5867" w14:textId="77777777" w:rsidR="000C119B" w:rsidRDefault="006057B8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6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www.lot</w:t>
        </w:r>
      </w:hyperlink>
      <w:hyperlink r:id="rId17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online.ru</w:t>
        </w:r>
      </w:hyperlink>
      <w:hyperlink r:id="rId19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4D0E357E" w14:textId="77777777" w:rsidR="000C119B" w:rsidRDefault="006057B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</w:t>
      </w:r>
      <w:proofErr w:type="gramStart"/>
      <w:r>
        <w:rPr>
          <w:rFonts w:cs="Times New Roman"/>
          <w:b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«</w:t>
      </w:r>
      <w:proofErr w:type="gramEnd"/>
      <w:r>
        <w:rPr>
          <w:rFonts w:cs="Times New Roman"/>
          <w:b/>
          <w:bCs/>
          <w:sz w:val="22"/>
          <w:szCs w:val="22"/>
        </w:rPr>
        <w:t xml:space="preserve">30» сентября 2025 </w:t>
      </w:r>
      <w:r>
        <w:rPr>
          <w:rFonts w:cs="Times New Roman"/>
          <w:b/>
          <w:sz w:val="22"/>
          <w:szCs w:val="22"/>
        </w:rPr>
        <w:t xml:space="preserve">г. 18:00. </w:t>
      </w:r>
    </w:p>
    <w:p w14:paraId="352706F4" w14:textId="77777777" w:rsidR="000C119B" w:rsidRDefault="006057B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 xml:space="preserve">01» октября 2025 </w:t>
      </w:r>
      <w:r>
        <w:rPr>
          <w:rFonts w:cs="Times New Roman"/>
          <w:b/>
          <w:sz w:val="22"/>
          <w:szCs w:val="22"/>
        </w:rPr>
        <w:t xml:space="preserve">г. в 18:00. </w:t>
      </w:r>
    </w:p>
    <w:p w14:paraId="354292DC" w14:textId="77777777" w:rsidR="000C119B" w:rsidRDefault="000C119B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5608E20E" w14:textId="77777777" w:rsidR="000C119B" w:rsidRDefault="006057B8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DD50EA6" w14:textId="77777777" w:rsidR="000C119B" w:rsidRDefault="006057B8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19FCECB" w14:textId="77777777" w:rsidR="000C119B" w:rsidRDefault="006057B8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4ACD2F71" w14:textId="77777777" w:rsidR="000C119B" w:rsidRDefault="006057B8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3CA1D8E5" w14:textId="77777777" w:rsidR="000C119B" w:rsidRDefault="000C119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280A90AD" w14:textId="0B08387E" w:rsidR="000C119B" w:rsidRDefault="006057B8">
      <w:pPr>
        <w:ind w:right="60" w:firstLine="298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объектах продажи единым лотом (далее – Объекты, Лот):</w:t>
      </w:r>
    </w:p>
    <w:p w14:paraId="385CFB44" w14:textId="556BEC33" w:rsidR="000C119B" w:rsidRDefault="000C119B">
      <w:pPr>
        <w:ind w:right="60" w:firstLine="298"/>
        <w:rPr>
          <w:rFonts w:cs="Times New Roman"/>
          <w:sz w:val="22"/>
          <w:szCs w:val="22"/>
        </w:rPr>
      </w:pPr>
    </w:p>
    <w:p w14:paraId="62201EF1" w14:textId="77777777" w:rsidR="000C119B" w:rsidRDefault="006057B8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 1: Земельный участок с кадастровым номером </w:t>
      </w:r>
      <w:r>
        <w:rPr>
          <w:rFonts w:cs="Times New Roman"/>
          <w:color w:val="000000"/>
          <w:sz w:val="22"/>
          <w:szCs w:val="22"/>
        </w:rPr>
        <w:t>50:56:0030106:408</w:t>
      </w:r>
      <w:r>
        <w:rPr>
          <w:rFonts w:cs="Times New Roman"/>
          <w:sz w:val="22"/>
          <w:szCs w:val="22"/>
        </w:rPr>
        <w:t xml:space="preserve"> по </w:t>
      </w:r>
      <w:r>
        <w:rPr>
          <w:rFonts w:cs="Times New Roman"/>
          <w:color w:val="000000"/>
          <w:sz w:val="22"/>
          <w:szCs w:val="22"/>
        </w:rPr>
        <w:t>адресу: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</w:t>
      </w:r>
      <w:r>
        <w:rPr>
          <w:rFonts w:cs="Times New Roman"/>
          <w:sz w:val="22"/>
          <w:szCs w:val="22"/>
        </w:rPr>
        <w:t xml:space="preserve"> Категория земель: Земли населенных пунктов</w:t>
      </w:r>
      <w:r>
        <w:rPr>
          <w:rFonts w:cs="Times New Roman"/>
          <w:color w:val="000000"/>
          <w:sz w:val="22"/>
          <w:szCs w:val="22"/>
        </w:rPr>
        <w:t xml:space="preserve">, Виды разрешенного использования: для индивидуального жилищного строительства и иных видов жилой застройки. </w:t>
      </w:r>
    </w:p>
    <w:p w14:paraId="054FE915" w14:textId="77777777" w:rsidR="000C119B" w:rsidRDefault="006057B8">
      <w:pPr>
        <w:ind w:right="-57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  <w:shd w:val="clear" w:color="auto" w:fill="FFFFFF"/>
        </w:rPr>
        <w:t>Обременения (ограничения) Объекта 1:</w:t>
      </w:r>
    </w:p>
    <w:p w14:paraId="65AD82D3" w14:textId="77777777" w:rsidR="000C119B" w:rsidRDefault="006057B8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ab/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об утверждении границ охранных зон газораспределительных сетей, расположенных в Московской области от 17.01.2022 № 15-РМ выдан: Министер</w:t>
      </w:r>
      <w:r>
        <w:rPr>
          <w:rFonts w:cs="Times New Roman"/>
          <w:sz w:val="22"/>
          <w:szCs w:val="22"/>
          <w:shd w:val="clear" w:color="auto" w:fill="FFFFFF"/>
        </w:rPr>
        <w:t>ство экологии и природопользования Московской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постановление Правительства РФ от 09.06.1995 N 578 "Об утверждении Правил охраны линий и сооружений связи Российской Федерации" от 09.06.1995 № 578 выдан: Правительство Российской Федерации. вид ограничения (обременения): ограничения прав на земельный участок</w:t>
      </w:r>
      <w:r>
        <w:rPr>
          <w:rFonts w:cs="Times New Roman"/>
          <w:sz w:val="22"/>
          <w:szCs w:val="22"/>
          <w:shd w:val="clear" w:color="auto" w:fill="FFFFFF"/>
        </w:rPr>
        <w:t>, предусмотренные статьей 56 Земельного кодекса Российской Федерации; срок действия: c 01.04.2022; реквизиты документа-основания: договор на проведение работ по межеванию земельных участков от 24.02.2014 № б/н выдан: ООО "</w:t>
      </w:r>
      <w:proofErr w:type="spellStart"/>
      <w:r>
        <w:rPr>
          <w:rFonts w:cs="Times New Roman"/>
          <w:sz w:val="22"/>
          <w:szCs w:val="22"/>
          <w:shd w:val="clear" w:color="auto" w:fill="FFFFFF"/>
        </w:rPr>
        <w:t>СтройТрест</w:t>
      </w:r>
      <w:proofErr w:type="spellEnd"/>
      <w:r>
        <w:rPr>
          <w:rFonts w:cs="Times New Roman"/>
          <w:sz w:val="22"/>
          <w:szCs w:val="22"/>
          <w:shd w:val="clear" w:color="auto" w:fill="FFFFFF"/>
        </w:rPr>
        <w:t>"; договор подряда на выполнение работ на определенный срок от 02.04.2014 № 60/14 выдан: ООО "</w:t>
      </w:r>
      <w:proofErr w:type="spellStart"/>
      <w:r>
        <w:rPr>
          <w:rFonts w:cs="Times New Roman"/>
          <w:sz w:val="22"/>
          <w:szCs w:val="22"/>
          <w:shd w:val="clear" w:color="auto" w:fill="FFFFFF"/>
        </w:rPr>
        <w:t>СтройТрест</w:t>
      </w:r>
      <w:proofErr w:type="spellEnd"/>
      <w:r>
        <w:rPr>
          <w:rFonts w:cs="Times New Roman"/>
          <w:sz w:val="22"/>
          <w:szCs w:val="22"/>
          <w:shd w:val="clear" w:color="auto" w:fill="FFFFFF"/>
        </w:rPr>
        <w:t>"; инструкция по производству полетов в районе аэродрома от 11.05.2011 № ЦИ1-7 выдан: ЗАО "Международный аэропорт Домодедово"; ПОРЯДОК УСТАНОВЛЕНИЯ ГРАНИЦ ПОЛОС ВОЗДУШНЫХ ПОДХО</w:t>
      </w:r>
      <w:r>
        <w:rPr>
          <w:rFonts w:cs="Times New Roman"/>
          <w:sz w:val="22"/>
          <w:szCs w:val="22"/>
          <w:shd w:val="clear" w:color="auto" w:fill="FFFFFF"/>
        </w:rPr>
        <w:t xml:space="preserve">ДОВ НА ГРАЖДАНСКИХ АЭРОДРОМАХ от 09.11.2010 № 243 выдан: Минтранс России; ФЕДЕРАЛЬНЫЕ ПРАВИЛА ИСПОЛЬЗОВАНИЯ ВОЗДУШНОГО ПРОСТРАНСТВА РОССИЙСКОЙ ФЕДЕРАЦИИ от 11.03.2010 № 138 выдан: Правительство Российской Федерации; </w:t>
      </w:r>
      <w:proofErr w:type="spellStart"/>
      <w:r>
        <w:rPr>
          <w:rFonts w:cs="Times New Roman"/>
          <w:sz w:val="22"/>
          <w:szCs w:val="22"/>
          <w:shd w:val="clear" w:color="auto" w:fill="FFFFFF"/>
        </w:rPr>
        <w:t>оБЗОРНАЯ</w:t>
      </w:r>
      <w:proofErr w:type="spellEnd"/>
      <w:r>
        <w:rPr>
          <w:rFonts w:cs="Times New Roman"/>
          <w:sz w:val="22"/>
          <w:szCs w:val="22"/>
          <w:shd w:val="clear" w:color="auto" w:fill="FFFFFF"/>
        </w:rPr>
        <w:t xml:space="preserve"> СХЕМА. Зона с особыми условиями использования территорий-Приаэродромная территория аэродрома Москва (Домодедово) от 22.04.2014 № б/н выдан: Кадастровый инженер; письмо от 29.05.2014 № РС1/01-01-7258/14 выдан: Управление Федеральной службы государственной регистрации, кадастра и картогра</w:t>
      </w:r>
      <w:r>
        <w:rPr>
          <w:rFonts w:cs="Times New Roman"/>
          <w:sz w:val="22"/>
          <w:szCs w:val="22"/>
          <w:shd w:val="clear" w:color="auto" w:fill="FFFFFF"/>
        </w:rPr>
        <w:t>фии; карта (План) от 22.04.2014 № б/н выдан: Кадастровый инженер; «О государственном кадастре недвижимости» от 24.07.2007 № 221-ФЗ выдан: Правительство РФ; об исправлении технических ошибок от 14.10.2016 № 11-2647/16 выдан: ФГБУ ФКП Росреестра; о государственном кадастре недвижимости от 24.07.2007 № 221-ФЗ выдан</w:t>
      </w:r>
      <w:r>
        <w:rPr>
          <w:rFonts w:cs="Times New Roman"/>
          <w:sz w:val="22"/>
          <w:szCs w:val="22"/>
        </w:rPr>
        <w:t xml:space="preserve"> Российская Федерация. вид ограничения (обременения): ограничения прав на земельный участок, предусмотрен</w:t>
      </w:r>
      <w:r>
        <w:rPr>
          <w:rFonts w:cs="Times New Roman"/>
          <w:sz w:val="22"/>
          <w:szCs w:val="22"/>
        </w:rPr>
        <w:lastRenderedPageBreak/>
        <w:t>ные статьей 56 Земельного кодекса Российской Федерации; срок действия: c 01.04.2022; реквизиты</w:t>
      </w:r>
      <w:r>
        <w:rPr>
          <w:rFonts w:cs="Times New Roman"/>
          <w:sz w:val="22"/>
          <w:szCs w:val="22"/>
        </w:rPr>
        <w:t xml:space="preserve"> документа-основания: землеустроительное дело Охранная зона «Волоконно-оптическая линия связи «Юг» ОАО «ВымпелКом» на территории Московской области г. Подольск» от 26.06.2014 № б/н выдан: -; постановление Правительства РФ "Об утверждении правил охраны линий и сооружений связи Российской Федерации" от 09.06.1995 № 578 выдан: Правительство Российской Федерации; о внесении в государственный кадастр недвижимости сведений об охранных зонах линий связи от 27.03.2012 № Д23л-940 выдан: Министерство экономического р</w:t>
      </w:r>
      <w:r>
        <w:rPr>
          <w:rFonts w:cs="Times New Roman"/>
          <w:sz w:val="22"/>
          <w:szCs w:val="22"/>
        </w:rPr>
        <w:t>азвития Российской Федерации; доверенность от 06.02.2014 № 52 АА 1821624 выдан: Нотариус города областного значения Нижнего Новгорода Наумовой Галиной Юрьевной; доверенность от 22.01.2014 № 77 АА 9484627 выдан: Нотариус города Москвы Иоффе Геннадием Львовичем; информация о передаче в ГФД от 26.06.2014 № б/н выдан: -.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23.05.2023; реквизиты документа-основа</w:t>
      </w:r>
      <w:r>
        <w:rPr>
          <w:rFonts w:cs="Times New Roman"/>
          <w:sz w:val="22"/>
          <w:szCs w:val="22"/>
        </w:rPr>
        <w:t>ния: об утверждении Правил охраны линий с сооружений связи Российской Федерации от 09.06.1995 № 578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09.04.2024; реквизиты документа-основания: документ, содержащий описание объекта от 15.05.2023 № -; zoneToGKN_8C5440BA-E7D0-47E9-8BF9-6C987CF86CED.zip от 15.05.2023 № PVD-0150/2023-10593-1.</w:t>
      </w:r>
    </w:p>
    <w:p w14:paraId="4C80BB55" w14:textId="77777777" w:rsidR="000C119B" w:rsidRDefault="006057B8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Ограничения в использовании или ограничения права на Объект 1 в соответствии с выпиской из ЕГРН от 23.06.2025 г и градостроительной документацией.</w:t>
      </w:r>
    </w:p>
    <w:p w14:paraId="611E86E6" w14:textId="6F25EEBB" w:rsidR="000C119B" w:rsidRDefault="006057B8" w:rsidP="006057B8">
      <w:pPr>
        <w:ind w:right="-57" w:firstLine="709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ab/>
      </w:r>
      <w:r>
        <w:rPr>
          <w:rFonts w:cs="Times New Roman"/>
          <w:sz w:val="22"/>
          <w:szCs w:val="22"/>
        </w:rPr>
        <w:t>Объект</w:t>
      </w:r>
      <w:r>
        <w:rPr>
          <w:rFonts w:cs="Times New Roman"/>
          <w:color w:val="000000"/>
          <w:sz w:val="22"/>
          <w:szCs w:val="22"/>
        </w:rPr>
        <w:t xml:space="preserve"> 2: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Сооружение</w:t>
      </w:r>
      <w:r>
        <w:rPr>
          <w:rFonts w:cs="Times New Roman"/>
          <w:sz w:val="22"/>
          <w:szCs w:val="22"/>
        </w:rPr>
        <w:t xml:space="preserve"> с кадастровым номером </w:t>
      </w:r>
      <w:r>
        <w:rPr>
          <w:rFonts w:cs="Times New Roman"/>
          <w:color w:val="000000"/>
          <w:sz w:val="22"/>
          <w:szCs w:val="22"/>
        </w:rPr>
        <w:t>50:56:0030108:214</w:t>
      </w:r>
      <w:r>
        <w:rPr>
          <w:rFonts w:cs="Times New Roman"/>
          <w:sz w:val="22"/>
          <w:szCs w:val="22"/>
        </w:rPr>
        <w:t>, площадь застройки - 1.4 кв.м.</w:t>
      </w:r>
      <w:r>
        <w:rPr>
          <w:rFonts w:cs="Times New Roman"/>
          <w:color w:val="000000"/>
          <w:sz w:val="22"/>
          <w:szCs w:val="22"/>
        </w:rPr>
        <w:t>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 Назначение: Иное сооружение, (сарай), Количество этажей- 1, в том числе подземных этажей - 0.</w:t>
      </w:r>
    </w:p>
    <w:p w14:paraId="6B2A1FFD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2: не зарегистрированы. </w:t>
      </w:r>
    </w:p>
    <w:p w14:paraId="4A1A0A92" w14:textId="77777777" w:rsidR="000C119B" w:rsidRDefault="006057B8">
      <w:pPr>
        <w:ind w:right="-57"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Объект</w:t>
      </w:r>
      <w:r>
        <w:rPr>
          <w:rFonts w:cs="Times New Roman"/>
          <w:color w:val="000000"/>
          <w:sz w:val="22"/>
          <w:szCs w:val="22"/>
        </w:rPr>
        <w:t xml:space="preserve"> 3: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Сооружение</w:t>
      </w:r>
      <w:r>
        <w:rPr>
          <w:rFonts w:cs="Times New Roman"/>
          <w:sz w:val="22"/>
          <w:szCs w:val="22"/>
        </w:rPr>
        <w:t xml:space="preserve"> с кадастровым номером </w:t>
      </w:r>
      <w:r>
        <w:rPr>
          <w:rFonts w:cs="Times New Roman"/>
          <w:color w:val="000000"/>
          <w:sz w:val="22"/>
          <w:szCs w:val="22"/>
        </w:rPr>
        <w:t>50:56:0030108:213</w:t>
      </w:r>
      <w:r>
        <w:rPr>
          <w:rFonts w:cs="Times New Roman"/>
          <w:sz w:val="22"/>
          <w:szCs w:val="22"/>
        </w:rPr>
        <w:t>, площадь застройки 14.4 кв.м.</w:t>
      </w:r>
      <w:r>
        <w:rPr>
          <w:rFonts w:cs="Times New Roman"/>
          <w:color w:val="000000"/>
          <w:sz w:val="22"/>
          <w:szCs w:val="22"/>
        </w:rPr>
        <w:t>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 Назначение: Иное сооружение (сарай), Количество этажей- 1, в том числе подземных этажей -0.</w:t>
      </w:r>
    </w:p>
    <w:p w14:paraId="64145EF9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3: не зарегистрированы. </w:t>
      </w:r>
    </w:p>
    <w:p w14:paraId="7C8C71C9" w14:textId="77777777" w:rsidR="000C119B" w:rsidRDefault="006057B8">
      <w:pPr>
        <w:ind w:right="-57"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Объект</w:t>
      </w:r>
      <w:r>
        <w:rPr>
          <w:rFonts w:cs="Times New Roman"/>
          <w:color w:val="000000"/>
          <w:sz w:val="22"/>
          <w:szCs w:val="22"/>
        </w:rPr>
        <w:t xml:space="preserve"> 4: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Сооружение</w:t>
      </w:r>
      <w:r>
        <w:rPr>
          <w:rFonts w:cs="Times New Roman"/>
          <w:sz w:val="22"/>
          <w:szCs w:val="22"/>
        </w:rPr>
        <w:t xml:space="preserve"> с кадастровым номером </w:t>
      </w:r>
      <w:r>
        <w:rPr>
          <w:rFonts w:cs="Times New Roman"/>
          <w:color w:val="000000"/>
          <w:sz w:val="22"/>
          <w:szCs w:val="22"/>
        </w:rPr>
        <w:t>50:56:0030108:211</w:t>
      </w:r>
      <w:r>
        <w:rPr>
          <w:rFonts w:cs="Times New Roman"/>
          <w:sz w:val="22"/>
          <w:szCs w:val="22"/>
        </w:rPr>
        <w:t xml:space="preserve">, площадь застройки- 11.1 кв.м., </w:t>
      </w:r>
      <w:r>
        <w:rPr>
          <w:rFonts w:cs="Times New Roman"/>
          <w:color w:val="000000"/>
          <w:sz w:val="22"/>
          <w:szCs w:val="22"/>
        </w:rPr>
        <w:t>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 Назначение: Иное сооружение (сарай), Количество этажей- 1, в том числе подземных этажей - 0.</w:t>
      </w:r>
    </w:p>
    <w:p w14:paraId="32F62B79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4: не зарегистрированы. </w:t>
      </w:r>
    </w:p>
    <w:p w14:paraId="28EE99C0" w14:textId="77777777" w:rsidR="000C119B" w:rsidRDefault="006057B8">
      <w:pPr>
        <w:ind w:right="-57"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Объект</w:t>
      </w:r>
      <w:r>
        <w:rPr>
          <w:rFonts w:cs="Times New Roman"/>
          <w:color w:val="000000"/>
          <w:sz w:val="22"/>
          <w:szCs w:val="22"/>
        </w:rPr>
        <w:t xml:space="preserve"> 5: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Сооружение</w:t>
      </w:r>
      <w:r>
        <w:rPr>
          <w:rFonts w:cs="Times New Roman"/>
          <w:sz w:val="22"/>
          <w:szCs w:val="22"/>
        </w:rPr>
        <w:t xml:space="preserve"> с кадастровым номером </w:t>
      </w:r>
      <w:r>
        <w:rPr>
          <w:rFonts w:cs="Times New Roman"/>
          <w:color w:val="000000"/>
          <w:sz w:val="22"/>
          <w:szCs w:val="22"/>
        </w:rPr>
        <w:t>50:56:0030108:210</w:t>
      </w:r>
      <w:r>
        <w:rPr>
          <w:rFonts w:cs="Times New Roman"/>
          <w:sz w:val="22"/>
          <w:szCs w:val="22"/>
        </w:rPr>
        <w:t>, площадь застройки- 6 кв.м.</w:t>
      </w:r>
      <w:r>
        <w:rPr>
          <w:rFonts w:cs="Times New Roman"/>
          <w:color w:val="000000"/>
          <w:sz w:val="22"/>
          <w:szCs w:val="22"/>
        </w:rPr>
        <w:t>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 Назначение: Иное сооружение (сарай), Количество этажей- 1, в том числе подземных этажей -0.</w:t>
      </w:r>
    </w:p>
    <w:p w14:paraId="648D1797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5: не зарегистрированы. </w:t>
      </w:r>
    </w:p>
    <w:p w14:paraId="13CEE894" w14:textId="77777777" w:rsidR="000C119B" w:rsidRDefault="006057B8">
      <w:pPr>
        <w:ind w:right="-57"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Объект</w:t>
      </w:r>
      <w:r>
        <w:rPr>
          <w:rFonts w:cs="Times New Roman"/>
          <w:color w:val="000000"/>
          <w:sz w:val="22"/>
          <w:szCs w:val="22"/>
        </w:rPr>
        <w:t xml:space="preserve"> 6: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Сооружение</w:t>
      </w:r>
      <w:r>
        <w:rPr>
          <w:rFonts w:cs="Times New Roman"/>
          <w:sz w:val="22"/>
          <w:szCs w:val="22"/>
        </w:rPr>
        <w:t xml:space="preserve"> с кадастровым номером </w:t>
      </w:r>
      <w:r>
        <w:rPr>
          <w:rFonts w:cs="Times New Roman"/>
          <w:color w:val="000000"/>
          <w:sz w:val="22"/>
          <w:szCs w:val="22"/>
        </w:rPr>
        <w:t>50:56:0030108:209</w:t>
      </w:r>
      <w:r>
        <w:rPr>
          <w:rFonts w:cs="Times New Roman"/>
          <w:sz w:val="22"/>
          <w:szCs w:val="22"/>
        </w:rPr>
        <w:t>, площадь застройки – 12,4 кв.м.</w:t>
      </w:r>
      <w:r>
        <w:rPr>
          <w:rFonts w:cs="Times New Roman"/>
          <w:color w:val="000000"/>
          <w:sz w:val="22"/>
          <w:szCs w:val="22"/>
        </w:rPr>
        <w:t>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 Назначение: Иное сооружение (сарай), Количество этажей-1, в том числе подземных этажей - 0.</w:t>
      </w:r>
    </w:p>
    <w:p w14:paraId="03BD3EC0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6: не зарегистрированы. </w:t>
      </w:r>
    </w:p>
    <w:p w14:paraId="0E1CFC15" w14:textId="77777777" w:rsidR="000C119B" w:rsidRDefault="006057B8">
      <w:pPr>
        <w:ind w:right="-57"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Объект</w:t>
      </w:r>
      <w:r>
        <w:rPr>
          <w:rFonts w:cs="Times New Roman"/>
          <w:color w:val="000000"/>
          <w:sz w:val="22"/>
          <w:szCs w:val="22"/>
        </w:rPr>
        <w:t xml:space="preserve"> 7: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Сооружение</w:t>
      </w:r>
      <w:r>
        <w:rPr>
          <w:rFonts w:cs="Times New Roman"/>
          <w:sz w:val="22"/>
          <w:szCs w:val="22"/>
        </w:rPr>
        <w:t xml:space="preserve"> с кадастровым номером </w:t>
      </w:r>
      <w:r>
        <w:rPr>
          <w:rFonts w:cs="Times New Roman"/>
          <w:color w:val="000000"/>
          <w:sz w:val="22"/>
          <w:szCs w:val="22"/>
        </w:rPr>
        <w:t>50:56:0030108:212</w:t>
      </w:r>
      <w:r>
        <w:rPr>
          <w:rFonts w:cs="Times New Roman"/>
          <w:sz w:val="22"/>
          <w:szCs w:val="22"/>
        </w:rPr>
        <w:t>, площадь застройки – 4,8 кв.м.</w:t>
      </w:r>
      <w:r>
        <w:rPr>
          <w:rFonts w:cs="Times New Roman"/>
          <w:color w:val="000000"/>
          <w:sz w:val="22"/>
          <w:szCs w:val="22"/>
        </w:rPr>
        <w:t>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cs="Times New Roman"/>
          <w:color w:val="000000"/>
          <w:sz w:val="22"/>
          <w:szCs w:val="22"/>
        </w:rPr>
        <w:t>Климовская,  Иное</w:t>
      </w:r>
      <w:proofErr w:type="gramEnd"/>
      <w:r>
        <w:rPr>
          <w:rFonts w:cs="Times New Roman"/>
          <w:color w:val="000000"/>
          <w:sz w:val="22"/>
          <w:szCs w:val="22"/>
        </w:rPr>
        <w:t xml:space="preserve"> сооружение (сарай), Количество этажей-1, в том числе подземных этажей - 0.</w:t>
      </w:r>
    </w:p>
    <w:p w14:paraId="08FF6B2D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7: не зарегистрированы. </w:t>
      </w:r>
    </w:p>
    <w:p w14:paraId="49BF6401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Объект 8: Помещение </w:t>
      </w:r>
      <w:r>
        <w:rPr>
          <w:rFonts w:cs="Times New Roman"/>
          <w:sz w:val="22"/>
          <w:szCs w:val="22"/>
        </w:rPr>
        <w:t xml:space="preserve">с кадастровым номером </w:t>
      </w:r>
      <w:r>
        <w:rPr>
          <w:rFonts w:cs="Times New Roman"/>
          <w:color w:val="000000"/>
          <w:sz w:val="22"/>
          <w:szCs w:val="22"/>
        </w:rPr>
        <w:t>50:56:0030108:187</w:t>
      </w:r>
      <w:r>
        <w:rPr>
          <w:rFonts w:cs="Times New Roman"/>
          <w:sz w:val="22"/>
          <w:szCs w:val="22"/>
        </w:rPr>
        <w:t>, Этаж</w:t>
      </w:r>
      <w:r>
        <w:rPr>
          <w:rFonts w:cs="Times New Roman"/>
          <w:color w:val="000000"/>
          <w:sz w:val="22"/>
          <w:szCs w:val="22"/>
        </w:rPr>
        <w:t>- 1,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 д. 55, пом. 2, площадью  31,5 кв.м.,  Назначение: Жилое, Наименование: квартира.</w:t>
      </w:r>
    </w:p>
    <w:p w14:paraId="4E6C5F37" w14:textId="77777777" w:rsidR="000C119B" w:rsidRDefault="006057B8">
      <w:pPr>
        <w:ind w:right="-57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8: не зарегистрированы. </w:t>
      </w:r>
    </w:p>
    <w:p w14:paraId="2E8DAD8E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Объект 9: Помещение </w:t>
      </w:r>
      <w:r>
        <w:rPr>
          <w:rFonts w:cs="Times New Roman"/>
          <w:sz w:val="22"/>
          <w:szCs w:val="22"/>
        </w:rPr>
        <w:t xml:space="preserve">с кадастровым номером </w:t>
      </w:r>
      <w:r>
        <w:rPr>
          <w:rFonts w:cs="Times New Roman"/>
          <w:color w:val="000000"/>
          <w:sz w:val="22"/>
          <w:szCs w:val="22"/>
        </w:rPr>
        <w:t>50:56:0030108:186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</w:rPr>
        <w:t xml:space="preserve"> Этаж-1 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 д. 55, пом. 1, площадью 33 кв.м., Назначение: Жилое, Наименование: квартира.</w:t>
      </w:r>
    </w:p>
    <w:p w14:paraId="0C47DBA2" w14:textId="77777777" w:rsidR="000C119B" w:rsidRDefault="006057B8">
      <w:pPr>
        <w:ind w:right="-57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9: не зарегистрированы. </w:t>
      </w:r>
    </w:p>
    <w:p w14:paraId="3BC18E6C" w14:textId="77777777" w:rsidR="000C119B" w:rsidRDefault="006057B8">
      <w:pPr>
        <w:ind w:right="-57" w:firstLine="70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Объект 10: Помещение </w:t>
      </w:r>
      <w:r>
        <w:rPr>
          <w:rFonts w:cs="Times New Roman"/>
          <w:sz w:val="22"/>
          <w:szCs w:val="22"/>
        </w:rPr>
        <w:t xml:space="preserve">с кадастровым номером </w:t>
      </w:r>
      <w:r>
        <w:rPr>
          <w:rFonts w:cs="Times New Roman"/>
          <w:color w:val="000000"/>
          <w:sz w:val="22"/>
          <w:szCs w:val="22"/>
        </w:rPr>
        <w:t>50:56:0030108:188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</w:rPr>
        <w:t xml:space="preserve"> Этаж- 1,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Московская область, г Климовск, </w:t>
      </w:r>
      <w:proofErr w:type="spellStart"/>
      <w:r>
        <w:rPr>
          <w:rFonts w:cs="Times New Roman"/>
          <w:color w:val="000000"/>
          <w:sz w:val="22"/>
          <w:szCs w:val="22"/>
        </w:rPr>
        <w:t>ул</w:t>
      </w:r>
      <w:proofErr w:type="spellEnd"/>
      <w:r>
        <w:rPr>
          <w:rFonts w:cs="Times New Roman"/>
          <w:color w:val="000000"/>
          <w:sz w:val="22"/>
          <w:szCs w:val="22"/>
        </w:rPr>
        <w:t xml:space="preserve"> Климовская, д. 55, пом. 3, площадь, 38,9 кв.м. Назначение: Жилое, Наименование: квартира.</w:t>
      </w:r>
    </w:p>
    <w:p w14:paraId="0B81A466" w14:textId="77777777" w:rsidR="000C119B" w:rsidRDefault="006057B8">
      <w:pPr>
        <w:ind w:right="-57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  <w:shd w:val="clear" w:color="auto" w:fill="FFFFFF"/>
        </w:rPr>
        <w:t xml:space="preserve">Обременения (ограничения) Объекта 10: не зарегистрированы. </w:t>
      </w:r>
    </w:p>
    <w:p w14:paraId="078C8465" w14:textId="77777777" w:rsidR="000C119B" w:rsidRDefault="006057B8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b/>
          <w:color w:val="000000"/>
          <w:sz w:val="22"/>
          <w:szCs w:val="22"/>
        </w:rPr>
        <w:t>19 000 000 (Девятнадцать миллионов) рублей 00 копеек</w:t>
      </w:r>
      <w:r>
        <w:rPr>
          <w:rFonts w:cs="Times New Roman"/>
          <w:b/>
          <w:color w:val="000000"/>
          <w:sz w:val="22"/>
          <w:szCs w:val="22"/>
        </w:rPr>
        <w:t>, при этом:</w:t>
      </w:r>
    </w:p>
    <w:p w14:paraId="34BFD808" w14:textId="77777777" w:rsidR="000C119B" w:rsidRDefault="006057B8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Начальная цена Объекта 1 устанавливается в размере 16 750 000 (Шестнадцать миллионов семьсот пятьдесят тысяч) руб. 00 коп;</w:t>
      </w:r>
    </w:p>
    <w:p w14:paraId="3ECF6D5E" w14:textId="77777777" w:rsidR="000C119B" w:rsidRDefault="006057B8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Начальная цена Объекта 2 устанавливается в размере 250 000 (Двести пятьдесят тысяч) руб. 00 коп;</w:t>
      </w:r>
    </w:p>
    <w:p w14:paraId="36A38D69" w14:textId="77777777" w:rsidR="000C119B" w:rsidRDefault="006057B8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Начальная цена Объекта 3 устанавливается в размере 250 000 (Двести пятьдесят тысяч) руб. 00 коп;</w:t>
      </w:r>
    </w:p>
    <w:p w14:paraId="085B4C12" w14:textId="77777777" w:rsidR="000C119B" w:rsidRDefault="006057B8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Начальная цена Объекта 4 устанавливается в размере 250 000 (Двести пятьдесят тысяч) руб. 00 коп </w:t>
      </w:r>
    </w:p>
    <w:p w14:paraId="31820C82" w14:textId="77777777" w:rsidR="000C119B" w:rsidRDefault="006057B8">
      <w:pPr>
        <w:ind w:right="-57"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-Начальная цена Объекта 5 устанавливается в размере</w:t>
      </w:r>
      <w:r>
        <w:rPr>
          <w:color w:val="000000" w:themeColor="text1"/>
          <w:sz w:val="22"/>
          <w:szCs w:val="22"/>
        </w:rPr>
        <w:t xml:space="preserve"> 250 000 (Двести пятьдесят тысяч) руб. 00 коп;</w:t>
      </w:r>
    </w:p>
    <w:p w14:paraId="65269304" w14:textId="77777777" w:rsidR="000C119B" w:rsidRDefault="006057B8">
      <w:pPr>
        <w:ind w:right="-57"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- Начальная цена Объекта 6 устанавливается в размере </w:t>
      </w:r>
      <w:r>
        <w:rPr>
          <w:color w:val="000000" w:themeColor="text1"/>
          <w:sz w:val="22"/>
          <w:szCs w:val="22"/>
        </w:rPr>
        <w:t>250 000 (Двести пятьдесят тысяч) руб. 00 коп;</w:t>
      </w:r>
    </w:p>
    <w:p w14:paraId="13E2FEB6" w14:textId="77777777" w:rsidR="000C119B" w:rsidRDefault="006057B8">
      <w:pPr>
        <w:ind w:right="-57"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- Начальная цена Объекта 7 устанавливается в размере </w:t>
      </w:r>
      <w:r>
        <w:rPr>
          <w:color w:val="000000" w:themeColor="text1"/>
          <w:sz w:val="22"/>
          <w:szCs w:val="22"/>
        </w:rPr>
        <w:t>250 000 (Двести пятьдесят тысяч) руб. 00 коп;</w:t>
      </w:r>
    </w:p>
    <w:p w14:paraId="06524212" w14:textId="77777777" w:rsidR="000C119B" w:rsidRDefault="006057B8">
      <w:pPr>
        <w:ind w:right="-57"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- Начальная цена Объекта 8 устанавливается в размере </w:t>
      </w:r>
      <w:r>
        <w:rPr>
          <w:color w:val="000000" w:themeColor="text1"/>
          <w:sz w:val="22"/>
          <w:szCs w:val="22"/>
        </w:rPr>
        <w:t>250 000 (Двести пятьдесят тысяч) руб. 00 коп;</w:t>
      </w:r>
    </w:p>
    <w:p w14:paraId="1CBD57A0" w14:textId="77777777" w:rsidR="000C119B" w:rsidRDefault="006057B8">
      <w:pPr>
        <w:ind w:right="-57"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- Начальная цена Объекта 9 устанавливается в размере </w:t>
      </w:r>
      <w:r>
        <w:rPr>
          <w:color w:val="000000" w:themeColor="text1"/>
          <w:sz w:val="22"/>
          <w:szCs w:val="22"/>
        </w:rPr>
        <w:t>250 000 (Двести пятьдесят тысяч) руб. 00 коп;</w:t>
      </w:r>
    </w:p>
    <w:p w14:paraId="26D7599C" w14:textId="77777777" w:rsidR="000C119B" w:rsidRDefault="006057B8">
      <w:pPr>
        <w:ind w:right="-57"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- Начальная цена Объекта 10 устанавливается в размере </w:t>
      </w:r>
      <w:r>
        <w:rPr>
          <w:color w:val="000000" w:themeColor="text1"/>
          <w:sz w:val="22"/>
          <w:szCs w:val="22"/>
        </w:rPr>
        <w:t>250 000 (Двести пятьдесят тысяч) руб. 00 коп;</w:t>
      </w:r>
    </w:p>
    <w:p w14:paraId="2E959043" w14:textId="1D446882" w:rsidR="000C119B" w:rsidRDefault="000C119B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3ACC24F8" w14:textId="77777777" w:rsidR="000C119B" w:rsidRDefault="006057B8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sz w:val="22"/>
          <w:szCs w:val="22"/>
          <w:lang w:eastAsia="en-US" w:bidi="ar-SA"/>
        </w:rPr>
        <w:t>Сумма задатка –</w:t>
      </w:r>
      <w:r>
        <w:rPr>
          <w:b/>
          <w:color w:val="000000"/>
          <w:sz w:val="22"/>
          <w:szCs w:val="22"/>
        </w:rPr>
        <w:t>1 900 000 (Один миллион девятьсот тысяч) рублей 00 копеек</w:t>
      </w:r>
      <w:r>
        <w:rPr>
          <w:rFonts w:eastAsia="Calibri" w:cs="Times New Roman"/>
          <w:b/>
          <w:sz w:val="22"/>
          <w:szCs w:val="22"/>
          <w:lang w:eastAsia="en-US" w:bidi="ar-SA"/>
        </w:rPr>
        <w:t>.</w:t>
      </w:r>
    </w:p>
    <w:p w14:paraId="44B314A3" w14:textId="77777777" w:rsidR="000C119B" w:rsidRDefault="006057B8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b/>
          <w:color w:val="000000"/>
          <w:sz w:val="22"/>
          <w:szCs w:val="22"/>
        </w:rPr>
        <w:t>570 000 (Пятьсот семьдесят тысяч) рублей 00 копеек</w:t>
      </w:r>
      <w:r>
        <w:rPr>
          <w:sz w:val="22"/>
          <w:szCs w:val="22"/>
        </w:rPr>
        <w:t>.</w:t>
      </w:r>
    </w:p>
    <w:p w14:paraId="252B8330" w14:textId="77777777" w:rsidR="000C119B" w:rsidRDefault="000C119B">
      <w:pPr>
        <w:ind w:right="-57" w:firstLine="567"/>
        <w:jc w:val="both"/>
        <w:rPr>
          <w:sz w:val="22"/>
          <w:szCs w:val="22"/>
        </w:rPr>
      </w:pPr>
    </w:p>
    <w:p w14:paraId="11549757" w14:textId="77777777" w:rsidR="000C119B" w:rsidRDefault="006057B8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753EA258" w14:textId="6469FE58" w:rsidR="000C119B" w:rsidRDefault="006057B8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</w:t>
      </w:r>
      <w:r>
        <w:rPr>
          <w:rFonts w:cs="Times New Roman"/>
          <w:bCs/>
          <w:sz w:val="22"/>
          <w:szCs w:val="22"/>
        </w:rPr>
        <w:t xml:space="preserve"> Оператором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 </w:t>
        </w:r>
      </w:hyperlink>
      <w:hyperlink r:id="rId22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прав </w:t>
        </w:r>
      </w:hyperlink>
      <w:r>
        <w:rPr>
          <w:sz w:val="22"/>
          <w:szCs w:val="22"/>
        </w:rPr>
        <w:t xml:space="preserve">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www.lot-online.ru </w:t>
      </w:r>
      <w:r>
        <w:rPr>
          <w:sz w:val="20"/>
          <w:szCs w:val="20"/>
        </w:rPr>
        <w:t>(</w:t>
      </w:r>
      <w:hyperlink r:id="rId24" w:tooltip="https://catalog.lot-online.ru/index.php?dispatch=rad_attachment.getfile&amp;attachment_id=2726858&amp;inline=true" w:history="1">
        <w:r>
          <w:rPr>
            <w:rStyle w:val="aff"/>
            <w:sz w:val="20"/>
            <w:szCs w:val="20"/>
          </w:rPr>
          <w:t>https://catalog.lot-online.ru/index.php?dispatch=rad_attachment.getfile&amp;attachment_id=2726858&amp;inline=true</w:t>
        </w:r>
      </w:hyperlink>
      <w:r>
        <w:rPr>
          <w:sz w:val="20"/>
          <w:szCs w:val="20"/>
        </w:rPr>
        <w:t>)</w:t>
      </w:r>
      <w:r>
        <w:rPr>
          <w:sz w:val="22"/>
          <w:szCs w:val="22"/>
        </w:rPr>
        <w:t>,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средствами).</w:t>
      </w:r>
    </w:p>
    <w:p w14:paraId="7EE6FD94" w14:textId="14535EE7" w:rsidR="000C119B" w:rsidRPr="006057B8" w:rsidRDefault="006057B8">
      <w:pPr>
        <w:ind w:left="-15" w:right="60" w:firstLine="684"/>
        <w:jc w:val="both"/>
        <w:rPr>
          <w:rFonts w:cs="Times New Roman"/>
          <w:sz w:val="22"/>
          <w:szCs w:val="22"/>
        </w:rPr>
      </w:pPr>
      <w:hyperlink r:id="rId25" w:tooltip="https://sales.lot-online.ru/e-auction/media/reglament.pdf" w:history="1"/>
      <w:hyperlink r:id="rId26" w:tooltip="https://sales.lot-online.ru/e-auction/media/reglament.pdf" w:history="1"/>
      <w:hyperlink r:id="rId27" w:tooltip="https://sales.lot-online.ru/e-auction/media/reglament.pdf" w:history="1"/>
      <w:hyperlink r:id="rId28" w:tooltip="https://sales.lot-online.ru/e-auction/media/reglament.pdf" w:history="1"/>
      <w:hyperlink r:id="rId29" w:tooltip="https://sales.lot-online.ru/e-auction/media/reglament.pdf" w:history="1"/>
      <w:hyperlink r:id="rId30" w:tooltip="https://sales.lot-online.ru/e-auction/media/reglament.pdf" w:history="1"/>
      <w:hyperlink r:id="rId31" w:tooltip="http://www.lot-online.ru/" w:history="1"/>
      <w:hyperlink r:id="rId32" w:tooltip="http://www.lot-online.ru/" w:history="1"/>
      <w:hyperlink r:id="rId33" w:tooltip="http://www.lot-online.ru/" w:history="1"/>
      <w:hyperlink r:id="rId34" w:tooltip="http://www.lot-online.ru/" w:history="1"/>
      <w:hyperlink r:id="rId35" w:tooltip="http://www.lot-online.ru/" w:history="1"/>
      <w:hyperlink r:id="rId36" w:tooltip="http://www.lot-online.ru/" w:history="1"/>
      <w:hyperlink r:id="rId37" w:tooltip="http://www.lot-online.ru/" w:history="1"/>
      <w:hyperlink r:id="rId38" w:tooltip="http://www.lot-online.ru/" w:history="1"/>
    </w:p>
    <w:p w14:paraId="205F67BD" w14:textId="77777777" w:rsidR="000C119B" w:rsidRPr="006057B8" w:rsidRDefault="006057B8">
      <w:pPr>
        <w:spacing w:line="259" w:lineRule="auto"/>
        <w:ind w:right="60"/>
        <w:jc w:val="both"/>
        <w:rPr>
          <w:rFonts w:cs="Times New Roman"/>
          <w:sz w:val="22"/>
          <w:szCs w:val="22"/>
        </w:rPr>
      </w:pPr>
      <w:r w:rsidRPr="006057B8">
        <w:rPr>
          <w:rFonts w:cs="Times New Roman"/>
          <w:sz w:val="22"/>
          <w:szCs w:val="22"/>
        </w:rPr>
        <w:t xml:space="preserve"> </w:t>
      </w:r>
      <w:r w:rsidRPr="006057B8">
        <w:rPr>
          <w:rFonts w:cs="Times New Roman"/>
          <w:sz w:val="22"/>
          <w:szCs w:val="22"/>
        </w:rPr>
        <w:tab/>
      </w:r>
    </w:p>
    <w:p w14:paraId="071B763C" w14:textId="77777777" w:rsidR="000C119B" w:rsidRPr="006057B8" w:rsidRDefault="006057B8">
      <w:pPr>
        <w:spacing w:line="259" w:lineRule="auto"/>
        <w:ind w:left="721" w:right="60"/>
        <w:jc w:val="both"/>
        <w:rPr>
          <w:rFonts w:cs="Times New Roman"/>
          <w:sz w:val="22"/>
          <w:szCs w:val="22"/>
        </w:rPr>
      </w:pPr>
      <w:r w:rsidRPr="006057B8">
        <w:rPr>
          <w:rFonts w:cs="Times New Roman"/>
          <w:b/>
          <w:sz w:val="22"/>
          <w:szCs w:val="22"/>
        </w:rPr>
        <w:t xml:space="preserve"> </w:t>
      </w:r>
    </w:p>
    <w:p w14:paraId="43939498" w14:textId="77777777" w:rsidR="000C119B" w:rsidRDefault="006057B8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0FB858EC" w14:textId="77777777" w:rsidR="000C119B" w:rsidRDefault="006057B8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2E381713" w14:textId="77777777" w:rsidR="000C119B" w:rsidRDefault="006057B8" w:rsidP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38D9F65D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Принимать участие в аукционе может любое юри</w:t>
      </w:r>
      <w:r>
        <w:rPr>
          <w:rFonts w:cs="Times New Roman"/>
          <w:sz w:val="22"/>
          <w:szCs w:val="22"/>
        </w:rPr>
        <w:t xml:space="preserve">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1CCD2C0C" w14:textId="77777777" w:rsidR="000C119B" w:rsidRDefault="006057B8" w:rsidP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61F8F2C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3C4310D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9" w:tooltip="consultantplus://offline/main?base=LAW;n=72518;fld=134" w:history="1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40" w:tooltip="consultantplus://offline/main?base=LAW;n=72518;fld=134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189A7DB1" w14:textId="77777777" w:rsidR="000C119B" w:rsidRDefault="006057B8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79D4AB17" w14:textId="77777777" w:rsidR="000C119B" w:rsidRDefault="006057B8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6EB48F9B" w14:textId="77777777" w:rsidR="000C119B" w:rsidRDefault="006057B8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1FF63010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429E87F1" w14:textId="77777777" w:rsidR="000C119B" w:rsidRDefault="006057B8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56D1EFE2" w14:textId="77777777" w:rsidR="000C119B" w:rsidRDefault="006057B8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4EEC87F1" w14:textId="77777777" w:rsidR="000C119B" w:rsidRDefault="006057B8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63281665" w14:textId="77777777" w:rsidR="000C119B" w:rsidRDefault="006057B8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13F00579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A0EB231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20D70DB2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5351DEF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11CA437A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документ, подтверждающий полн</w:t>
      </w:r>
      <w:r>
        <w:rPr>
          <w:rFonts w:cs="Times New Roman"/>
          <w:sz w:val="22"/>
          <w:szCs w:val="22"/>
        </w:rPr>
        <w:t xml:space="preserve">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178B574B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57A0A605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90DFC7C" w14:textId="77777777" w:rsidR="000C119B" w:rsidRDefault="006057B8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389C05C0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54957562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04C51A41" w14:textId="77777777" w:rsidR="000C119B" w:rsidRDefault="006057B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188CE770" w14:textId="77777777" w:rsidR="000C119B" w:rsidRDefault="000C119B">
      <w:pPr>
        <w:ind w:right="60"/>
        <w:jc w:val="both"/>
        <w:rPr>
          <w:rFonts w:cs="Times New Roman"/>
          <w:sz w:val="22"/>
          <w:szCs w:val="22"/>
        </w:rPr>
      </w:pPr>
    </w:p>
    <w:p w14:paraId="70977386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7D37D296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6196CEE2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18BA0D2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14A587A3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D5128B2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1D92FC26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41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www</w:t>
        </w:r>
      </w:hyperlink>
      <w:hyperlink r:id="rId42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43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lot</w:t>
        </w:r>
      </w:hyperlink>
      <w:hyperlink r:id="rId44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-</w:t>
        </w:r>
      </w:hyperlink>
      <w:hyperlink r:id="rId45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online</w:t>
        </w:r>
      </w:hyperlink>
      <w:hyperlink r:id="rId46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47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ru</w:t>
        </w:r>
      </w:hyperlink>
      <w:hyperlink r:id="rId48" w:tooltip="http://www.lot-online.ru/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ADFFC39" w14:textId="77777777" w:rsidR="000C119B" w:rsidRDefault="006057B8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6DDBD5F2" w14:textId="77777777" w:rsidR="000C119B" w:rsidRDefault="006057B8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25AB8A72" w14:textId="77777777" w:rsidR="000C119B" w:rsidRDefault="000C119B">
      <w:pPr>
        <w:spacing w:line="264" w:lineRule="auto"/>
        <w:ind w:right="60"/>
        <w:jc w:val="both"/>
        <w:rPr>
          <w:rFonts w:cs="Times New Roman"/>
          <w:sz w:val="22"/>
          <w:szCs w:val="22"/>
        </w:rPr>
      </w:pPr>
    </w:p>
    <w:p w14:paraId="40EAEFAF" w14:textId="77777777" w:rsidR="000C119B" w:rsidRDefault="006057B8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>
        <w:rPr>
          <w:rFonts w:cs="Times New Roman"/>
          <w:b/>
          <w:bCs/>
          <w:sz w:val="22"/>
          <w:szCs w:val="22"/>
        </w:rPr>
        <w:t xml:space="preserve">30 сентября 2025 </w:t>
      </w:r>
      <w:r>
        <w:rPr>
          <w:rFonts w:cs="Times New Roman"/>
          <w:b/>
          <w:sz w:val="22"/>
          <w:szCs w:val="22"/>
        </w:rPr>
        <w:t>года</w:t>
      </w:r>
    </w:p>
    <w:p w14:paraId="0FF9F63A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367C6E5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3F45FF08" w14:textId="77777777" w:rsidR="000C119B" w:rsidRDefault="006057B8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B55A673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1FDF9419" w14:textId="77777777" w:rsidR="000C119B" w:rsidRDefault="006057B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F41428B" w14:textId="77777777" w:rsidR="000C119B" w:rsidRDefault="006057B8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65A2C8ED" w14:textId="77777777" w:rsidR="000C119B" w:rsidRDefault="006057B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10324A9" w14:textId="77777777" w:rsidR="000C119B" w:rsidRDefault="006057B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0A224D6" w14:textId="77777777" w:rsidR="000C119B" w:rsidRDefault="006057B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76BFD7C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 участию в торгах допускаются Претенденты, представившие заявки на участие в электронном аукци</w:t>
      </w:r>
      <w:r>
        <w:rPr>
          <w:rFonts w:cs="Times New Roman"/>
          <w:sz w:val="22"/>
          <w:szCs w:val="22"/>
        </w:rPr>
        <w:t xml:space="preserve">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14E84C6D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rFonts w:cs="Times New Roman"/>
          <w:sz w:val="22"/>
          <w:szCs w:val="22"/>
        </w:rPr>
        <w:t>апостилированы</w:t>
      </w:r>
      <w:proofErr w:type="spellEnd"/>
      <w:r>
        <w:rPr>
          <w:rFonts w:cs="Times New Roman"/>
          <w:sz w:val="22"/>
          <w:szCs w:val="22"/>
        </w:rPr>
        <w:t xml:space="preserve"> и иметь надлежащим образом, заверенный перевод на русский язык.</w:t>
      </w:r>
    </w:p>
    <w:p w14:paraId="2EC8A4ED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626BDBD5" w14:textId="77777777" w:rsidR="000C119B" w:rsidRDefault="006057B8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5EDD5C02" w14:textId="77777777" w:rsidR="000C119B" w:rsidRDefault="006057B8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D1FAC90" w14:textId="77777777" w:rsidR="000C119B" w:rsidRDefault="006057B8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32C0978" w14:textId="77777777" w:rsidR="000C119B" w:rsidRDefault="006057B8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B7435DA" w14:textId="77777777" w:rsidR="000C119B" w:rsidRDefault="006057B8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3442F6BD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80084F5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6F96BBF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79A72F76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1DD4C119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</w:t>
      </w:r>
      <w:r>
        <w:rPr>
          <w:rFonts w:cs="Times New Roman"/>
          <w:sz w:val="22"/>
          <w:szCs w:val="22"/>
        </w:rPr>
        <w:t xml:space="preserve">е на электронной площадке www.lot-online.ru. </w:t>
      </w:r>
    </w:p>
    <w:p w14:paraId="0600A00C" w14:textId="77777777" w:rsidR="000C119B" w:rsidRDefault="000C119B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6108962B" w14:textId="77777777" w:rsidR="000C119B" w:rsidRDefault="006057B8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2175D719" w14:textId="77777777" w:rsidR="000C119B" w:rsidRDefault="006057B8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40C9AE01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42520A0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F615FCE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05A55F32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3441B04C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571510C0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E3077FB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0477B70C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7FB5F92F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3257843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4F83634D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7E856D51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5FBFC64B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электронных торгов оператор электронной площадки отклоняет предло</w:t>
      </w:r>
      <w:r>
        <w:rPr>
          <w:rFonts w:cs="Times New Roman"/>
          <w:sz w:val="22"/>
          <w:szCs w:val="22"/>
        </w:rPr>
        <w:lastRenderedPageBreak/>
        <w:t xml:space="preserve">жение о цене Объекта в момент его поступления, направив уведомление об отказе в приеме предложения, в случае если: </w:t>
      </w:r>
    </w:p>
    <w:p w14:paraId="5B270D7A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043CE02F" w14:textId="77777777" w:rsidR="000C119B" w:rsidRDefault="006057B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E711CE7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446E9BBD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25988FC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1FE917E5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C4678B1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6910999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452A109E" w14:textId="77777777" w:rsidR="000C119B" w:rsidRDefault="000C119B">
      <w:pPr>
        <w:ind w:left="-15" w:right="60"/>
        <w:jc w:val="both"/>
        <w:rPr>
          <w:rFonts w:cs="Times New Roman"/>
          <w:sz w:val="22"/>
          <w:szCs w:val="22"/>
        </w:rPr>
      </w:pPr>
    </w:p>
    <w:p w14:paraId="79CC55A9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2EFF338D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0F696525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5959E367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6875D1A3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0AF857A6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rFonts w:cs="Times New Roman"/>
          <w:sz w:val="22"/>
          <w:szCs w:val="22"/>
        </w:rPr>
        <w:t>www.lot-online.ru .</w:t>
      </w:r>
      <w:proofErr w:type="gramEnd"/>
    </w:p>
    <w:p w14:paraId="74473153" w14:textId="77777777" w:rsidR="000C119B" w:rsidRDefault="006057B8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6A3C3BEE" w14:textId="77777777" w:rsidR="000C119B" w:rsidRDefault="006057B8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</w:t>
      </w:r>
      <w:r>
        <w:rPr>
          <w:rFonts w:cs="Times New Roman"/>
          <w:b/>
          <w:bCs/>
          <w:sz w:val="22"/>
          <w:szCs w:val="22"/>
        </w:rPr>
        <w:t>10 (десяти)</w:t>
      </w:r>
      <w:r>
        <w:rPr>
          <w:rFonts w:cs="Times New Roman"/>
          <w:b/>
          <w:sz w:val="22"/>
          <w:szCs w:val="22"/>
        </w:rPr>
        <w:t xml:space="preserve">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23D40031" w14:textId="77777777" w:rsidR="000C119B" w:rsidRDefault="006057B8">
      <w:pPr>
        <w:spacing w:line="269" w:lineRule="auto"/>
        <w:ind w:left="-17" w:right="62" w:firstLine="7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</w:t>
      </w:r>
    </w:p>
    <w:p w14:paraId="17180C67" w14:textId="77777777" w:rsidR="000C119B" w:rsidRDefault="006057B8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10A09287" w14:textId="77777777" w:rsidR="000C119B" w:rsidRDefault="006057B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7B2206FA" w14:textId="77777777" w:rsidR="000C119B" w:rsidRDefault="006057B8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</w:t>
      </w:r>
      <w:r>
        <w:rPr>
          <w:rFonts w:cs="Times New Roman"/>
          <w:sz w:val="22"/>
          <w:szCs w:val="22"/>
        </w:rPr>
        <w:t xml:space="preserve">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3729F07" w14:textId="77777777" w:rsidR="000C119B" w:rsidRDefault="006057B8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lastRenderedPageBreak/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F4BB346" w14:textId="77777777" w:rsidR="000C119B" w:rsidRDefault="006057B8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56295534" w14:textId="77777777" w:rsidR="000C119B" w:rsidRDefault="000C119B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0AB67E64" w14:textId="77777777" w:rsidR="000C119B" w:rsidRDefault="006057B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+7(967) 246-44-02, +7(915) 379-40-57 </w:t>
      </w:r>
    </w:p>
    <w:p w14:paraId="161B7548" w14:textId="77777777" w:rsidR="000C119B" w:rsidRDefault="006057B8">
      <w:pPr>
        <w:tabs>
          <w:tab w:val="left" w:pos="10080"/>
        </w:tabs>
        <w:ind w:right="125" w:firstLine="567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ru-RU"/>
        </w:rPr>
        <w:t xml:space="preserve">Победитель аукциона/единственный участник аукциона лишается права предъявлять претензии к Организатору торгов и Продавцу по поводу юридического </w:t>
      </w:r>
      <w:proofErr w:type="gramStart"/>
      <w:r>
        <w:rPr>
          <w:rFonts w:eastAsia="Times New Roman"/>
          <w:b/>
          <w:bCs/>
          <w:sz w:val="22"/>
          <w:szCs w:val="22"/>
          <w:lang w:eastAsia="ru-RU"/>
        </w:rPr>
        <w:t>и  физического</w:t>
      </w:r>
      <w:proofErr w:type="gramEnd"/>
      <w:r>
        <w:rPr>
          <w:rFonts w:eastAsia="Times New Roman"/>
          <w:b/>
          <w:bCs/>
          <w:sz w:val="22"/>
          <w:szCs w:val="22"/>
          <w:lang w:eastAsia="ru-RU"/>
        </w:rPr>
        <w:t xml:space="preserve"> состояния </w:t>
      </w:r>
      <w:proofErr w:type="gramStart"/>
      <w:r>
        <w:rPr>
          <w:rFonts w:eastAsia="Times New Roman"/>
          <w:b/>
          <w:bCs/>
          <w:sz w:val="22"/>
          <w:szCs w:val="22"/>
          <w:lang w:eastAsia="ru-RU"/>
        </w:rPr>
        <w:t>Объекта, в случае, если</w:t>
      </w:r>
      <w:proofErr w:type="gramEnd"/>
      <w:r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sz w:val="22"/>
          <w:szCs w:val="22"/>
          <w:lang w:eastAsia="ru-RU"/>
        </w:rPr>
        <w:t>он  не</w:t>
      </w:r>
      <w:proofErr w:type="gramEnd"/>
      <w:r>
        <w:rPr>
          <w:rFonts w:eastAsia="Times New Roman"/>
          <w:b/>
          <w:bCs/>
          <w:sz w:val="22"/>
          <w:szCs w:val="22"/>
          <w:lang w:eastAsia="ru-RU"/>
        </w:rPr>
        <w:t xml:space="preserve"> реализовал свое право на осмотр Объекта и изучение его технической документации</w:t>
      </w:r>
      <w:r>
        <w:rPr>
          <w:rFonts w:eastAsia="Times New Roman"/>
          <w:bCs/>
          <w:sz w:val="22"/>
          <w:szCs w:val="22"/>
          <w:lang w:eastAsia="ru-RU"/>
        </w:rPr>
        <w:t>.</w:t>
      </w:r>
    </w:p>
    <w:p w14:paraId="366F126A" w14:textId="77777777" w:rsidR="000C119B" w:rsidRDefault="000C119B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5E223C61" w14:textId="77777777" w:rsidR="000C119B" w:rsidRDefault="006057B8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9" w:tooltip="http://www.lot-online.ru/" w:history="1">
        <w:r>
          <w:rPr>
            <w:rFonts w:cs="Times New Roman"/>
            <w:sz w:val="22"/>
            <w:szCs w:val="22"/>
            <w:u w:val="single"/>
          </w:rPr>
          <w:t>www.lot</w:t>
        </w:r>
      </w:hyperlink>
      <w:hyperlink r:id="rId50" w:tooltip="http://www.lot-online.ru/" w:history="1">
        <w:r>
          <w:rPr>
            <w:rFonts w:cs="Times New Roman"/>
            <w:sz w:val="22"/>
            <w:szCs w:val="22"/>
            <w:u w:val="single"/>
          </w:rPr>
          <w:t>-</w:t>
        </w:r>
      </w:hyperlink>
      <w:hyperlink r:id="rId51" w:tooltip="http://www.lot-online.ru/" w:history="1">
        <w:r>
          <w:rPr>
            <w:rFonts w:cs="Times New Roman"/>
            <w:sz w:val="22"/>
            <w:szCs w:val="22"/>
            <w:u w:val="single"/>
          </w:rPr>
          <w:t>online.ru</w:t>
        </w:r>
      </w:hyperlink>
      <w:hyperlink r:id="rId52" w:tooltip="http://www.lot-online.ru/" w:history="1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62734734" w14:textId="77777777" w:rsidR="000C119B" w:rsidRDefault="000C119B">
      <w:pPr>
        <w:ind w:left="567" w:right="60"/>
        <w:jc w:val="both"/>
        <w:rPr>
          <w:rFonts w:cs="Times New Roman"/>
          <w:sz w:val="22"/>
          <w:szCs w:val="22"/>
        </w:rPr>
      </w:pPr>
    </w:p>
    <w:p w14:paraId="7B7F7A4B" w14:textId="77777777" w:rsidR="000C119B" w:rsidRDefault="000C119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6483785E" w14:textId="77777777" w:rsidR="000C119B" w:rsidRDefault="006057B8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22ADA85C" w14:textId="5D6C8DDF" w:rsidR="000C119B" w:rsidRDefault="006057B8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</w:t>
      </w:r>
      <w:r>
        <w:rPr>
          <w:rFonts w:cs="Times New Roman"/>
          <w:sz w:val="22"/>
          <w:szCs w:val="22"/>
        </w:rPr>
        <w:t>и</w:t>
      </w:r>
      <w:r>
        <w:rPr>
          <w:rFonts w:cs="Times New Roman"/>
          <w:sz w:val="22"/>
          <w:szCs w:val="22"/>
        </w:rPr>
        <w:t xml:space="preserve"> из ЕГРН</w:t>
      </w:r>
    </w:p>
    <w:p w14:paraId="7B208EB6" w14:textId="77777777" w:rsidR="000C119B" w:rsidRDefault="000C119B">
      <w:pPr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0C119B">
      <w:pgSz w:w="11906" w:h="16838"/>
      <w:pgMar w:top="567" w:right="1134" w:bottom="1134" w:left="1134" w:header="0" w:footer="0" w:gutter="0"/>
      <w:cols w:space="72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AD_HOLDING" w:date="2025-06-24T09:26:00Z" w:initials="R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всем объектам, составляющим Лот</w:t>
      </w:r>
    </w:p>
  </w:comment>
  <w:comment w:id="1" w:author="RAD_HOLDING" w:date="2025-06-24T09:26:00Z" w:initials="R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всем объектам, составляющим Лот</w:t>
      </w:r>
    </w:p>
  </w:comment>
  <w:comment w:id="2" w:author="RAD_HOLDING" w:date="2025-06-24T09:26:00Z" w:initials="R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всем объектам, составляющим Лот</w:t>
      </w:r>
    </w:p>
  </w:comment>
  <w:comment w:id="3" w:author="RAD_HOLDING" w:date="2025-06-24T09:26:00Z" w:initials="R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всем объектам, составляющим Лот</w:t>
      </w:r>
    </w:p>
  </w:comment>
  <w:comment w:id="4" w:author="RAD_HOLDING" w:date="2025-06-24T09:26:00Z" w:initials="R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всем объектам, составляющим Лот</w:t>
      </w:r>
    </w:p>
  </w:comment>
  <w:comment w:id="5" w:author="RAD_HOLDING" w:date="2025-06-24T09:26:00Z" w:initials="R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всем объектам, составляющим Лот</w:t>
      </w:r>
    </w:p>
  </w:comment>
  <w:comment w:id="6" w:author="RAD_HOLDING" w:date="2025-06-24T09:26:00Z" w:initials="R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всем объектам, составляющим Лот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1"/>
  <w15:commentEx w15:paraId="00000004" w15:done="0"/>
  <w15:commentEx w15:paraId="00000005" w15:done="0"/>
  <w15:commentEx w15:paraId="00000006" w15:done="0"/>
  <w15:commentEx w15:paraId="00000007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1F920B" w16cex:dateUtc="2025-06-24T06:26:00Z"/>
  <w16cex:commentExtensible w16cex:durableId="2C1F9205" w16cex:dateUtc="2025-06-24T06:26:00Z"/>
  <w16cex:commentExtensible w16cex:durableId="2C1F9203" w16cex:dateUtc="2025-06-24T06:26:00Z"/>
  <w16cex:commentExtensible w16cex:durableId="2C1F9202" w16cex:dateUtc="2025-06-24T06:26:00Z"/>
  <w16cex:commentExtensible w16cex:durableId="2C1F91FE" w16cex:dateUtc="2025-06-24T06:26:00Z"/>
  <w16cex:commentExtensible w16cex:durableId="6CAE9AF9" w16cex:dateUtc="2025-06-24T06:26:00Z"/>
  <w16cex:commentExtensible w16cex:durableId="4FB4304A" w16cex:dateUtc="2025-06-24T06:26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1F920B"/>
  <w16cid:commentId w16cid:paraId="00000002" w16cid:durableId="2C1F9205"/>
  <w16cid:commentId w16cid:paraId="00000003" w16cid:durableId="2C1F9203"/>
  <w16cid:commentId w16cid:paraId="00000004" w16cid:durableId="2C1F9202"/>
  <w16cid:commentId w16cid:paraId="00000005" w16cid:durableId="2C1F91FE"/>
  <w16cid:commentId w16cid:paraId="00000006" w16cid:durableId="6CAE9AF9"/>
  <w16cid:commentId w16cid:paraId="00000007" w16cid:durableId="4FB430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85A9" w14:textId="77777777" w:rsidR="000C119B" w:rsidRDefault="006057B8">
      <w:r>
        <w:separator/>
      </w:r>
    </w:p>
  </w:endnote>
  <w:endnote w:type="continuationSeparator" w:id="0">
    <w:p w14:paraId="29FC88F3" w14:textId="77777777" w:rsidR="000C119B" w:rsidRDefault="0060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8EA3" w14:textId="77777777" w:rsidR="000C119B" w:rsidRDefault="006057B8">
      <w:r>
        <w:separator/>
      </w:r>
    </w:p>
  </w:footnote>
  <w:footnote w:type="continuationSeparator" w:id="0">
    <w:p w14:paraId="270AE539" w14:textId="77777777" w:rsidR="000C119B" w:rsidRDefault="0060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F89"/>
    <w:multiLevelType w:val="multilevel"/>
    <w:tmpl w:val="DD209A7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5937A81"/>
    <w:multiLevelType w:val="multilevel"/>
    <w:tmpl w:val="F5CEAB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EFF6541"/>
    <w:multiLevelType w:val="multilevel"/>
    <w:tmpl w:val="93D4D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0F38DE"/>
    <w:multiLevelType w:val="multilevel"/>
    <w:tmpl w:val="DA3CC7E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48312639">
    <w:abstractNumId w:val="3"/>
  </w:num>
  <w:num w:numId="2" w16cid:durableId="109863073">
    <w:abstractNumId w:val="0"/>
  </w:num>
  <w:num w:numId="3" w16cid:durableId="1570309462">
    <w:abstractNumId w:val="1"/>
  </w:num>
  <w:num w:numId="4" w16cid:durableId="120556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9B"/>
    <w:rsid w:val="000C119B"/>
    <w:rsid w:val="006057B8"/>
    <w:rsid w:val="00D8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84347-45D5-4729-8B38-63614C1C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5">
    <w:name w:val="Заголовок Знак"/>
    <w:basedOn w:val="a0"/>
    <w:link w:val="a6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f">
    <w:name w:val="Hyperlink"/>
    <w:rPr>
      <w:color w:val="000080"/>
      <w:u w:val="single"/>
    </w:rPr>
  </w:style>
  <w:style w:type="character" w:customStyle="1" w:styleId="aff0">
    <w:name w:val="Символ нумерации"/>
    <w:qFormat/>
  </w:style>
  <w:style w:type="character" w:customStyle="1" w:styleId="aff1">
    <w:name w:val="Текст выноски Знак"/>
    <w:link w:val="aff2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4">
    <w:name w:val="line number"/>
  </w:style>
  <w:style w:type="character" w:customStyle="1" w:styleId="aff5">
    <w:name w:val="Текст примечания Знак"/>
    <w:basedOn w:val="a0"/>
    <w:link w:val="aff6"/>
    <w:uiPriority w:val="99"/>
    <w:semiHidden/>
    <w:qFormat/>
    <w:rPr>
      <w:rFonts w:eastAsia="SimSun" w:cs="Mangal"/>
      <w:szCs w:val="18"/>
      <w:lang w:eastAsia="hi-IN" w:bidi="hi-IN"/>
    </w:rPr>
  </w:style>
  <w:style w:type="character" w:styleId="aff7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Title"/>
    <w:basedOn w:val="a"/>
    <w:next w:val="aff8"/>
    <w:link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20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ff8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affc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2">
    <w:name w:val="Balloon Text"/>
    <w:basedOn w:val="a"/>
    <w:link w:val="aff1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d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e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f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0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6">
    <w:name w:val="annotation text"/>
    <w:basedOn w:val="a"/>
    <w:link w:val="aff5"/>
    <w:uiPriority w:val="99"/>
    <w:semiHidden/>
    <w:unhideWhenUsed/>
    <w:qFormat/>
    <w:rPr>
      <w:rFonts w:cs="Mangal"/>
      <w:sz w:val="20"/>
      <w:szCs w:val="18"/>
    </w:rPr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s://sales.lot-online.ru/e-auction/media/reglament.pdf" TargetMode="External"/><Relationship Id="rId39" Type="http://schemas.openxmlformats.org/officeDocument/2006/relationships/hyperlink" Target="consultantplus://offline/main?base=LAW;n=72518;fld=134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hyperlink" Target="http://www.lot-online.ru/" TargetMode="External"/><Relationship Id="rId63" Type="http://schemas.onlyoffice.com/commentsIdsDocument" Target="commentsIds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s://sales.lot-online.ru/e-auction/media/reglament.pdf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catalog.lot-online.ru/index.php?dispatch=rad_attachment.getfile&amp;attachment_id=2726858&amp;inline=true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consultantplus://offline/main?base=LAW;n=72518;fld=134" TargetMode="External"/><Relationship Id="rId45" Type="http://schemas.openxmlformats.org/officeDocument/2006/relationships/hyperlink" Target="http://www.lot-online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nlyoffice.com/commentsExtendedDocument" Target="commentsExtendedDocument.xml"/><Relationship Id="rId19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s://sales.lot-online.ru/e-auction/media/reglament.pdf" TargetMode="External"/><Relationship Id="rId30" Type="http://schemas.openxmlformats.org/officeDocument/2006/relationships/hyperlink" Target="https://sales.lot-online.ru/e-auction/media/reglament.pdf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54" Type="http://schemas.openxmlformats.org/officeDocument/2006/relationships/theme" Target="theme/theme1.xml"/><Relationship Id="rId62" Type="http://schemas.onlyoffice.com/commentsExtensibleDocument" Target="commentsExtensib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s://sales.lot-online.ru/e-auction/media/reglament.pdf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52" Type="http://schemas.openxmlformats.org/officeDocument/2006/relationships/hyperlink" Target="http://www.lot-online.ru/" TargetMode="External"/><Relationship Id="rId60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5107</Words>
  <Characters>29111</Characters>
  <Application>Microsoft Office Word</Application>
  <DocSecurity>0</DocSecurity>
  <Lines>242</Lines>
  <Paragraphs>68</Paragraphs>
  <ScaleCrop>false</ScaleCrop>
  <Company/>
  <LinksUpToDate>false</LinksUpToDate>
  <CharactersWithSpaces>34150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1</cp:revision>
  <dcterms:created xsi:type="dcterms:W3CDTF">2022-09-30T07:14:00Z</dcterms:created>
  <dcterms:modified xsi:type="dcterms:W3CDTF">2025-08-06T10:15:00Z</dcterms:modified>
  <dc:language>ru-RU</dc:language>
</cp:coreProperties>
</file>