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603173" w:rsidRPr="00FB7F79" w:rsidRDefault="00603173" w:rsidP="002679E6">
      <w:pPr>
        <w:ind w:right="-245"/>
        <w:jc w:val="center"/>
        <w:rPr>
          <w:b/>
          <w:bCs/>
        </w:rPr>
      </w:pPr>
      <w:r>
        <w:rPr>
          <w:b/>
          <w:bCs/>
        </w:rPr>
        <w:t>(проект)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657ACE">
        <w:rPr>
          <w:b/>
          <w:bCs/>
        </w:rPr>
        <w:t>5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117EF2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Троянов Артём Денисович</w:t>
      </w:r>
      <w:r w:rsidR="00B863B5" w:rsidRPr="00B511BA">
        <w:rPr>
          <w:bCs/>
        </w:rPr>
        <w:t xml:space="preserve"> (</w:t>
      </w:r>
      <w:r w:rsidRPr="00117EF2">
        <w:rPr>
          <w:bCs/>
        </w:rPr>
        <w:t xml:space="preserve">11.11.1994 года рождения, место рождения: </w:t>
      </w:r>
      <w:proofErr w:type="spellStart"/>
      <w:r w:rsidRPr="00117EF2">
        <w:rPr>
          <w:bCs/>
        </w:rPr>
        <w:t>г</w:t>
      </w:r>
      <w:proofErr w:type="gramStart"/>
      <w:r w:rsidRPr="00117EF2">
        <w:rPr>
          <w:bCs/>
        </w:rPr>
        <w:t>.М</w:t>
      </w:r>
      <w:proofErr w:type="gramEnd"/>
      <w:r w:rsidRPr="00117EF2">
        <w:rPr>
          <w:bCs/>
        </w:rPr>
        <w:t>урманс</w:t>
      </w:r>
      <w:r w:rsidR="0048414B">
        <w:rPr>
          <w:bCs/>
        </w:rPr>
        <w:t>к</w:t>
      </w:r>
      <w:proofErr w:type="spellEnd"/>
      <w:r w:rsidRPr="00117EF2">
        <w:rPr>
          <w:bCs/>
        </w:rPr>
        <w:t xml:space="preserve">; адрес регистрации: Вологодская обл., </w:t>
      </w:r>
      <w:proofErr w:type="spellStart"/>
      <w:r w:rsidRPr="00117EF2">
        <w:rPr>
          <w:bCs/>
        </w:rPr>
        <w:t>г</w:t>
      </w:r>
      <w:proofErr w:type="gramStart"/>
      <w:r w:rsidRPr="00117EF2">
        <w:rPr>
          <w:bCs/>
        </w:rPr>
        <w:t>.В</w:t>
      </w:r>
      <w:proofErr w:type="gramEnd"/>
      <w:r w:rsidRPr="00117EF2">
        <w:rPr>
          <w:bCs/>
        </w:rPr>
        <w:t>ологда</w:t>
      </w:r>
      <w:proofErr w:type="spellEnd"/>
      <w:r w:rsidRPr="00117EF2">
        <w:rPr>
          <w:bCs/>
        </w:rPr>
        <w:t xml:space="preserve">, </w:t>
      </w:r>
      <w:proofErr w:type="spellStart"/>
      <w:r w:rsidRPr="00117EF2">
        <w:rPr>
          <w:bCs/>
        </w:rPr>
        <w:t>мкр</w:t>
      </w:r>
      <w:proofErr w:type="spellEnd"/>
      <w:r w:rsidRPr="00117EF2">
        <w:rPr>
          <w:bCs/>
        </w:rPr>
        <w:t>-н Зелёный город, д.1, кв.97; ИНН: 519090428764, СНИЛС: 159-656-202 03, паспорт 1924 520458, выдан УФМС России по Вологодской области 01.07.2024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proofErr w:type="spellStart"/>
      <w:r w:rsidR="001753D2">
        <w:rPr>
          <w:bCs/>
        </w:rPr>
        <w:t>Шамаева</w:t>
      </w:r>
      <w:proofErr w:type="spellEnd"/>
      <w:r w:rsidR="001753D2">
        <w:rPr>
          <w:bCs/>
        </w:rPr>
        <w:t xml:space="preserve"> Алексея Николаевича</w:t>
      </w:r>
      <w:r w:rsidR="00BD4345" w:rsidRPr="00FB7F79">
        <w:rPr>
          <w:bCs/>
        </w:rPr>
        <w:t>, действующе</w:t>
      </w:r>
      <w:r w:rsidR="001753D2"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1753D2"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 w:rsidR="00603173" w:rsidRPr="00603173">
        <w:t>22.01.2025 по делу №А13-11597/2024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1046B7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C70A82" w:rsidRDefault="008D1FAE" w:rsidP="00603173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  <w:r w:rsidR="00603173" w:rsidRPr="00603173">
        <w:t>автомобиль BAIC X35, 2023 года выпуска, VIN XWDAFUBC0P0002137</w:t>
      </w:r>
      <w:r w:rsidR="00C70A82">
        <w:t>,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9D6E9C" w:rsidRDefault="00CC4746" w:rsidP="00603173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603173" w:rsidRPr="00603173">
        <w:t xml:space="preserve">Троянов Артём Денисович, ИНН 519090428764, </w:t>
      </w:r>
      <w:proofErr w:type="gramStart"/>
      <w:r w:rsidR="00603173" w:rsidRPr="00603173">
        <w:t>р</w:t>
      </w:r>
      <w:proofErr w:type="gramEnd"/>
      <w:r w:rsidR="00603173" w:rsidRPr="00603173">
        <w:t>/с: 40817810512002787173</w:t>
      </w:r>
      <w:r w:rsidR="001046B7" w:rsidRPr="001046B7">
        <w:t xml:space="preserve">, банк: Вологодское отделение №8638 ПАО Сбербанк, </w:t>
      </w:r>
      <w:proofErr w:type="gramStart"/>
      <w:r w:rsidR="001046B7" w:rsidRPr="001046B7">
        <w:t>к</w:t>
      </w:r>
      <w:proofErr w:type="gramEnd"/>
      <w:r w:rsidR="001046B7" w:rsidRPr="001046B7">
        <w:t>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</w:t>
      </w:r>
      <w:r w:rsidR="00603173">
        <w:rPr>
          <w:bCs/>
        </w:rPr>
        <w:t>двух</w:t>
      </w:r>
      <w:r w:rsidRPr="00FB7F79">
        <w:rPr>
          <w:bCs/>
        </w:rPr>
        <w:t xml:space="preserve">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t>.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  <w:bookmarkStart w:id="0" w:name="_GoBack"/>
      <w:bookmarkEnd w:id="0"/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603173" w:rsidP="00420401">
            <w:pPr>
              <w:pStyle w:val="a4"/>
              <w:ind w:left="567"/>
              <w:rPr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</w:rPr>
              <w:t>Троянов Артём Денисович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603173" w:rsidRPr="00603173">
              <w:t>519090428764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603173" w:rsidRPr="00603173">
              <w:rPr>
                <w:color w:val="000000"/>
              </w:rPr>
              <w:t>40817810512002787173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1753D2">
              <w:rPr>
                <w:color w:val="000000"/>
              </w:rPr>
              <w:t>Шамаев</w:t>
            </w:r>
            <w:proofErr w:type="spellEnd"/>
            <w:r w:rsidR="001753D2">
              <w:rPr>
                <w:color w:val="000000"/>
              </w:rPr>
              <w:t xml:space="preserve">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CA" w:rsidRDefault="00C328CA">
      <w:r>
        <w:separator/>
      </w:r>
    </w:p>
  </w:endnote>
  <w:endnote w:type="continuationSeparator" w:id="0">
    <w:p w:rsidR="00C328CA" w:rsidRDefault="00C3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CA" w:rsidRDefault="00C328CA">
      <w:r>
        <w:separator/>
      </w:r>
    </w:p>
  </w:footnote>
  <w:footnote w:type="continuationSeparator" w:id="0">
    <w:p w:rsidR="00C328CA" w:rsidRDefault="00C3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46B7"/>
    <w:rsid w:val="001076B9"/>
    <w:rsid w:val="00117EF2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753D2"/>
    <w:rsid w:val="001A4A2B"/>
    <w:rsid w:val="001A6348"/>
    <w:rsid w:val="001B460D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2D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414B"/>
    <w:rsid w:val="004877A7"/>
    <w:rsid w:val="004916B4"/>
    <w:rsid w:val="00493944"/>
    <w:rsid w:val="004A1083"/>
    <w:rsid w:val="004B4C58"/>
    <w:rsid w:val="004C30BA"/>
    <w:rsid w:val="004C56BD"/>
    <w:rsid w:val="004C6636"/>
    <w:rsid w:val="004D642C"/>
    <w:rsid w:val="004E569F"/>
    <w:rsid w:val="004F2EBE"/>
    <w:rsid w:val="004F4F3A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03173"/>
    <w:rsid w:val="00612334"/>
    <w:rsid w:val="006358E2"/>
    <w:rsid w:val="00646F15"/>
    <w:rsid w:val="00654127"/>
    <w:rsid w:val="00657ACE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C036D"/>
    <w:rsid w:val="007E033D"/>
    <w:rsid w:val="00800A48"/>
    <w:rsid w:val="008013BC"/>
    <w:rsid w:val="008026B7"/>
    <w:rsid w:val="00806E13"/>
    <w:rsid w:val="00826CC4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8194E"/>
    <w:rsid w:val="00992A58"/>
    <w:rsid w:val="00992F6C"/>
    <w:rsid w:val="009A0659"/>
    <w:rsid w:val="009A2C17"/>
    <w:rsid w:val="009B3F21"/>
    <w:rsid w:val="009C5BB1"/>
    <w:rsid w:val="009D6E9C"/>
    <w:rsid w:val="00A035BF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1F32"/>
    <w:rsid w:val="00BE752A"/>
    <w:rsid w:val="00BF41B4"/>
    <w:rsid w:val="00C021E3"/>
    <w:rsid w:val="00C073AB"/>
    <w:rsid w:val="00C328CA"/>
    <w:rsid w:val="00C40C93"/>
    <w:rsid w:val="00C41AE3"/>
    <w:rsid w:val="00C454A9"/>
    <w:rsid w:val="00C63775"/>
    <w:rsid w:val="00C6767A"/>
    <w:rsid w:val="00C70A82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608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66E84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2E50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ПК</cp:lastModifiedBy>
  <cp:revision>5</cp:revision>
  <cp:lastPrinted>2017-07-27T11:02:00Z</cp:lastPrinted>
  <dcterms:created xsi:type="dcterms:W3CDTF">2025-06-16T10:17:00Z</dcterms:created>
  <dcterms:modified xsi:type="dcterms:W3CDTF">2025-08-05T06:23:00Z</dcterms:modified>
</cp:coreProperties>
</file>