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DDCB5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6D8DF87" w14:textId="77777777" w:rsidR="000F10CC" w:rsidRDefault="000F10CC" w:rsidP="000F10C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6903F45D" w14:textId="77777777" w:rsidR="000F10CC" w:rsidRDefault="000F10CC" w:rsidP="000F10C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57C28813" w14:textId="77777777" w:rsidR="000F10CC" w:rsidRDefault="000F10CC" w:rsidP="000F10C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047238CC" w14:textId="77777777" w:rsidR="00D81676" w:rsidRDefault="00D81676" w:rsidP="00D81676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25 сентября 2025 г. с 11:00 </w:t>
      </w:r>
    </w:p>
    <w:p w14:paraId="2CF9A634" w14:textId="77777777" w:rsidR="00D81676" w:rsidRPr="00F34835" w:rsidRDefault="00D81676" w:rsidP="00D81676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0069E64C" w14:textId="77777777" w:rsidR="00D81676" w:rsidRPr="00F34835" w:rsidRDefault="00D81676" w:rsidP="00D81676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79B49712" w14:textId="77777777" w:rsidR="00D81676" w:rsidRDefault="00D81676" w:rsidP="00D81676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201486DA" w14:textId="77777777" w:rsidR="00D81676" w:rsidRDefault="00D81676" w:rsidP="00D81676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04.08.2025 г. по 24.09.2025 г. до 12:00 </w:t>
      </w:r>
    </w:p>
    <w:p w14:paraId="4E861E0E" w14:textId="77777777" w:rsidR="00D81676" w:rsidRDefault="00D81676" w:rsidP="00D81676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0A3BD628" w14:textId="77777777" w:rsidR="00D81676" w:rsidRDefault="00D81676" w:rsidP="00D81676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3493728E" w14:textId="77777777" w:rsidR="00D81676" w:rsidRDefault="00D81676" w:rsidP="00D81676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24.09.2025 г. до 12:00. </w:t>
      </w:r>
    </w:p>
    <w:p w14:paraId="179E8A01" w14:textId="77777777" w:rsidR="00D81676" w:rsidRDefault="00D81676" w:rsidP="00D81676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24.09.2025 г. в 15:00.</w:t>
      </w:r>
    </w:p>
    <w:p w14:paraId="382108BA" w14:textId="77777777" w:rsidR="00D81676" w:rsidRDefault="00D81676" w:rsidP="00D81676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6658A288" w14:textId="77777777" w:rsidR="00D81676" w:rsidRDefault="00D81676" w:rsidP="00D81676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110D01AE" w14:textId="77777777" w:rsidR="00D81676" w:rsidRDefault="00D81676" w:rsidP="00D81676">
      <w:pPr>
        <w:spacing w:after="22" w:line="259" w:lineRule="auto"/>
        <w:ind w:left="0" w:right="60" w:firstLine="709"/>
        <w:jc w:val="center"/>
      </w:pPr>
      <w:r>
        <w:t xml:space="preserve">(«английский аукцион»). </w:t>
      </w:r>
    </w:p>
    <w:p w14:paraId="21910797" w14:textId="3B061DB1" w:rsidR="000F10CC" w:rsidRDefault="000F10CC" w:rsidP="00D81676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3DCF609" w14:textId="77777777" w:rsidR="000F10CC" w:rsidRDefault="000F10CC" w:rsidP="000F10C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5ED78A5D" w14:textId="77777777" w:rsidR="000F10CC" w:rsidRDefault="000F10CC" w:rsidP="000F10C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0DE3FC7D" w14:textId="77777777" w:rsidR="000F10CC" w:rsidRDefault="000F10CC" w:rsidP="000F10C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7E59EDB2" w14:textId="77777777" w:rsidR="000F10CC" w:rsidRDefault="000F10CC" w:rsidP="000F10C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5B00BEE6" w14:textId="77777777" w:rsidR="000F10CC" w:rsidRPr="000B4275" w:rsidRDefault="000F10CC" w:rsidP="000F10CC">
      <w:pPr>
        <w:ind w:left="0" w:right="60" w:firstLine="709"/>
        <w:rPr>
          <w:color w:val="auto"/>
          <w:szCs w:val="24"/>
        </w:rPr>
      </w:pPr>
    </w:p>
    <w:p w14:paraId="46A8537F" w14:textId="3D2A9612" w:rsidR="000F10CC" w:rsidRDefault="000F10CC" w:rsidP="000F10CC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12-Н, кадастровый номер 78:31:0001521:4420, площадь: 86.1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42981617" w14:textId="77777777" w:rsidR="000F10CC" w:rsidRDefault="000F10CC" w:rsidP="000F10CC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5F9439DC" w14:textId="1E470D77" w:rsidR="000F10CC" w:rsidRPr="0006099F" w:rsidRDefault="000F10CC" w:rsidP="000F10CC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861/38221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547C8E07" w14:textId="77777777" w:rsidR="000F10CC" w:rsidRPr="00DF6853" w:rsidRDefault="000F10CC" w:rsidP="000F10CC">
      <w:pPr>
        <w:pStyle w:val="a3"/>
        <w:ind w:left="360" w:right="60" w:firstLine="709"/>
        <w:rPr>
          <w:szCs w:val="24"/>
        </w:rPr>
      </w:pPr>
    </w:p>
    <w:p w14:paraId="49618BF8" w14:textId="31AAD501" w:rsidR="000F10CC" w:rsidRPr="00AB6603" w:rsidRDefault="000F10CC" w:rsidP="000F10CC">
      <w:pPr>
        <w:ind w:left="708" w:right="-57" w:firstLine="708"/>
        <w:rPr>
          <w:b/>
        </w:rPr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</w:t>
      </w:r>
      <w:r w:rsidRPr="00AB6603">
        <w:rPr>
          <w:szCs w:val="24"/>
        </w:rPr>
        <w:t xml:space="preserve">– </w:t>
      </w:r>
      <w:r w:rsidR="00AB6603" w:rsidRPr="00AB6603">
        <w:rPr>
          <w:b/>
          <w:bCs/>
        </w:rPr>
        <w:t>15 600 000 (Пятнадцать миллионов шестьсот тысяч</w:t>
      </w:r>
      <w:r w:rsidRPr="00AB6603">
        <w:rPr>
          <w:b/>
          <w:bCs/>
        </w:rPr>
        <w:t xml:space="preserve">) рублей 00 коп., включая НДС.  </w:t>
      </w:r>
    </w:p>
    <w:p w14:paraId="3E437260" w14:textId="77777777" w:rsidR="000F10CC" w:rsidRPr="000B4275" w:rsidRDefault="000F10CC" w:rsidP="000F10CC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3C879914" w14:textId="77777777" w:rsidR="000F10CC" w:rsidRPr="000B4275" w:rsidRDefault="000F10CC" w:rsidP="000F10CC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390863B1" w14:textId="77777777" w:rsidR="000F10CC" w:rsidRPr="00F25D10" w:rsidRDefault="000F10CC" w:rsidP="000F10CC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11E54576" w14:textId="77777777" w:rsidR="000F10CC" w:rsidRPr="000B4275" w:rsidRDefault="000F10CC" w:rsidP="000F10C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2730255" w14:textId="77777777" w:rsidR="001276DD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512D536A" w14:textId="77777777" w:rsidR="001276DD" w:rsidRPr="00527A62" w:rsidRDefault="001276DD" w:rsidP="001276DD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52E5EFDC" w14:textId="77777777" w:rsidR="001276DD" w:rsidRPr="00527A62" w:rsidRDefault="001276DD" w:rsidP="001276DD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5A2FA968" w14:textId="77777777" w:rsidR="001276DD" w:rsidRPr="000B4275" w:rsidRDefault="001276DD" w:rsidP="001276DD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182D67E" w14:textId="77777777" w:rsidR="001276DD" w:rsidRPr="000B4275" w:rsidRDefault="001276DD" w:rsidP="001276DD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436B863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0F08380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495B4FA5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F0B4F9F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FFA6910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449D9701" w14:textId="77777777" w:rsidR="001276DD" w:rsidRPr="000B4275" w:rsidRDefault="001276DD" w:rsidP="001276DD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6CB6D581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D29B56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04209D2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723A13F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391C13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0533D7B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30E8333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5700CE3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54F41801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3349BA2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2E77313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DA752D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072299E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5767CBE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3D9C78B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36CFC95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5C6BE5AC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3256D3D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80AEA6D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65D03E53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0F3D11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4AA3302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07395A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5D417A1A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33F629C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5AC74E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40EA18E" w14:textId="77777777" w:rsidR="001276DD" w:rsidRPr="00527A62" w:rsidRDefault="001276DD" w:rsidP="001276DD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0058AF4A" w14:textId="77777777" w:rsidR="001276DD" w:rsidRDefault="001276DD" w:rsidP="001276DD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6549502B" w14:textId="77777777" w:rsidR="001276DD" w:rsidRDefault="001276DD" w:rsidP="001276DD">
      <w:pPr>
        <w:spacing w:line="270" w:lineRule="auto"/>
        <w:ind w:left="0" w:right="60" w:firstLine="567"/>
        <w:rPr>
          <w:szCs w:val="24"/>
        </w:rPr>
      </w:pPr>
    </w:p>
    <w:p w14:paraId="48957ADB" w14:textId="4431C051" w:rsidR="001276DD" w:rsidRDefault="001276DD" w:rsidP="001276DD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D81676">
        <w:rPr>
          <w:b/>
          <w:szCs w:val="24"/>
        </w:rPr>
        <w:t>24.09</w:t>
      </w:r>
      <w:bookmarkStart w:id="0" w:name="_GoBack"/>
      <w:bookmarkEnd w:id="0"/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299707BD" w14:textId="77777777" w:rsidR="001276DD" w:rsidRPr="000B4275" w:rsidRDefault="001276DD" w:rsidP="001276DD">
      <w:pPr>
        <w:spacing w:line="270" w:lineRule="auto"/>
        <w:ind w:left="718" w:right="60" w:firstLine="709"/>
        <w:rPr>
          <w:szCs w:val="24"/>
        </w:rPr>
      </w:pPr>
    </w:p>
    <w:p w14:paraId="2210B1E2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584E4DE" w14:textId="77777777" w:rsidR="001276DD" w:rsidRPr="0056567A" w:rsidRDefault="001276DD" w:rsidP="001276DD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64D1A94" w14:textId="77777777" w:rsidR="001276DD" w:rsidRDefault="001276DD" w:rsidP="001276DD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701520B" w14:textId="77777777" w:rsidR="001276DD" w:rsidRPr="004110DB" w:rsidRDefault="001276DD" w:rsidP="001276DD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8B54543" w14:textId="77777777" w:rsidR="001276DD" w:rsidRPr="0056567A" w:rsidRDefault="001276DD" w:rsidP="001276DD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D2F104E" w14:textId="77777777" w:rsidR="001276DD" w:rsidRPr="0056567A" w:rsidRDefault="001276DD" w:rsidP="001276DD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61914891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D99C06A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E775EE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48086D4" w14:textId="77777777" w:rsidR="001276DD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41C154B9" w14:textId="77777777" w:rsidR="001276DD" w:rsidRPr="004342A3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0DC11A7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059E0259" w14:textId="77777777" w:rsidR="001276DD" w:rsidRPr="000B4275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19CCB92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DE8803C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B8C60ED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36F49DA" w14:textId="77777777" w:rsidR="001276DD" w:rsidRPr="000B4275" w:rsidRDefault="001276DD" w:rsidP="001276DD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2F70FD4C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1CB222EE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8F2C186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13F7334F" w14:textId="77777777" w:rsidR="001276DD" w:rsidRPr="00935604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0D781A78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539C2CFB" w14:textId="77777777" w:rsidR="001276DD" w:rsidRPr="00DE5BA5" w:rsidRDefault="001276DD" w:rsidP="001276DD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29768CA6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43FE929F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184BC132" w14:textId="77777777" w:rsidR="001276DD" w:rsidRDefault="001276DD" w:rsidP="001276DD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2D3F5011" w14:textId="77777777" w:rsidR="001276DD" w:rsidRPr="00D93964" w:rsidRDefault="001276DD" w:rsidP="001276DD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70EF58CA" w14:textId="77777777" w:rsidR="001276DD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292E3B9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DAFD8A7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0E177A9A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35C72A35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34AAF8F0" w14:textId="77777777" w:rsidR="001276DD" w:rsidRPr="00D93964" w:rsidRDefault="001276DD" w:rsidP="001276DD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1E1CE62F" w14:textId="77777777" w:rsidR="001276DD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5B74821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7356F686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6A3C5908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2830668B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63DAA5C8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5616C7D7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42FD694F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0EBDCC40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225170D8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2962CDC9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4E7D5E27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3A91D89B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82F955E" w14:textId="77777777" w:rsidR="001276DD" w:rsidRPr="00527A62" w:rsidRDefault="001276DD" w:rsidP="001276DD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481EF92" w14:textId="77777777" w:rsidR="001276DD" w:rsidRPr="00527A62" w:rsidRDefault="001276DD" w:rsidP="001276DD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27D08543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5953149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47907E1C" w14:textId="77777777" w:rsidR="001276DD" w:rsidRPr="00527A62" w:rsidRDefault="001276DD" w:rsidP="001276DD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0D42C1AE" w14:textId="77777777" w:rsidR="001276DD" w:rsidRPr="00527A62" w:rsidRDefault="001276DD" w:rsidP="001276DD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50CEAF4" w14:textId="77777777" w:rsidR="001276DD" w:rsidRPr="00527A62" w:rsidRDefault="001276DD" w:rsidP="001276DD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6B9E7C10" w14:textId="77777777" w:rsidR="001276DD" w:rsidRPr="00D93964" w:rsidRDefault="001276DD" w:rsidP="001276DD">
      <w:pPr>
        <w:ind w:left="-15" w:right="60" w:firstLine="709"/>
        <w:rPr>
          <w:szCs w:val="24"/>
        </w:rPr>
      </w:pPr>
    </w:p>
    <w:p w14:paraId="3A0A6175" w14:textId="77777777" w:rsidR="001276DD" w:rsidRPr="00D93964" w:rsidRDefault="001276DD" w:rsidP="001276DD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3B4991DB" w14:textId="77777777" w:rsidR="001276DD" w:rsidRPr="000B4275" w:rsidRDefault="001276DD" w:rsidP="001276DD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106D5BEC" w14:textId="77777777" w:rsidR="001276DD" w:rsidRPr="00DE5BA5" w:rsidRDefault="001276DD" w:rsidP="001276DD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4E6C2CA6" w14:textId="77777777" w:rsidR="001276DD" w:rsidRPr="00D71E39" w:rsidRDefault="001276DD" w:rsidP="001276DD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26F9B3D3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54745F1F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0F720E51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259BFC0A" w14:textId="77777777" w:rsidR="001276DD" w:rsidRPr="00D71E39" w:rsidRDefault="001276DD" w:rsidP="001276DD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6C20D177" w14:textId="77777777" w:rsidR="001276DD" w:rsidRDefault="001276DD" w:rsidP="001276DD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4210A729" w14:textId="77777777" w:rsidR="001276DD" w:rsidRDefault="001276DD" w:rsidP="001276DD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13E99D26" w14:textId="77777777" w:rsidR="001276DD" w:rsidRPr="00D71E39" w:rsidRDefault="001276DD" w:rsidP="001276DD">
      <w:pPr>
        <w:ind w:left="-15" w:right="60" w:firstLine="709"/>
        <w:rPr>
          <w:szCs w:val="24"/>
        </w:rPr>
      </w:pPr>
    </w:p>
    <w:p w14:paraId="043E78B3" w14:textId="77777777" w:rsidR="001276DD" w:rsidRPr="000B4275" w:rsidRDefault="001276DD" w:rsidP="001276DD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6BA91FD9" w14:textId="77777777" w:rsidR="001276DD" w:rsidRDefault="001276DD" w:rsidP="001276DD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5237CA35" w14:textId="77777777" w:rsidR="001276DD" w:rsidRDefault="001276DD" w:rsidP="001276DD">
      <w:pPr>
        <w:ind w:left="567" w:right="60" w:firstLine="709"/>
        <w:rPr>
          <w:szCs w:val="24"/>
        </w:rPr>
      </w:pPr>
    </w:p>
    <w:p w14:paraId="41552F31" w14:textId="77777777" w:rsidR="001276DD" w:rsidRPr="000B4275" w:rsidRDefault="001276DD" w:rsidP="001276DD">
      <w:pPr>
        <w:spacing w:after="0" w:line="259" w:lineRule="auto"/>
        <w:ind w:left="0" w:right="60" w:firstLine="0"/>
        <w:jc w:val="left"/>
        <w:rPr>
          <w:szCs w:val="24"/>
        </w:rPr>
      </w:pPr>
    </w:p>
    <w:p w14:paraId="7C003FC4" w14:textId="77777777" w:rsidR="001276DD" w:rsidRPr="00E85F73" w:rsidRDefault="001276DD" w:rsidP="001276DD"/>
    <w:p w14:paraId="772CDA4F" w14:textId="77777777" w:rsidR="00097C40" w:rsidRPr="000F10CC" w:rsidRDefault="00097C40" w:rsidP="001276DD">
      <w:pPr>
        <w:ind w:left="-15" w:right="60" w:firstLine="709"/>
      </w:pPr>
    </w:p>
    <w:sectPr w:rsidR="00097C40" w:rsidRPr="000F10CC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A8749" w14:textId="77777777" w:rsidR="008A1D48" w:rsidRDefault="008A1D48" w:rsidP="00AB1487">
      <w:pPr>
        <w:spacing w:after="0" w:line="240" w:lineRule="auto"/>
      </w:pPr>
      <w:r>
        <w:separator/>
      </w:r>
    </w:p>
  </w:endnote>
  <w:endnote w:type="continuationSeparator" w:id="0">
    <w:p w14:paraId="60950FC0" w14:textId="77777777" w:rsidR="008A1D48" w:rsidRDefault="008A1D48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E1AAC" w14:textId="77777777" w:rsidR="008A1D48" w:rsidRDefault="008A1D48" w:rsidP="00AB1487">
      <w:pPr>
        <w:spacing w:after="0" w:line="240" w:lineRule="auto"/>
      </w:pPr>
      <w:r>
        <w:separator/>
      </w:r>
    </w:p>
  </w:footnote>
  <w:footnote w:type="continuationSeparator" w:id="0">
    <w:p w14:paraId="59008A5D" w14:textId="77777777" w:rsidR="008A1D48" w:rsidRDefault="008A1D48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0F10CC"/>
    <w:rsid w:val="00103342"/>
    <w:rsid w:val="001276DD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A0C2D"/>
    <w:rsid w:val="002C1B25"/>
    <w:rsid w:val="002E1945"/>
    <w:rsid w:val="00320E48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C78D1"/>
    <w:rsid w:val="005F6DF7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A1D48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B6603"/>
    <w:rsid w:val="00AD387F"/>
    <w:rsid w:val="00B1256D"/>
    <w:rsid w:val="00B37EC1"/>
    <w:rsid w:val="00B50DB3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1F2E"/>
    <w:rsid w:val="00D03553"/>
    <w:rsid w:val="00D172D1"/>
    <w:rsid w:val="00D214A3"/>
    <w:rsid w:val="00D229B1"/>
    <w:rsid w:val="00D55489"/>
    <w:rsid w:val="00D60F5E"/>
    <w:rsid w:val="00D71E39"/>
    <w:rsid w:val="00D81676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854D-623C-43E6-B4B9-33496542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1627</TotalTime>
  <Pages>8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62</cp:revision>
  <dcterms:created xsi:type="dcterms:W3CDTF">2022-08-11T07:44:00Z</dcterms:created>
  <dcterms:modified xsi:type="dcterms:W3CDTF">2025-08-04T12:51:00Z</dcterms:modified>
</cp:coreProperties>
</file>