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006B" w:rsidRPr="00AC0A37" w:rsidRDefault="00A8006B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:rsidR="00A8006B" w:rsidRDefault="00000000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</w:t>
      </w:r>
    </w:p>
    <w:p w:rsidR="00A8006B" w:rsidRDefault="00000000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продаже недвижимого имущества, принадлежащего частному собственнику </w:t>
      </w:r>
    </w:p>
    <w:p w:rsidR="00A8006B" w:rsidRDefault="00000000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посредством публичного предложения (далее - Торги ППП).</w:t>
      </w:r>
    </w:p>
    <w:p w:rsidR="00A8006B" w:rsidRDefault="00000000">
      <w:pPr>
        <w:spacing w:line="259" w:lineRule="auto"/>
        <w:ind w:left="1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:rsidR="00A8006B" w:rsidRDefault="00000000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Организатор торгов – акционерное общество «РАД-Холдинг» (АО «РАД-Холдинг»). </w:t>
      </w:r>
    </w:p>
    <w:p w:rsidR="00A8006B" w:rsidRDefault="00A8006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</w:p>
    <w:p w:rsidR="00A8006B" w:rsidRDefault="00000000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будет проводиться на электронной торговой площадке </w:t>
      </w:r>
    </w:p>
    <w:p w:rsidR="00A8006B" w:rsidRDefault="00000000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АО «Российский аукционный дом» по адресу </w:t>
      </w:r>
      <w:hyperlink r:id="rId6" w:tooltip="http://www.lot-online.ru/" w:history="1">
        <w:r w:rsidR="00A8006B">
          <w:rPr>
            <w:rFonts w:cs="Times New Roman"/>
            <w:b/>
            <w:color w:val="0000FF"/>
            <w:sz w:val="22"/>
            <w:szCs w:val="22"/>
            <w:u w:val="single"/>
          </w:rPr>
          <w:t>www</w:t>
        </w:r>
      </w:hyperlink>
      <w:hyperlink r:id="rId7" w:tooltip="http://www.lot-online.ru/" w:history="1">
        <w:r w:rsidR="00A8006B">
          <w:rPr>
            <w:rFonts w:cs="Times New Roman"/>
            <w:b/>
            <w:color w:val="0000FF"/>
            <w:sz w:val="22"/>
            <w:szCs w:val="22"/>
            <w:u w:val="single"/>
          </w:rPr>
          <w:t>.</w:t>
        </w:r>
      </w:hyperlink>
      <w:hyperlink r:id="rId8" w:tooltip="http://www.lot-online.ru/" w:history="1">
        <w:r w:rsidR="00A8006B">
          <w:rPr>
            <w:rFonts w:cs="Times New Roman"/>
            <w:b/>
            <w:color w:val="0000FF"/>
            <w:sz w:val="22"/>
            <w:szCs w:val="22"/>
            <w:u w:val="single"/>
          </w:rPr>
          <w:t>lot</w:t>
        </w:r>
      </w:hyperlink>
      <w:hyperlink r:id="rId9" w:tooltip="http://www.lot-online.ru/" w:history="1">
        <w:r w:rsidR="00A8006B">
          <w:rPr>
            <w:rFonts w:cs="Times New Roman"/>
            <w:b/>
            <w:color w:val="0000FF"/>
            <w:sz w:val="22"/>
            <w:szCs w:val="22"/>
            <w:u w:val="single"/>
          </w:rPr>
          <w:t>-</w:t>
        </w:r>
      </w:hyperlink>
      <w:hyperlink r:id="rId10" w:tooltip="http://www.lot-online.ru/" w:history="1">
        <w:r w:rsidR="00A8006B">
          <w:rPr>
            <w:rFonts w:cs="Times New Roman"/>
            <w:b/>
            <w:color w:val="0000FF"/>
            <w:sz w:val="22"/>
            <w:szCs w:val="22"/>
            <w:u w:val="single"/>
          </w:rPr>
          <w:t>online</w:t>
        </w:r>
      </w:hyperlink>
      <w:hyperlink r:id="rId11" w:tooltip="http://www.lot-online.ru/" w:history="1">
        <w:r w:rsidR="00A8006B">
          <w:rPr>
            <w:rFonts w:cs="Times New Roman"/>
            <w:b/>
            <w:color w:val="0000FF"/>
            <w:sz w:val="22"/>
            <w:szCs w:val="22"/>
            <w:u w:val="single"/>
          </w:rPr>
          <w:t>.</w:t>
        </w:r>
      </w:hyperlink>
      <w:hyperlink r:id="rId12" w:tooltip="http://www.lot-online.ru/" w:history="1">
        <w:r w:rsidR="00A8006B">
          <w:rPr>
            <w:rFonts w:cs="Times New Roman"/>
            <w:b/>
            <w:color w:val="0000FF"/>
            <w:sz w:val="22"/>
            <w:szCs w:val="22"/>
            <w:u w:val="single"/>
          </w:rPr>
          <w:t>ru</w:t>
        </w:r>
      </w:hyperlink>
      <w:r>
        <w:t xml:space="preserve">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(далее – ЭП)</w:t>
      </w:r>
    </w:p>
    <w:p w:rsidR="00A8006B" w:rsidRDefault="00000000">
      <w:pPr>
        <w:spacing w:line="360" w:lineRule="auto"/>
        <w:jc w:val="center"/>
        <w:rPr>
          <w:highlight w:val="white"/>
        </w:rPr>
      </w:pPr>
      <w:r>
        <w:t xml:space="preserve">С </w:t>
      </w:r>
      <w:r w:rsidR="00AC0A37">
        <w:rPr>
          <w:highlight w:val="white"/>
        </w:rPr>
        <w:t>0</w:t>
      </w:r>
      <w:r w:rsidR="00040AB7">
        <w:rPr>
          <w:highlight w:val="white"/>
        </w:rPr>
        <w:t>2</w:t>
      </w:r>
      <w:r>
        <w:rPr>
          <w:highlight w:val="white"/>
        </w:rPr>
        <w:t>.0</w:t>
      </w:r>
      <w:r w:rsidR="00AC0A37">
        <w:rPr>
          <w:highlight w:val="white"/>
        </w:rPr>
        <w:t>8</w:t>
      </w:r>
      <w:r>
        <w:rPr>
          <w:highlight w:val="white"/>
        </w:rPr>
        <w:t xml:space="preserve">.2025г. с 10:00 по </w:t>
      </w:r>
      <w:r w:rsidR="00AC0A37">
        <w:rPr>
          <w:highlight w:val="white"/>
        </w:rPr>
        <w:t>2</w:t>
      </w:r>
      <w:r w:rsidR="00040AB7">
        <w:rPr>
          <w:highlight w:val="white"/>
        </w:rPr>
        <w:t>6</w:t>
      </w:r>
      <w:r>
        <w:rPr>
          <w:highlight w:val="white"/>
        </w:rPr>
        <w:t>.</w:t>
      </w:r>
      <w:r w:rsidR="00AC0A37">
        <w:rPr>
          <w:highlight w:val="white"/>
        </w:rPr>
        <w:t>08</w:t>
      </w:r>
      <w:r>
        <w:rPr>
          <w:highlight w:val="white"/>
        </w:rPr>
        <w:t>.2025г. в 10:00.</w:t>
      </w:r>
    </w:p>
    <w:p w:rsidR="00A8006B" w:rsidRDefault="00000000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(Указанное в настоящем информационном сообщении время – Московское) </w:t>
      </w:r>
    </w:p>
    <w:p w:rsidR="00A8006B" w:rsidRDefault="00000000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:rsidR="00A8006B" w:rsidRDefault="00A8006B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:rsidR="00A8006B" w:rsidRPr="00E434C5" w:rsidRDefault="00000000">
      <w:pPr>
        <w:ind w:right="60" w:firstLine="298"/>
        <w:rPr>
          <w:rFonts w:cs="Times New Roman"/>
          <w:sz w:val="22"/>
          <w:szCs w:val="22"/>
        </w:rPr>
      </w:pPr>
      <w:r w:rsidRPr="00E434C5">
        <w:rPr>
          <w:rFonts w:cs="Times New Roman"/>
          <w:b/>
          <w:sz w:val="22"/>
          <w:szCs w:val="22"/>
        </w:rPr>
        <w:t xml:space="preserve">Объект продажи (Объект, Лот): </w:t>
      </w:r>
      <w:r w:rsidRPr="00E434C5">
        <w:rPr>
          <w:rFonts w:cs="Times New Roman"/>
          <w:sz w:val="22"/>
          <w:szCs w:val="22"/>
        </w:rPr>
        <w:tab/>
      </w:r>
    </w:p>
    <w:p w:rsidR="00AC0A37" w:rsidRPr="00E434C5" w:rsidRDefault="00E434C5" w:rsidP="00AC0A37">
      <w:pPr>
        <w:pStyle w:val="a8"/>
        <w:spacing w:line="240" w:lineRule="auto"/>
        <w:ind w:left="0" w:firstLine="709"/>
        <w:rPr>
          <w:rFonts w:ascii="Times New Roman" w:eastAsia="SimSun;宋体" w:hAnsi="Times New Roman"/>
          <w:lang w:eastAsia="hi-IN"/>
        </w:rPr>
      </w:pPr>
      <w:r w:rsidRPr="00E434C5">
        <w:rPr>
          <w:rFonts w:ascii="Times New Roman" w:eastAsia="SimSun;宋体" w:hAnsi="Times New Roman"/>
          <w:b/>
          <w:bCs/>
          <w:lang w:eastAsia="hi-IN"/>
        </w:rPr>
        <w:t>Объект</w:t>
      </w:r>
      <w:r w:rsidR="00AC0A37" w:rsidRPr="00E434C5">
        <w:rPr>
          <w:rFonts w:ascii="Times New Roman" w:eastAsia="SimSun;宋体" w:hAnsi="Times New Roman"/>
          <w:b/>
          <w:bCs/>
          <w:lang w:eastAsia="hi-IN"/>
        </w:rPr>
        <w:t xml:space="preserve"> 1</w:t>
      </w:r>
      <w:r w:rsidR="00AC0A37" w:rsidRPr="00E434C5">
        <w:rPr>
          <w:rFonts w:ascii="Times New Roman" w:eastAsia="SimSun;宋体" w:hAnsi="Times New Roman"/>
          <w:lang w:eastAsia="hi-IN"/>
        </w:rPr>
        <w:t>: кадастровый номер: 50:21:0090212:30240, общей</w:t>
      </w:r>
    </w:p>
    <w:p w:rsidR="00AC0A37" w:rsidRPr="00E434C5" w:rsidRDefault="00AC0A37" w:rsidP="00AC0A37">
      <w:pPr>
        <w:pStyle w:val="a8"/>
        <w:spacing w:line="240" w:lineRule="auto"/>
        <w:ind w:left="0"/>
        <w:jc w:val="both"/>
        <w:rPr>
          <w:rFonts w:ascii="Times New Roman" w:eastAsia="SimSun;宋体" w:hAnsi="Times New Roman"/>
          <w:lang w:eastAsia="hi-IN"/>
        </w:rPr>
      </w:pPr>
      <w:r w:rsidRPr="00E434C5">
        <w:rPr>
          <w:rFonts w:ascii="Times New Roman" w:eastAsia="SimSun;宋体" w:hAnsi="Times New Roman"/>
          <w:lang w:eastAsia="hi-IN"/>
        </w:rPr>
        <w:t>площадью 1210 +/- 12 кв.м., категория земель: земли населенных пунктов; виды</w:t>
      </w:r>
    </w:p>
    <w:p w:rsidR="00AC0A37" w:rsidRPr="00E434C5" w:rsidRDefault="00AC0A37" w:rsidP="00AC0A37">
      <w:pPr>
        <w:pStyle w:val="a8"/>
        <w:spacing w:line="240" w:lineRule="auto"/>
        <w:ind w:left="0"/>
        <w:jc w:val="both"/>
        <w:rPr>
          <w:rFonts w:ascii="Times New Roman" w:eastAsia="SimSun;宋体" w:hAnsi="Times New Roman"/>
          <w:lang w:eastAsia="hi-IN"/>
        </w:rPr>
      </w:pPr>
      <w:r w:rsidRPr="00E434C5">
        <w:rPr>
          <w:rFonts w:ascii="Times New Roman" w:eastAsia="SimSun;宋体" w:hAnsi="Times New Roman"/>
          <w:lang w:eastAsia="hi-IN"/>
        </w:rPr>
        <w:t xml:space="preserve">разрешенного использования: для индивидуального жилищного строительства, находящийся по адресу: Московская </w:t>
      </w:r>
      <w:proofErr w:type="gramStart"/>
      <w:r w:rsidRPr="00E434C5">
        <w:rPr>
          <w:rFonts w:ascii="Times New Roman" w:eastAsia="SimSun;宋体" w:hAnsi="Times New Roman"/>
          <w:lang w:eastAsia="hi-IN"/>
        </w:rPr>
        <w:t>область ,</w:t>
      </w:r>
      <w:proofErr w:type="gramEnd"/>
      <w:r w:rsidRPr="00E434C5">
        <w:rPr>
          <w:rFonts w:ascii="Times New Roman" w:eastAsia="SimSun;宋体" w:hAnsi="Times New Roman"/>
          <w:lang w:eastAsia="hi-IN"/>
        </w:rPr>
        <w:t xml:space="preserve"> Ленинский район.</w:t>
      </w:r>
    </w:p>
    <w:p w:rsidR="00AC0A37" w:rsidRPr="00E434C5" w:rsidRDefault="00AC0A37" w:rsidP="00AC0A37">
      <w:pPr>
        <w:pStyle w:val="a8"/>
        <w:spacing w:line="240" w:lineRule="auto"/>
        <w:ind w:left="0"/>
        <w:jc w:val="both"/>
        <w:rPr>
          <w:rFonts w:ascii="Times New Roman" w:eastAsia="SimSun;宋体" w:hAnsi="Times New Roman"/>
          <w:lang w:eastAsia="hi-IN"/>
        </w:rPr>
      </w:pPr>
      <w:r w:rsidRPr="00E434C5">
        <w:rPr>
          <w:rFonts w:ascii="Times New Roman" w:eastAsia="SimSun;宋体" w:hAnsi="Times New Roman"/>
          <w:lang w:eastAsia="hi-IN"/>
        </w:rPr>
        <w:t>Земельный участок 1 принадлежит Доверителю на праве собственности, о чем в ЕГРН</w:t>
      </w:r>
      <w:r w:rsidR="00E434C5">
        <w:rPr>
          <w:rFonts w:ascii="Times New Roman" w:eastAsia="SimSun;宋体" w:hAnsi="Times New Roman"/>
          <w:lang w:eastAsia="hi-IN"/>
        </w:rPr>
        <w:t xml:space="preserve"> </w:t>
      </w:r>
      <w:r w:rsidRPr="00E434C5">
        <w:rPr>
          <w:rFonts w:ascii="Times New Roman" w:eastAsia="SimSun;宋体" w:hAnsi="Times New Roman"/>
          <w:lang w:eastAsia="hi-IN"/>
        </w:rPr>
        <w:t>сделана запись от 18.11.2021 за Nº 50:21:0090212:30240-50/128/2021.</w:t>
      </w:r>
    </w:p>
    <w:p w:rsidR="00AC0A37" w:rsidRPr="00E434C5" w:rsidRDefault="00AC0A37" w:rsidP="00AC0A37">
      <w:pPr>
        <w:pStyle w:val="a8"/>
        <w:spacing w:line="240" w:lineRule="auto"/>
        <w:ind w:left="0"/>
        <w:jc w:val="both"/>
        <w:rPr>
          <w:rFonts w:ascii="Times New Roman" w:eastAsia="SimSun;宋体" w:hAnsi="Times New Roman"/>
          <w:lang w:eastAsia="hi-IN"/>
        </w:rPr>
      </w:pPr>
      <w:r w:rsidRPr="00E434C5">
        <w:rPr>
          <w:rFonts w:ascii="Times New Roman" w:eastAsia="SimSun;宋体" w:hAnsi="Times New Roman"/>
          <w:lang w:eastAsia="hi-IN"/>
        </w:rPr>
        <w:t>Обременения (ограничения): в соответствии с выпиской из ЕГРН от 04.07.2025.</w:t>
      </w:r>
    </w:p>
    <w:p w:rsidR="00AC0A37" w:rsidRPr="00E434C5" w:rsidRDefault="00AC0A37" w:rsidP="00AC0A37">
      <w:pPr>
        <w:pStyle w:val="a8"/>
        <w:spacing w:line="240" w:lineRule="auto"/>
        <w:ind w:left="0"/>
        <w:jc w:val="both"/>
        <w:rPr>
          <w:rFonts w:ascii="Times New Roman" w:eastAsia="SimSun;宋体" w:hAnsi="Times New Roman"/>
          <w:lang w:eastAsia="hi-IN"/>
        </w:rPr>
      </w:pPr>
      <w:r w:rsidRPr="00E434C5">
        <w:rPr>
          <w:rFonts w:ascii="Times New Roman" w:eastAsia="SimSun;宋体" w:hAnsi="Times New Roman"/>
          <w:lang w:eastAsia="hi-IN"/>
        </w:rPr>
        <w:t>По заверениям Доверителя в пределах Земельного участка 1 отсутствуют объекты</w:t>
      </w:r>
      <w:r w:rsidR="00E434C5">
        <w:rPr>
          <w:rFonts w:ascii="Times New Roman" w:eastAsia="SimSun;宋体" w:hAnsi="Times New Roman"/>
          <w:lang w:eastAsia="hi-IN"/>
        </w:rPr>
        <w:t xml:space="preserve"> </w:t>
      </w:r>
      <w:r w:rsidRPr="00E434C5">
        <w:rPr>
          <w:rFonts w:ascii="Times New Roman" w:eastAsia="SimSun;宋体" w:hAnsi="Times New Roman"/>
          <w:lang w:eastAsia="hi-IN"/>
        </w:rPr>
        <w:t>недвижимости, принадлежащие на праве собственности Доверителю или третьим лицам;</w:t>
      </w:r>
    </w:p>
    <w:p w:rsidR="00AC0A37" w:rsidRPr="00E434C5" w:rsidRDefault="00E434C5" w:rsidP="00AC0A37">
      <w:pPr>
        <w:pStyle w:val="a8"/>
        <w:spacing w:line="240" w:lineRule="auto"/>
        <w:ind w:left="0" w:firstLine="709"/>
        <w:jc w:val="both"/>
        <w:rPr>
          <w:rFonts w:ascii="Times New Roman" w:eastAsia="SimSun;宋体" w:hAnsi="Times New Roman"/>
          <w:lang w:eastAsia="hi-IN"/>
        </w:rPr>
      </w:pPr>
      <w:r w:rsidRPr="00E434C5">
        <w:rPr>
          <w:rFonts w:ascii="Times New Roman" w:eastAsia="SimSun;宋体" w:hAnsi="Times New Roman"/>
          <w:b/>
          <w:bCs/>
          <w:lang w:eastAsia="hi-IN"/>
        </w:rPr>
        <w:t>Объект</w:t>
      </w:r>
      <w:r w:rsidR="00AC0A37" w:rsidRPr="00E434C5">
        <w:rPr>
          <w:rFonts w:ascii="Times New Roman" w:eastAsia="SimSun;宋体" w:hAnsi="Times New Roman"/>
          <w:b/>
          <w:bCs/>
          <w:lang w:eastAsia="hi-IN"/>
        </w:rPr>
        <w:t xml:space="preserve"> 2</w:t>
      </w:r>
      <w:r w:rsidR="00AC0A37" w:rsidRPr="00E434C5">
        <w:rPr>
          <w:rFonts w:ascii="Times New Roman" w:eastAsia="SimSun;宋体" w:hAnsi="Times New Roman"/>
          <w:lang w:eastAsia="hi-IN"/>
        </w:rPr>
        <w:t xml:space="preserve">: кадастровый </w:t>
      </w:r>
      <w:proofErr w:type="gramStart"/>
      <w:r w:rsidR="00AC0A37" w:rsidRPr="00E434C5">
        <w:rPr>
          <w:rFonts w:ascii="Times New Roman" w:eastAsia="SimSun;宋体" w:hAnsi="Times New Roman"/>
          <w:lang w:eastAsia="hi-IN"/>
        </w:rPr>
        <w:t>номер :</w:t>
      </w:r>
      <w:proofErr w:type="gramEnd"/>
      <w:r w:rsidR="00AC0A37" w:rsidRPr="00E434C5">
        <w:rPr>
          <w:rFonts w:ascii="Times New Roman" w:eastAsia="SimSun;宋体" w:hAnsi="Times New Roman"/>
          <w:lang w:eastAsia="hi-IN"/>
        </w:rPr>
        <w:t xml:space="preserve"> 50:21:0090212:30239, общей</w:t>
      </w:r>
    </w:p>
    <w:p w:rsidR="00AC0A37" w:rsidRPr="00E434C5" w:rsidRDefault="00AC0A37" w:rsidP="00AC0A37">
      <w:pPr>
        <w:pStyle w:val="a8"/>
        <w:spacing w:line="240" w:lineRule="auto"/>
        <w:ind w:left="0"/>
        <w:jc w:val="both"/>
        <w:rPr>
          <w:rFonts w:ascii="Times New Roman" w:eastAsia="SimSun;宋体" w:hAnsi="Times New Roman"/>
          <w:lang w:eastAsia="hi-IN"/>
        </w:rPr>
      </w:pPr>
      <w:r w:rsidRPr="00E434C5">
        <w:rPr>
          <w:rFonts w:ascii="Times New Roman" w:eastAsia="SimSun;宋体" w:hAnsi="Times New Roman"/>
          <w:lang w:eastAsia="hi-IN"/>
        </w:rPr>
        <w:t>площадью 1402 +/- 13 кв.м., категория земель: земли населенных пунктов; виды</w:t>
      </w:r>
    </w:p>
    <w:p w:rsidR="00AC0A37" w:rsidRPr="00E434C5" w:rsidRDefault="00AC0A37" w:rsidP="00AC0A37">
      <w:pPr>
        <w:pStyle w:val="a8"/>
        <w:spacing w:line="240" w:lineRule="auto"/>
        <w:ind w:left="0"/>
        <w:jc w:val="both"/>
        <w:rPr>
          <w:rFonts w:ascii="Times New Roman" w:eastAsia="SimSun;宋体" w:hAnsi="Times New Roman"/>
          <w:lang w:eastAsia="hi-IN"/>
        </w:rPr>
      </w:pPr>
      <w:r w:rsidRPr="00E434C5">
        <w:rPr>
          <w:rFonts w:ascii="Times New Roman" w:eastAsia="SimSun;宋体" w:hAnsi="Times New Roman"/>
          <w:lang w:eastAsia="hi-IN"/>
        </w:rPr>
        <w:t>разрешенного использования: для индивидуального жилищного строительства, находящийся по адресу: Московская область, Ленинский район.</w:t>
      </w:r>
    </w:p>
    <w:p w:rsidR="00AC0A37" w:rsidRPr="00E434C5" w:rsidRDefault="00AC0A37" w:rsidP="00AC0A37">
      <w:pPr>
        <w:pStyle w:val="a8"/>
        <w:spacing w:line="240" w:lineRule="auto"/>
        <w:ind w:left="0"/>
        <w:jc w:val="both"/>
        <w:rPr>
          <w:rFonts w:ascii="Times New Roman" w:eastAsia="SimSun;宋体" w:hAnsi="Times New Roman"/>
          <w:lang w:eastAsia="hi-IN"/>
        </w:rPr>
      </w:pPr>
      <w:r w:rsidRPr="00E434C5">
        <w:rPr>
          <w:rFonts w:ascii="Times New Roman" w:eastAsia="SimSun;宋体" w:hAnsi="Times New Roman"/>
          <w:lang w:eastAsia="hi-IN"/>
        </w:rPr>
        <w:t>Земельный участок 2 принадлежит Доверителю на праве собственности, о чем в ЕГРН</w:t>
      </w:r>
    </w:p>
    <w:p w:rsidR="00AC0A37" w:rsidRPr="00E434C5" w:rsidRDefault="00AC0A37" w:rsidP="00AC0A37">
      <w:pPr>
        <w:pStyle w:val="a8"/>
        <w:spacing w:line="240" w:lineRule="auto"/>
        <w:ind w:left="0"/>
        <w:jc w:val="both"/>
        <w:rPr>
          <w:rFonts w:ascii="Times New Roman" w:eastAsia="SimSun;宋体" w:hAnsi="Times New Roman"/>
          <w:lang w:eastAsia="hi-IN"/>
        </w:rPr>
      </w:pPr>
      <w:r w:rsidRPr="00E434C5">
        <w:rPr>
          <w:rFonts w:ascii="Times New Roman" w:eastAsia="SimSun;宋体" w:hAnsi="Times New Roman"/>
          <w:lang w:eastAsia="hi-IN"/>
        </w:rPr>
        <w:t>сделана запись от 18.11.2021 за Nº 50:21:0090212:30239-50/128/2021-1</w:t>
      </w:r>
      <w:r w:rsidR="00E434C5">
        <w:rPr>
          <w:rFonts w:ascii="Times New Roman" w:eastAsia="SimSun;宋体" w:hAnsi="Times New Roman"/>
          <w:lang w:eastAsia="hi-IN"/>
        </w:rPr>
        <w:t xml:space="preserve">. </w:t>
      </w:r>
      <w:r w:rsidRPr="00E434C5">
        <w:rPr>
          <w:rFonts w:ascii="Times New Roman" w:eastAsia="SimSun;宋体" w:hAnsi="Times New Roman"/>
          <w:lang w:eastAsia="hi-IN"/>
        </w:rPr>
        <w:t>Обременения (ограничения): в соответствии с выпиской из ЕГРН от 04.07.2025.</w:t>
      </w:r>
    </w:p>
    <w:p w:rsidR="00AC0A37" w:rsidRPr="00E434C5" w:rsidRDefault="00AC0A37" w:rsidP="00AC0A37">
      <w:pPr>
        <w:pStyle w:val="a8"/>
        <w:spacing w:line="240" w:lineRule="auto"/>
        <w:ind w:left="0"/>
        <w:jc w:val="both"/>
        <w:rPr>
          <w:rFonts w:ascii="Times New Roman" w:eastAsia="SimSun;宋体" w:hAnsi="Times New Roman"/>
          <w:lang w:eastAsia="hi-IN"/>
        </w:rPr>
      </w:pPr>
      <w:r w:rsidRPr="00E434C5">
        <w:rPr>
          <w:rFonts w:ascii="Times New Roman" w:eastAsia="SimSun;宋体" w:hAnsi="Times New Roman"/>
          <w:lang w:eastAsia="hi-IN"/>
        </w:rPr>
        <w:t>По заверениям Доверителя в пределах Земельного участка 2 отсутствуют объекты</w:t>
      </w:r>
    </w:p>
    <w:p w:rsidR="00AC0A37" w:rsidRPr="00E434C5" w:rsidRDefault="00AC0A37" w:rsidP="00AC0A37">
      <w:pPr>
        <w:pStyle w:val="a8"/>
        <w:spacing w:line="240" w:lineRule="auto"/>
        <w:ind w:left="0"/>
        <w:jc w:val="both"/>
        <w:rPr>
          <w:rFonts w:ascii="Times New Roman" w:eastAsia="SimSun;宋体" w:hAnsi="Times New Roman"/>
          <w:lang w:eastAsia="hi-IN"/>
        </w:rPr>
      </w:pPr>
      <w:r w:rsidRPr="00E434C5">
        <w:rPr>
          <w:rFonts w:ascii="Times New Roman" w:eastAsia="SimSun;宋体" w:hAnsi="Times New Roman"/>
          <w:lang w:eastAsia="hi-IN"/>
        </w:rPr>
        <w:t xml:space="preserve">недвижимости, принадлежащие на праве собственности Доверителю или третьим </w:t>
      </w:r>
      <w:proofErr w:type="gramStart"/>
      <w:r w:rsidRPr="00E434C5">
        <w:rPr>
          <w:rFonts w:ascii="Times New Roman" w:eastAsia="SimSun;宋体" w:hAnsi="Times New Roman"/>
          <w:lang w:eastAsia="hi-IN"/>
        </w:rPr>
        <w:t>лицам ;</w:t>
      </w:r>
      <w:proofErr w:type="gramEnd"/>
    </w:p>
    <w:p w:rsidR="00AC0A37" w:rsidRPr="00E434C5" w:rsidRDefault="00E434C5" w:rsidP="00AC0A37">
      <w:pPr>
        <w:pStyle w:val="a8"/>
        <w:spacing w:line="240" w:lineRule="auto"/>
        <w:ind w:left="0" w:firstLine="709"/>
        <w:jc w:val="both"/>
        <w:rPr>
          <w:rFonts w:ascii="Times New Roman" w:eastAsia="SimSun;宋体" w:hAnsi="Times New Roman"/>
          <w:lang w:eastAsia="hi-IN"/>
        </w:rPr>
      </w:pPr>
      <w:r w:rsidRPr="00E434C5">
        <w:rPr>
          <w:rFonts w:ascii="Times New Roman" w:eastAsia="SimSun;宋体" w:hAnsi="Times New Roman"/>
          <w:b/>
          <w:bCs/>
          <w:lang w:eastAsia="hi-IN"/>
        </w:rPr>
        <w:t>Объект</w:t>
      </w:r>
      <w:r w:rsidR="00AC0A37" w:rsidRPr="00E434C5">
        <w:rPr>
          <w:rFonts w:ascii="Times New Roman" w:eastAsia="SimSun;宋体" w:hAnsi="Times New Roman"/>
          <w:b/>
          <w:bCs/>
          <w:lang w:eastAsia="hi-IN"/>
        </w:rPr>
        <w:t xml:space="preserve"> 3</w:t>
      </w:r>
      <w:r w:rsidR="00AC0A37" w:rsidRPr="00E434C5">
        <w:rPr>
          <w:rFonts w:ascii="Times New Roman" w:eastAsia="SimSun;宋体" w:hAnsi="Times New Roman"/>
          <w:lang w:eastAsia="hi-IN"/>
        </w:rPr>
        <w:t xml:space="preserve">: кадастровый </w:t>
      </w:r>
      <w:proofErr w:type="gramStart"/>
      <w:r w:rsidR="00AC0A37" w:rsidRPr="00E434C5">
        <w:rPr>
          <w:rFonts w:ascii="Times New Roman" w:eastAsia="SimSun;宋体" w:hAnsi="Times New Roman"/>
          <w:lang w:eastAsia="hi-IN"/>
        </w:rPr>
        <w:t>номер :</w:t>
      </w:r>
      <w:proofErr w:type="gramEnd"/>
      <w:r w:rsidR="00AC0A37" w:rsidRPr="00E434C5">
        <w:rPr>
          <w:rFonts w:ascii="Times New Roman" w:eastAsia="SimSun;宋体" w:hAnsi="Times New Roman"/>
          <w:lang w:eastAsia="hi-IN"/>
        </w:rPr>
        <w:t xml:space="preserve"> 50:21:0090212:30241, общей</w:t>
      </w:r>
    </w:p>
    <w:p w:rsidR="00AC0A37" w:rsidRPr="00E434C5" w:rsidRDefault="00AC0A37" w:rsidP="00AC0A37">
      <w:pPr>
        <w:pStyle w:val="a8"/>
        <w:spacing w:line="240" w:lineRule="auto"/>
        <w:ind w:left="0"/>
        <w:jc w:val="both"/>
        <w:rPr>
          <w:rFonts w:ascii="Times New Roman" w:eastAsia="SimSun;宋体" w:hAnsi="Times New Roman"/>
          <w:lang w:eastAsia="hi-IN"/>
        </w:rPr>
      </w:pPr>
      <w:r w:rsidRPr="00E434C5">
        <w:rPr>
          <w:rFonts w:ascii="Times New Roman" w:eastAsia="SimSun;宋体" w:hAnsi="Times New Roman"/>
          <w:lang w:eastAsia="hi-IN"/>
        </w:rPr>
        <w:t>площадью 1049 +/- 1 кв.м., категория земель: земли населенных пунктов; виды</w:t>
      </w:r>
    </w:p>
    <w:p w:rsidR="00AC0A37" w:rsidRPr="00E434C5" w:rsidRDefault="00AC0A37" w:rsidP="00AC0A37">
      <w:pPr>
        <w:pStyle w:val="a8"/>
        <w:spacing w:line="240" w:lineRule="auto"/>
        <w:ind w:left="0"/>
        <w:jc w:val="both"/>
        <w:rPr>
          <w:rFonts w:ascii="Times New Roman" w:eastAsia="SimSun;宋体" w:hAnsi="Times New Roman"/>
          <w:lang w:eastAsia="hi-IN"/>
        </w:rPr>
      </w:pPr>
      <w:r w:rsidRPr="00E434C5">
        <w:rPr>
          <w:rFonts w:ascii="Times New Roman" w:eastAsia="SimSun;宋体" w:hAnsi="Times New Roman"/>
          <w:lang w:eastAsia="hi-IN"/>
        </w:rPr>
        <w:t>разрешенного использования: для индивидуального жилищного строительства, находящийся по адресу: Московская область, Ленинский район.</w:t>
      </w:r>
    </w:p>
    <w:p w:rsidR="00AC0A37" w:rsidRPr="00E434C5" w:rsidRDefault="00AC0A37" w:rsidP="00AC0A37">
      <w:pPr>
        <w:pStyle w:val="a8"/>
        <w:spacing w:line="240" w:lineRule="auto"/>
        <w:ind w:left="0"/>
        <w:jc w:val="both"/>
        <w:rPr>
          <w:rFonts w:ascii="Times New Roman" w:eastAsia="SimSun;宋体" w:hAnsi="Times New Roman"/>
          <w:lang w:eastAsia="hi-IN"/>
        </w:rPr>
      </w:pPr>
      <w:r w:rsidRPr="00E434C5">
        <w:rPr>
          <w:rFonts w:ascii="Times New Roman" w:eastAsia="SimSun;宋体" w:hAnsi="Times New Roman"/>
          <w:lang w:eastAsia="hi-IN"/>
        </w:rPr>
        <w:t>Земельный участок 3 принадлежит Продавцу на праве собственности, о чем в ЕГРН</w:t>
      </w:r>
    </w:p>
    <w:p w:rsidR="00AC0A37" w:rsidRPr="00E434C5" w:rsidRDefault="00AC0A37" w:rsidP="00AC0A37">
      <w:pPr>
        <w:pStyle w:val="a8"/>
        <w:spacing w:line="240" w:lineRule="auto"/>
        <w:ind w:left="0"/>
        <w:jc w:val="both"/>
        <w:rPr>
          <w:rFonts w:ascii="Times New Roman" w:eastAsia="SimSun;宋体" w:hAnsi="Times New Roman"/>
          <w:lang w:eastAsia="hi-IN"/>
        </w:rPr>
      </w:pPr>
      <w:r w:rsidRPr="00E434C5">
        <w:rPr>
          <w:rFonts w:ascii="Times New Roman" w:eastAsia="SimSun;宋体" w:hAnsi="Times New Roman"/>
          <w:lang w:eastAsia="hi-IN"/>
        </w:rPr>
        <w:t>сделана запись от 18.11.2021 за Nº 50:21:0090212:30241-50/128/2021-1.</w:t>
      </w:r>
    </w:p>
    <w:p w:rsidR="00AC0A37" w:rsidRPr="00E434C5" w:rsidRDefault="00AC0A37" w:rsidP="00AC0A37">
      <w:pPr>
        <w:pStyle w:val="a8"/>
        <w:spacing w:line="240" w:lineRule="auto"/>
        <w:ind w:left="0"/>
        <w:jc w:val="both"/>
        <w:rPr>
          <w:rFonts w:ascii="Times New Roman" w:eastAsia="SimSun;宋体" w:hAnsi="Times New Roman"/>
          <w:lang w:eastAsia="hi-IN"/>
        </w:rPr>
      </w:pPr>
      <w:r w:rsidRPr="00E434C5">
        <w:rPr>
          <w:rFonts w:ascii="Times New Roman" w:eastAsia="SimSun;宋体" w:hAnsi="Times New Roman"/>
          <w:lang w:eastAsia="hi-IN"/>
        </w:rPr>
        <w:t>Обременения (ограничения): в соответствии с выпиской из ЕГРН от 04.07.2025.</w:t>
      </w:r>
    </w:p>
    <w:p w:rsidR="00AC0A37" w:rsidRPr="00E434C5" w:rsidRDefault="00AC0A37" w:rsidP="00AC0A37">
      <w:pPr>
        <w:jc w:val="both"/>
        <w:rPr>
          <w:rFonts w:eastAsia="SimSun;宋体"/>
          <w:sz w:val="22"/>
          <w:szCs w:val="22"/>
        </w:rPr>
      </w:pPr>
      <w:r w:rsidRPr="00E434C5">
        <w:rPr>
          <w:rFonts w:eastAsia="SimSun;宋体"/>
          <w:sz w:val="22"/>
          <w:szCs w:val="22"/>
        </w:rPr>
        <w:t>По заверениям Доверителя в пределах Земельного участка 3 отсутствуют объекты</w:t>
      </w:r>
    </w:p>
    <w:p w:rsidR="00AC0A37" w:rsidRPr="00E434C5" w:rsidRDefault="00AC0A37" w:rsidP="00AC0A37">
      <w:pPr>
        <w:pStyle w:val="a8"/>
        <w:spacing w:line="240" w:lineRule="auto"/>
        <w:ind w:left="0"/>
        <w:jc w:val="both"/>
        <w:rPr>
          <w:rFonts w:ascii="Times New Roman" w:eastAsia="SimSun;宋体" w:hAnsi="Times New Roman"/>
          <w:lang w:eastAsia="hi-IN"/>
        </w:rPr>
      </w:pPr>
      <w:r w:rsidRPr="00E434C5">
        <w:rPr>
          <w:rFonts w:ascii="Times New Roman" w:eastAsia="SimSun;宋体" w:hAnsi="Times New Roman"/>
          <w:lang w:eastAsia="hi-IN"/>
        </w:rPr>
        <w:t>недвижимости, принадлежащие на праве собственности Доверителю или третьим лицам.</w:t>
      </w:r>
    </w:p>
    <w:p w:rsidR="00AC0A37" w:rsidRPr="00E434C5" w:rsidRDefault="00AC0A37" w:rsidP="00AC0A37">
      <w:pPr>
        <w:pStyle w:val="a8"/>
        <w:spacing w:line="240" w:lineRule="auto"/>
        <w:ind w:left="0"/>
        <w:jc w:val="both"/>
        <w:rPr>
          <w:rFonts w:ascii="Times New Roman" w:eastAsia="SimSun;宋体" w:hAnsi="Times New Roman"/>
          <w:lang w:eastAsia="hi-IN"/>
        </w:rPr>
      </w:pPr>
      <w:r w:rsidRPr="00E434C5">
        <w:rPr>
          <w:rFonts w:ascii="Times New Roman" w:eastAsia="SimSun;宋体" w:hAnsi="Times New Roman"/>
          <w:lang w:eastAsia="hi-IN"/>
        </w:rPr>
        <w:t>Ограничения прав на земельный участок: согласно ГПЗУ.</w:t>
      </w:r>
    </w:p>
    <w:p w:rsidR="00A8006B" w:rsidRDefault="00000000">
      <w:pPr>
        <w:tabs>
          <w:tab w:val="left" w:pos="3969"/>
        </w:tabs>
        <w:ind w:right="-1"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Объекты недвижимости в пределах земельного участка отсутствуют.</w:t>
      </w:r>
    </w:p>
    <w:p w:rsidR="00A8006B" w:rsidRDefault="00A8006B">
      <w:pPr>
        <w:tabs>
          <w:tab w:val="left" w:pos="3969"/>
        </w:tabs>
        <w:ind w:right="-1" w:firstLine="567"/>
        <w:jc w:val="both"/>
        <w:rPr>
          <w:rFonts w:cs="Times New Roman"/>
          <w:sz w:val="22"/>
          <w:szCs w:val="22"/>
        </w:rPr>
      </w:pPr>
    </w:p>
    <w:p w:rsidR="00A8006B" w:rsidRDefault="00000000">
      <w:pPr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ОБЩИЕ ПОЛОЖЕНИЯ:</w:t>
      </w:r>
    </w:p>
    <w:p w:rsidR="00A8006B" w:rsidRDefault="00000000">
      <w:pPr>
        <w:spacing w:after="8"/>
        <w:ind w:left="183" w:right="60" w:firstLine="709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Продажа Объекта осуществляется на торгах посредством публичного предложения, проводимых в электронной форме, которые являются открытыми по составу участников и открытыми по форме представления предложений о цене (далее– торги, аукцион).</w:t>
      </w:r>
    </w:p>
    <w:p w:rsidR="00A8006B" w:rsidRPr="00AC0A37" w:rsidRDefault="00000000">
      <w:pPr>
        <w:ind w:left="-15" w:right="60" w:firstLine="6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аукциона/торгов,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3" w:tooltip="https://sales.lot-online.ru/e-auction/media/reglament.pdf" w:history="1">
        <w:r w:rsidR="00A8006B">
          <w:rPr>
            <w:rFonts w:cs="Times New Roman"/>
            <w:sz w:val="22"/>
            <w:szCs w:val="22"/>
          </w:rPr>
          <w:t>при проведении электронных торгов по продаже</w:t>
        </w:r>
      </w:hyperlink>
      <w:hyperlink r:id="rId14" w:tooltip="https://sales.lot-online.ru/e-auction/media/reglament.pdf" w:history="1">
        <w:r w:rsidR="00A8006B">
          <w:rPr>
            <w:rFonts w:cs="Times New Roman"/>
            <w:sz w:val="22"/>
            <w:szCs w:val="22"/>
          </w:rPr>
          <w:t xml:space="preserve"> </w:t>
        </w:r>
      </w:hyperlink>
      <w:hyperlink r:id="rId15" w:tooltip="https://sales.lot-online.ru/e-auction/media/reglament.pdf" w:history="1">
        <w:r w:rsidR="00A8006B">
          <w:rPr>
            <w:rFonts w:cs="Times New Roman"/>
            <w:sz w:val="22"/>
            <w:szCs w:val="22"/>
          </w:rPr>
          <w:t xml:space="preserve">имущества, имущественных </w:t>
        </w:r>
      </w:hyperlink>
      <w:hyperlink r:id="rId16" w:tooltip="https://sales.lot-online.ru/e-auction/media/reglament.pdf" w:history="1">
        <w:r w:rsidR="00A8006B">
          <w:rPr>
            <w:rFonts w:cs="Times New Roman"/>
            <w:sz w:val="22"/>
            <w:szCs w:val="22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17" w:tooltip="https://sales.lot-online.ru/e-auction/media/reglament.pdf" w:history="1">
        <w:r w:rsidR="00A8006B">
          <w:rPr>
            <w:rFonts w:cs="Times New Roman"/>
            <w:sz w:val="22"/>
            <w:szCs w:val="22"/>
          </w:rPr>
          <w:t>несостоятельности (банкротства), продажи государственного или муниципального имущества)</w:t>
        </w:r>
      </w:hyperlink>
      <w:hyperlink r:id="rId18" w:tooltip="https://sales.lot-online.ru/e-auction/media/reglament.pdf" w:history="1">
        <w:r w:rsidR="00A8006B">
          <w:rPr>
            <w:rFonts w:cs="Times New Roman"/>
            <w:sz w:val="22"/>
            <w:szCs w:val="22"/>
          </w:rPr>
          <w:t>,</w:t>
        </w:r>
      </w:hyperlink>
      <w:r>
        <w:rPr>
          <w:rFonts w:cs="Times New Roman"/>
          <w:sz w:val="22"/>
          <w:szCs w:val="22"/>
        </w:rPr>
        <w:t xml:space="preserve"> размещенном на сай</w:t>
      </w:r>
      <w:r w:rsidR="00AC0A37">
        <w:rPr>
          <w:rFonts w:cs="Times New Roman"/>
          <w:sz w:val="22"/>
          <w:szCs w:val="22"/>
        </w:rPr>
        <w:t>те</w:t>
      </w:r>
      <w:r w:rsidRPr="00AC0A37">
        <w:rPr>
          <w:rFonts w:cs="Times New Roman"/>
          <w:sz w:val="22"/>
          <w:szCs w:val="22"/>
        </w:rPr>
        <w:t xml:space="preserve">.  </w:t>
      </w:r>
    </w:p>
    <w:p w:rsidR="00A8006B" w:rsidRPr="00AC0A37" w:rsidRDefault="00A8006B">
      <w:pPr>
        <w:spacing w:after="8"/>
        <w:ind w:left="669" w:right="60"/>
        <w:jc w:val="center"/>
        <w:rPr>
          <w:rFonts w:cs="Times New Roman"/>
          <w:b/>
          <w:bCs/>
          <w:sz w:val="22"/>
          <w:szCs w:val="22"/>
        </w:rPr>
      </w:pPr>
    </w:p>
    <w:p w:rsidR="00A8006B" w:rsidRDefault="00000000">
      <w:pPr>
        <w:spacing w:after="8"/>
        <w:ind w:left="669" w:right="60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>УСЛОВИЯ ПРОВЕДЕНИЯ АУКЦИОНА:</w:t>
      </w:r>
    </w:p>
    <w:p w:rsidR="00A8006B" w:rsidRDefault="00000000">
      <w:pPr>
        <w:ind w:left="-15" w:right="60" w:firstLine="6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Продажа Объекта осуществляется на торгах посредством публичного предложения, проводимых в электронной форме, которые являются открытыми по составу участников и открытыми по форме представления предложений о цене. Оператор ЭТП (далее – Оператор торгов) обеспечивает проведение Торгов.</w:t>
      </w:r>
    </w:p>
    <w:p w:rsidR="00A8006B" w:rsidRDefault="00000000">
      <w:pPr>
        <w:ind w:left="-15" w:right="60" w:firstLine="6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Торги проводятся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:rsidR="00A8006B" w:rsidRDefault="00000000">
      <w:pPr>
        <w:ind w:left="-15" w:right="60" w:firstLine="684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Заявки на участие в Торгах ППП принимаются Оператором, начиная с </w:t>
      </w:r>
      <w:r>
        <w:rPr>
          <w:rFonts w:cs="Times New Roman"/>
          <w:color w:val="000000"/>
          <w:sz w:val="22"/>
          <w:szCs w:val="22"/>
        </w:rPr>
        <w:t>10:00 часов по московскому времени</w:t>
      </w:r>
      <w:r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AC0A37">
        <w:rPr>
          <w:rFonts w:cs="Times New Roman"/>
          <w:b/>
          <w:bCs/>
          <w:color w:val="000000"/>
          <w:sz w:val="22"/>
          <w:szCs w:val="22"/>
        </w:rPr>
        <w:t>04</w:t>
      </w:r>
      <w:r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AC0A37">
        <w:rPr>
          <w:rFonts w:cs="Times New Roman"/>
          <w:b/>
          <w:bCs/>
          <w:color w:val="000000"/>
          <w:sz w:val="22"/>
          <w:szCs w:val="22"/>
        </w:rPr>
        <w:t>августа</w:t>
      </w:r>
      <w:r>
        <w:rPr>
          <w:rFonts w:cs="Times New Roman"/>
          <w:b/>
          <w:bCs/>
          <w:color w:val="000000"/>
          <w:sz w:val="22"/>
          <w:szCs w:val="22"/>
        </w:rPr>
        <w:t xml:space="preserve"> 2025 года.</w:t>
      </w:r>
      <w:r>
        <w:rPr>
          <w:rFonts w:cs="Times New Roman"/>
          <w:color w:val="000000"/>
          <w:sz w:val="22"/>
          <w:szCs w:val="22"/>
        </w:rPr>
        <w:t xml:space="preserve"> Прием заявок на участие в Торгах ППП и задатков прекращается в 10:00 часов по московскому времени в последний календарный день окончания соответствующего периода понижения цены продажи лота.</w:t>
      </w:r>
    </w:p>
    <w:p w:rsidR="00A8006B" w:rsidRDefault="00000000">
      <w:pPr>
        <w:ind w:left="-15" w:right="60" w:firstLine="724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Участник Торгов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A8006B" w:rsidRDefault="00000000">
      <w:pPr>
        <w:ind w:left="-15" w:right="60" w:firstLine="724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Организатор торгов рассматривает предоставленные Заявителями Оператору торгов заявки с приложенными к ним документами, устанавливает факт поступления задатков на счет Оператор торгов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Оператора торгов,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</w:t>
      </w:r>
    </w:p>
    <w:p w:rsidR="00A8006B" w:rsidRDefault="00000000">
      <w:pPr>
        <w:ind w:left="-15" w:right="60" w:firstLine="724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A8006B" w:rsidRDefault="00000000">
      <w:pPr>
        <w:ind w:left="-15" w:right="60" w:firstLine="684"/>
        <w:jc w:val="both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При наличии заявок на участие в Торгах ППП Оператор торгов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лота, и не позднее 18:00 часов по московскому времени последнего дня соответствующего периода понижения цены продажи лота.</w:t>
      </w:r>
    </w:p>
    <w:p w:rsidR="00A8006B" w:rsidRDefault="00000000">
      <w:pPr>
        <w:ind w:left="-15" w:right="60" w:firstLine="684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Начальные цены в периодах продажи лота устанавливаются следующие:</w:t>
      </w:r>
    </w:p>
    <w:p w:rsidR="00A8006B" w:rsidRDefault="00A8006B">
      <w:pPr>
        <w:ind w:right="60"/>
        <w:jc w:val="both"/>
        <w:rPr>
          <w:rFonts w:cs="Times New Roman"/>
          <w:sz w:val="22"/>
          <w:szCs w:val="22"/>
        </w:rPr>
      </w:pPr>
    </w:p>
    <w:tbl>
      <w:tblPr>
        <w:tblW w:w="10440" w:type="dxa"/>
        <w:tblInd w:w="108" w:type="dxa"/>
        <w:tblLook w:val="04A0" w:firstRow="1" w:lastRow="0" w:firstColumn="1" w:lastColumn="0" w:noHBand="0" w:noVBand="1"/>
      </w:tblPr>
      <w:tblGrid>
        <w:gridCol w:w="2360"/>
        <w:gridCol w:w="2220"/>
        <w:gridCol w:w="2320"/>
        <w:gridCol w:w="3540"/>
      </w:tblGrid>
      <w:tr w:rsidR="00A8006B">
        <w:trPr>
          <w:trHeight w:val="1040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06B" w:rsidRDefault="00000000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Период</w:t>
            </w:r>
          </w:p>
        </w:tc>
        <w:tc>
          <w:tcPr>
            <w:tcW w:w="22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8006B" w:rsidRDefault="00000000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Цена, установленная для периода, руб.</w:t>
            </w:r>
          </w:p>
        </w:tc>
        <w:tc>
          <w:tcPr>
            <w:tcW w:w="2320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A8006B" w:rsidRDefault="00000000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Шаг снижения от начальной цены продажи, руб.</w:t>
            </w:r>
          </w:p>
        </w:tc>
        <w:tc>
          <w:tcPr>
            <w:tcW w:w="3540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single" w:sz="8" w:space="0" w:color="auto"/>
            </w:tcBorders>
            <w:vAlign w:val="center"/>
          </w:tcPr>
          <w:p w:rsidR="00A8006B" w:rsidRDefault="00000000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Сумма задатка</w:t>
            </w:r>
          </w:p>
        </w:tc>
      </w:tr>
      <w:tr w:rsidR="00AC0A37" w:rsidTr="00E96CE0">
        <w:trPr>
          <w:trHeight w:val="340"/>
        </w:trPr>
        <w:tc>
          <w:tcPr>
            <w:tcW w:w="23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1</w:t>
            </w:r>
          </w:p>
        </w:tc>
        <w:tc>
          <w:tcPr>
            <w:tcW w:w="22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25 000 000.00</w:t>
            </w:r>
          </w:p>
        </w:tc>
        <w:tc>
          <w:tcPr>
            <w:tcW w:w="23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0.00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5 000 000.00</w:t>
            </w:r>
          </w:p>
        </w:tc>
      </w:tr>
      <w:tr w:rsidR="00AC0A37" w:rsidTr="00E96CE0">
        <w:trPr>
          <w:trHeight w:val="360"/>
        </w:trPr>
        <w:tc>
          <w:tcPr>
            <w:tcW w:w="2360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2</w:t>
            </w:r>
          </w:p>
        </w:tc>
        <w:tc>
          <w:tcPr>
            <w:tcW w:w="22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24 500 000.00</w:t>
            </w:r>
          </w:p>
        </w:tc>
        <w:tc>
          <w:tcPr>
            <w:tcW w:w="23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500 000.00</w:t>
            </w:r>
          </w:p>
        </w:tc>
        <w:tc>
          <w:tcPr>
            <w:tcW w:w="3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4 900 000.00</w:t>
            </w:r>
          </w:p>
        </w:tc>
      </w:tr>
      <w:tr w:rsidR="00AC0A37" w:rsidTr="00E96CE0">
        <w:trPr>
          <w:trHeight w:val="360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3</w:t>
            </w:r>
          </w:p>
        </w:tc>
        <w:tc>
          <w:tcPr>
            <w:tcW w:w="2220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24 000 000.00</w:t>
            </w:r>
          </w:p>
        </w:tc>
        <w:tc>
          <w:tcPr>
            <w:tcW w:w="2320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none" w:sz="4" w:space="0" w:color="000000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500 000.00</w:t>
            </w:r>
          </w:p>
        </w:tc>
        <w:tc>
          <w:tcPr>
            <w:tcW w:w="3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4 800 000.00</w:t>
            </w:r>
          </w:p>
        </w:tc>
      </w:tr>
      <w:tr w:rsidR="00AC0A37" w:rsidTr="00E96CE0">
        <w:trPr>
          <w:trHeight w:val="360"/>
        </w:trPr>
        <w:tc>
          <w:tcPr>
            <w:tcW w:w="236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4</w:t>
            </w:r>
          </w:p>
        </w:tc>
        <w:tc>
          <w:tcPr>
            <w:tcW w:w="22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23 500 000.00</w:t>
            </w:r>
          </w:p>
        </w:tc>
        <w:tc>
          <w:tcPr>
            <w:tcW w:w="23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500 000.00</w:t>
            </w:r>
          </w:p>
        </w:tc>
        <w:tc>
          <w:tcPr>
            <w:tcW w:w="3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4 700 000.00</w:t>
            </w:r>
          </w:p>
        </w:tc>
      </w:tr>
      <w:tr w:rsidR="00AC0A37" w:rsidTr="00E96CE0">
        <w:trPr>
          <w:trHeight w:val="360"/>
        </w:trPr>
        <w:tc>
          <w:tcPr>
            <w:tcW w:w="236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5</w:t>
            </w:r>
          </w:p>
        </w:tc>
        <w:tc>
          <w:tcPr>
            <w:tcW w:w="22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23 000 000.00</w:t>
            </w:r>
          </w:p>
        </w:tc>
        <w:tc>
          <w:tcPr>
            <w:tcW w:w="23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500 000.00</w:t>
            </w:r>
          </w:p>
        </w:tc>
        <w:tc>
          <w:tcPr>
            <w:tcW w:w="3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4 600 000.00</w:t>
            </w:r>
          </w:p>
        </w:tc>
      </w:tr>
      <w:tr w:rsidR="00AC0A37" w:rsidTr="00E96CE0">
        <w:trPr>
          <w:trHeight w:val="360"/>
        </w:trPr>
        <w:tc>
          <w:tcPr>
            <w:tcW w:w="236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6</w:t>
            </w:r>
          </w:p>
        </w:tc>
        <w:tc>
          <w:tcPr>
            <w:tcW w:w="22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22 500 000.00</w:t>
            </w:r>
          </w:p>
        </w:tc>
        <w:tc>
          <w:tcPr>
            <w:tcW w:w="23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500 000.00</w:t>
            </w:r>
          </w:p>
        </w:tc>
        <w:tc>
          <w:tcPr>
            <w:tcW w:w="3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4 500 000.00</w:t>
            </w:r>
          </w:p>
        </w:tc>
      </w:tr>
      <w:tr w:rsidR="00AC0A37" w:rsidTr="00E96CE0">
        <w:trPr>
          <w:trHeight w:val="360"/>
        </w:trPr>
        <w:tc>
          <w:tcPr>
            <w:tcW w:w="236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7</w:t>
            </w:r>
          </w:p>
        </w:tc>
        <w:tc>
          <w:tcPr>
            <w:tcW w:w="22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22 000 000.00</w:t>
            </w:r>
          </w:p>
        </w:tc>
        <w:tc>
          <w:tcPr>
            <w:tcW w:w="23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500 000.00</w:t>
            </w:r>
          </w:p>
        </w:tc>
        <w:tc>
          <w:tcPr>
            <w:tcW w:w="3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4 400 000.00</w:t>
            </w:r>
          </w:p>
        </w:tc>
      </w:tr>
      <w:tr w:rsidR="00AC0A37" w:rsidTr="00E96CE0">
        <w:trPr>
          <w:trHeight w:val="360"/>
        </w:trPr>
        <w:tc>
          <w:tcPr>
            <w:tcW w:w="236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8</w:t>
            </w:r>
          </w:p>
        </w:tc>
        <w:tc>
          <w:tcPr>
            <w:tcW w:w="22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21 500 000.00</w:t>
            </w:r>
          </w:p>
        </w:tc>
        <w:tc>
          <w:tcPr>
            <w:tcW w:w="23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500 000.00</w:t>
            </w:r>
          </w:p>
        </w:tc>
        <w:tc>
          <w:tcPr>
            <w:tcW w:w="3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4 300 000.00</w:t>
            </w:r>
          </w:p>
        </w:tc>
      </w:tr>
      <w:tr w:rsidR="00AC0A37" w:rsidTr="00E96CE0">
        <w:trPr>
          <w:trHeight w:val="360"/>
        </w:trPr>
        <w:tc>
          <w:tcPr>
            <w:tcW w:w="236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9</w:t>
            </w:r>
          </w:p>
        </w:tc>
        <w:tc>
          <w:tcPr>
            <w:tcW w:w="22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21 000 000.00</w:t>
            </w:r>
          </w:p>
        </w:tc>
        <w:tc>
          <w:tcPr>
            <w:tcW w:w="23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500 000.00</w:t>
            </w:r>
          </w:p>
        </w:tc>
        <w:tc>
          <w:tcPr>
            <w:tcW w:w="3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4 200 000.00</w:t>
            </w:r>
          </w:p>
        </w:tc>
      </w:tr>
      <w:tr w:rsidR="00AC0A37" w:rsidTr="00E96CE0">
        <w:trPr>
          <w:trHeight w:val="360"/>
        </w:trPr>
        <w:tc>
          <w:tcPr>
            <w:tcW w:w="236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10</w:t>
            </w:r>
          </w:p>
        </w:tc>
        <w:tc>
          <w:tcPr>
            <w:tcW w:w="22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20 500 000.00</w:t>
            </w:r>
          </w:p>
        </w:tc>
        <w:tc>
          <w:tcPr>
            <w:tcW w:w="23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500 000.00</w:t>
            </w:r>
          </w:p>
        </w:tc>
        <w:tc>
          <w:tcPr>
            <w:tcW w:w="3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4 100 000.00</w:t>
            </w:r>
          </w:p>
        </w:tc>
      </w:tr>
      <w:tr w:rsidR="00AC0A37" w:rsidTr="00E96CE0">
        <w:trPr>
          <w:trHeight w:val="360"/>
        </w:trPr>
        <w:tc>
          <w:tcPr>
            <w:tcW w:w="236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11</w:t>
            </w:r>
          </w:p>
        </w:tc>
        <w:tc>
          <w:tcPr>
            <w:tcW w:w="22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20 000 000.00</w:t>
            </w:r>
          </w:p>
        </w:tc>
        <w:tc>
          <w:tcPr>
            <w:tcW w:w="23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500 000.00</w:t>
            </w:r>
          </w:p>
        </w:tc>
        <w:tc>
          <w:tcPr>
            <w:tcW w:w="3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4 000 000.00</w:t>
            </w:r>
          </w:p>
        </w:tc>
      </w:tr>
      <w:tr w:rsidR="00AC0A37" w:rsidTr="00E96CE0">
        <w:trPr>
          <w:trHeight w:val="360"/>
        </w:trPr>
        <w:tc>
          <w:tcPr>
            <w:tcW w:w="236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12</w:t>
            </w:r>
          </w:p>
        </w:tc>
        <w:tc>
          <w:tcPr>
            <w:tcW w:w="22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19 500 000.00</w:t>
            </w:r>
          </w:p>
        </w:tc>
        <w:tc>
          <w:tcPr>
            <w:tcW w:w="23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500 000.00</w:t>
            </w:r>
          </w:p>
        </w:tc>
        <w:tc>
          <w:tcPr>
            <w:tcW w:w="3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3 900 000.00</w:t>
            </w:r>
          </w:p>
        </w:tc>
      </w:tr>
      <w:tr w:rsidR="00AC0A37" w:rsidTr="00E96CE0">
        <w:trPr>
          <w:trHeight w:val="360"/>
        </w:trPr>
        <w:tc>
          <w:tcPr>
            <w:tcW w:w="236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13</w:t>
            </w:r>
          </w:p>
        </w:tc>
        <w:tc>
          <w:tcPr>
            <w:tcW w:w="22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19 000 000.00</w:t>
            </w:r>
          </w:p>
        </w:tc>
        <w:tc>
          <w:tcPr>
            <w:tcW w:w="23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500 000.00</w:t>
            </w:r>
          </w:p>
        </w:tc>
        <w:tc>
          <w:tcPr>
            <w:tcW w:w="3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3 800 000.00</w:t>
            </w:r>
          </w:p>
        </w:tc>
      </w:tr>
      <w:tr w:rsidR="00AC0A37" w:rsidTr="00E96CE0">
        <w:trPr>
          <w:trHeight w:val="360"/>
        </w:trPr>
        <w:tc>
          <w:tcPr>
            <w:tcW w:w="236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14</w:t>
            </w:r>
          </w:p>
        </w:tc>
        <w:tc>
          <w:tcPr>
            <w:tcW w:w="22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18 500 000.00</w:t>
            </w:r>
          </w:p>
        </w:tc>
        <w:tc>
          <w:tcPr>
            <w:tcW w:w="23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500 000.00</w:t>
            </w:r>
          </w:p>
        </w:tc>
        <w:tc>
          <w:tcPr>
            <w:tcW w:w="3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3 700 000.00</w:t>
            </w:r>
          </w:p>
        </w:tc>
      </w:tr>
      <w:tr w:rsidR="00AC0A37" w:rsidTr="00E96CE0">
        <w:trPr>
          <w:trHeight w:val="360"/>
        </w:trPr>
        <w:tc>
          <w:tcPr>
            <w:tcW w:w="236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15</w:t>
            </w:r>
          </w:p>
        </w:tc>
        <w:tc>
          <w:tcPr>
            <w:tcW w:w="22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18 000 000.00</w:t>
            </w:r>
          </w:p>
        </w:tc>
        <w:tc>
          <w:tcPr>
            <w:tcW w:w="23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500 000.00</w:t>
            </w:r>
          </w:p>
        </w:tc>
        <w:tc>
          <w:tcPr>
            <w:tcW w:w="3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3 600 000.00</w:t>
            </w:r>
          </w:p>
        </w:tc>
      </w:tr>
      <w:tr w:rsidR="00AC0A37" w:rsidTr="00E96CE0">
        <w:trPr>
          <w:trHeight w:val="360"/>
        </w:trPr>
        <w:tc>
          <w:tcPr>
            <w:tcW w:w="236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16</w:t>
            </w:r>
          </w:p>
        </w:tc>
        <w:tc>
          <w:tcPr>
            <w:tcW w:w="22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17 500 000.00</w:t>
            </w:r>
          </w:p>
        </w:tc>
        <w:tc>
          <w:tcPr>
            <w:tcW w:w="23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500 000.00</w:t>
            </w:r>
          </w:p>
        </w:tc>
        <w:tc>
          <w:tcPr>
            <w:tcW w:w="3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3 500 000.00</w:t>
            </w:r>
          </w:p>
        </w:tc>
      </w:tr>
      <w:tr w:rsidR="00AC0A37" w:rsidTr="00E96CE0">
        <w:trPr>
          <w:trHeight w:val="360"/>
        </w:trPr>
        <w:tc>
          <w:tcPr>
            <w:tcW w:w="236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lastRenderedPageBreak/>
              <w:t>17</w:t>
            </w:r>
          </w:p>
        </w:tc>
        <w:tc>
          <w:tcPr>
            <w:tcW w:w="22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17 000 000.00</w:t>
            </w:r>
          </w:p>
        </w:tc>
        <w:tc>
          <w:tcPr>
            <w:tcW w:w="23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500 000.00</w:t>
            </w:r>
          </w:p>
        </w:tc>
        <w:tc>
          <w:tcPr>
            <w:tcW w:w="3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3 400 000.00</w:t>
            </w:r>
          </w:p>
        </w:tc>
      </w:tr>
      <w:tr w:rsidR="00AC0A37" w:rsidTr="00E96CE0">
        <w:trPr>
          <w:trHeight w:val="360"/>
        </w:trPr>
        <w:tc>
          <w:tcPr>
            <w:tcW w:w="236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18</w:t>
            </w:r>
          </w:p>
        </w:tc>
        <w:tc>
          <w:tcPr>
            <w:tcW w:w="22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16 500 000.00</w:t>
            </w:r>
          </w:p>
        </w:tc>
        <w:tc>
          <w:tcPr>
            <w:tcW w:w="23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500 000.00</w:t>
            </w:r>
          </w:p>
        </w:tc>
        <w:tc>
          <w:tcPr>
            <w:tcW w:w="3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3 300 000.00</w:t>
            </w:r>
          </w:p>
        </w:tc>
      </w:tr>
      <w:tr w:rsidR="00AC0A37" w:rsidTr="00E96CE0">
        <w:trPr>
          <w:trHeight w:val="360"/>
        </w:trPr>
        <w:tc>
          <w:tcPr>
            <w:tcW w:w="236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19</w:t>
            </w:r>
          </w:p>
        </w:tc>
        <w:tc>
          <w:tcPr>
            <w:tcW w:w="22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16 000 000.00</w:t>
            </w:r>
          </w:p>
        </w:tc>
        <w:tc>
          <w:tcPr>
            <w:tcW w:w="23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500 000.00</w:t>
            </w:r>
          </w:p>
        </w:tc>
        <w:tc>
          <w:tcPr>
            <w:tcW w:w="3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3 200 000.00</w:t>
            </w:r>
          </w:p>
        </w:tc>
      </w:tr>
      <w:tr w:rsidR="00AC0A37" w:rsidTr="00E96CE0">
        <w:trPr>
          <w:trHeight w:val="360"/>
        </w:trPr>
        <w:tc>
          <w:tcPr>
            <w:tcW w:w="236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20</w:t>
            </w:r>
          </w:p>
        </w:tc>
        <w:tc>
          <w:tcPr>
            <w:tcW w:w="22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15 500 000.00</w:t>
            </w:r>
          </w:p>
        </w:tc>
        <w:tc>
          <w:tcPr>
            <w:tcW w:w="23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500 000.00</w:t>
            </w:r>
          </w:p>
        </w:tc>
        <w:tc>
          <w:tcPr>
            <w:tcW w:w="3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37" w:rsidRPr="00AC0A37" w:rsidRDefault="00AC0A37" w:rsidP="00AC0A37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AC0A37">
              <w:rPr>
                <w:rFonts w:eastAsia="Times New Roman" w:cs="Times New Roman"/>
                <w:color w:val="000000"/>
                <w:lang w:eastAsia="ru-RU" w:bidi="ar-SA"/>
              </w:rPr>
              <w:t>3 100 000.00</w:t>
            </w:r>
          </w:p>
        </w:tc>
      </w:tr>
    </w:tbl>
    <w:p w:rsidR="00A8006B" w:rsidRDefault="00A8006B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="Times New Roman"/>
          <w:bCs/>
          <w:sz w:val="22"/>
          <w:szCs w:val="22"/>
        </w:rPr>
      </w:pPr>
    </w:p>
    <w:p w:rsidR="00A8006B" w:rsidRDefault="00000000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Начало приема заявок: </w:t>
      </w:r>
      <w:r w:rsidR="00AC0A37">
        <w:rPr>
          <w:rFonts w:eastAsia="Times New Roman"/>
          <w:b/>
          <w:sz w:val="22"/>
          <w:szCs w:val="22"/>
        </w:rPr>
        <w:t>04</w:t>
      </w:r>
      <w:r>
        <w:rPr>
          <w:rFonts w:eastAsia="Times New Roman"/>
          <w:b/>
          <w:sz w:val="22"/>
          <w:szCs w:val="22"/>
        </w:rPr>
        <w:t xml:space="preserve"> </w:t>
      </w:r>
      <w:r w:rsidR="00AC0A37">
        <w:rPr>
          <w:rFonts w:eastAsia="Times New Roman"/>
          <w:b/>
          <w:sz w:val="22"/>
          <w:szCs w:val="22"/>
        </w:rPr>
        <w:t>августа</w:t>
      </w:r>
      <w:r>
        <w:rPr>
          <w:rFonts w:eastAsia="Times New Roman"/>
          <w:b/>
          <w:sz w:val="22"/>
          <w:szCs w:val="22"/>
        </w:rPr>
        <w:t xml:space="preserve"> 2025 года с 10:00 </w:t>
      </w:r>
      <w:r>
        <w:rPr>
          <w:rFonts w:eastAsia="Times New Roman"/>
          <w:sz w:val="22"/>
          <w:szCs w:val="22"/>
        </w:rPr>
        <w:t>(МСК)</w:t>
      </w:r>
      <w:r>
        <w:rPr>
          <w:rFonts w:eastAsia="Times New Roman"/>
          <w:b/>
          <w:sz w:val="22"/>
          <w:szCs w:val="22"/>
        </w:rPr>
        <w:t xml:space="preserve">. Всего – </w:t>
      </w:r>
      <w:r w:rsidR="00AC0A37">
        <w:rPr>
          <w:rFonts w:eastAsia="Times New Roman"/>
          <w:b/>
          <w:sz w:val="22"/>
          <w:szCs w:val="22"/>
        </w:rPr>
        <w:t>20</w:t>
      </w:r>
      <w:r>
        <w:rPr>
          <w:rFonts w:eastAsia="Times New Roman"/>
          <w:b/>
          <w:sz w:val="22"/>
          <w:szCs w:val="22"/>
        </w:rPr>
        <w:t xml:space="preserve"> (</w:t>
      </w:r>
      <w:r w:rsidR="00AC0A37">
        <w:rPr>
          <w:rFonts w:eastAsia="Times New Roman"/>
          <w:b/>
          <w:sz w:val="22"/>
          <w:szCs w:val="22"/>
        </w:rPr>
        <w:t>двадцать</w:t>
      </w:r>
      <w:r>
        <w:rPr>
          <w:rFonts w:eastAsia="Times New Roman"/>
          <w:b/>
          <w:sz w:val="22"/>
          <w:szCs w:val="22"/>
        </w:rPr>
        <w:t xml:space="preserve">) периодов. </w:t>
      </w:r>
    </w:p>
    <w:p w:rsidR="00A8006B" w:rsidRDefault="00000000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Прием заявок составляет</w:t>
      </w:r>
      <w:r>
        <w:rPr>
          <w:rFonts w:eastAsia="Times New Roman"/>
          <w:sz w:val="22"/>
          <w:szCs w:val="22"/>
        </w:rPr>
        <w:t xml:space="preserve">: в 1-м периоде Торгов - 5 (пять) календарных дней (далее – к/д) без изменения начальной цены; далее со 2-го по </w:t>
      </w:r>
      <w:r w:rsidR="00AC0A37">
        <w:rPr>
          <w:rFonts w:eastAsia="Times New Roman"/>
          <w:sz w:val="22"/>
          <w:szCs w:val="22"/>
        </w:rPr>
        <w:t>20</w:t>
      </w:r>
      <w:r>
        <w:rPr>
          <w:rFonts w:eastAsia="Times New Roman"/>
          <w:sz w:val="22"/>
          <w:szCs w:val="22"/>
        </w:rPr>
        <w:t xml:space="preserve">-й периоды - 1 (1) к/д. </w:t>
      </w:r>
      <w:r>
        <w:rPr>
          <w:rFonts w:eastAsia="Times New Roman"/>
          <w:b/>
          <w:sz w:val="22"/>
          <w:szCs w:val="22"/>
        </w:rPr>
        <w:t xml:space="preserve">Величина снижения начальной цены в каждом периоде : </w:t>
      </w:r>
      <w:r w:rsidR="00AC0A37">
        <w:rPr>
          <w:rFonts w:eastAsia="Times New Roman"/>
          <w:b/>
          <w:sz w:val="22"/>
          <w:szCs w:val="22"/>
        </w:rPr>
        <w:t>500</w:t>
      </w:r>
      <w:r>
        <w:rPr>
          <w:rFonts w:eastAsia="Times New Roman"/>
          <w:b/>
          <w:sz w:val="22"/>
          <w:szCs w:val="22"/>
        </w:rPr>
        <w:t xml:space="preserve"> 000 </w:t>
      </w:r>
      <w:r>
        <w:rPr>
          <w:rFonts w:eastAsia="Times New Roman"/>
          <w:sz w:val="22"/>
          <w:szCs w:val="22"/>
        </w:rPr>
        <w:t xml:space="preserve"> (</w:t>
      </w:r>
      <w:r w:rsidR="00AC0A37">
        <w:rPr>
          <w:rFonts w:eastAsia="Times New Roman"/>
          <w:sz w:val="22"/>
          <w:szCs w:val="22"/>
        </w:rPr>
        <w:t>пятьсот тысяч</w:t>
      </w:r>
      <w:r>
        <w:rPr>
          <w:rFonts w:eastAsia="Times New Roman"/>
          <w:sz w:val="22"/>
          <w:szCs w:val="22"/>
        </w:rPr>
        <w:t>) </w:t>
      </w:r>
      <w:r>
        <w:rPr>
          <w:rFonts w:eastAsia="Times New Roman"/>
          <w:bCs/>
          <w:sz w:val="22"/>
          <w:szCs w:val="22"/>
        </w:rPr>
        <w:t>рублей 00 копеек</w:t>
      </w:r>
      <w:r>
        <w:rPr>
          <w:rFonts w:eastAsia="Times New Roman"/>
          <w:sz w:val="22"/>
          <w:szCs w:val="22"/>
        </w:rPr>
        <w:t xml:space="preserve"> от цены Лота, установленной на предыдущем периоде. </w:t>
      </w:r>
    </w:p>
    <w:p w:rsidR="00A8006B" w:rsidRDefault="00A8006B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sz w:val="22"/>
          <w:szCs w:val="22"/>
        </w:rPr>
      </w:pPr>
    </w:p>
    <w:p w:rsidR="00A8006B" w:rsidRDefault="00000000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Задаток в размере 20% </w:t>
      </w:r>
      <w:r>
        <w:rPr>
          <w:rFonts w:eastAsia="Times New Roman"/>
          <w:sz w:val="22"/>
          <w:szCs w:val="22"/>
        </w:rPr>
        <w:t xml:space="preserve">(двадцати процентов) </w:t>
      </w:r>
      <w:r>
        <w:rPr>
          <w:rFonts w:eastAsia="Times New Roman"/>
          <w:b/>
          <w:sz w:val="22"/>
          <w:szCs w:val="22"/>
        </w:rPr>
        <w:t>от начальной цены соответствующего периода Торгов</w:t>
      </w:r>
      <w:r>
        <w:rPr>
          <w:rFonts w:eastAsia="Times New Roman"/>
          <w:sz w:val="22"/>
          <w:szCs w:val="22"/>
        </w:rPr>
        <w:t>, должен поступить на счет</w:t>
      </w:r>
      <w:r>
        <w:rPr>
          <w:rFonts w:eastAsia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Оператора электронной площадки</w:t>
      </w:r>
      <w:r>
        <w:rPr>
          <w:rFonts w:eastAsia="Times New Roman"/>
          <w:sz w:val="22"/>
          <w:szCs w:val="22"/>
        </w:rPr>
        <w:t xml:space="preserve"> не позднее даты и времени окончания приема заявок на участие в данном периоде Торгов в соответствии с договором о задатке. Датой внесения задатка считается дата блокирования денежных средств, перечисленных в качестве задатка на счет Оператора ЭП, на лицевом счете Пользователя ЭП в соответствии с Регламентом АО «РАД» «О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собственников». </w:t>
      </w:r>
      <w:r>
        <w:rPr>
          <w:rFonts w:eastAsia="Times New Roman"/>
          <w:b/>
          <w:sz w:val="22"/>
          <w:szCs w:val="22"/>
        </w:rPr>
        <w:t>Исполнение обязанности по внесению суммы задатка третьими лицами не допускается.</w:t>
      </w:r>
    </w:p>
    <w:p w:rsidR="00A8006B" w:rsidRDefault="00000000">
      <w:pPr>
        <w:ind w:left="-15" w:right="60" w:firstLine="6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:rsidR="00A8006B" w:rsidRDefault="0000000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:rsidR="00A8006B" w:rsidRDefault="00000000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A8006B" w:rsidRDefault="0000000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:rsidR="00A8006B" w:rsidRDefault="0000000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подписывается электронной подписью Претендента. К заявке прилагаются подписанные </w:t>
      </w:r>
      <w:hyperlink r:id="rId19" w:tooltip="consultantplus://offline/main?base=LAW;n=72518;fld=134" w:history="1">
        <w:r w:rsidR="00A8006B">
          <w:rPr>
            <w:rFonts w:cs="Times New Roman"/>
            <w:sz w:val="22"/>
            <w:szCs w:val="22"/>
          </w:rPr>
          <w:t>электронной подписью</w:t>
        </w:r>
      </w:hyperlink>
      <w:hyperlink r:id="rId20" w:tooltip="consultantplus://offline/main?base=LAW;n=72518;fld=134" w:history="1">
        <w:r w:rsidR="00A8006B"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Претендента документы. </w:t>
      </w:r>
    </w:p>
    <w:p w:rsidR="00A8006B" w:rsidRDefault="00A8006B">
      <w:pPr>
        <w:ind w:left="-15" w:right="60" w:firstLine="724"/>
        <w:jc w:val="both"/>
        <w:rPr>
          <w:rFonts w:cs="Times New Roman"/>
          <w:sz w:val="22"/>
          <w:szCs w:val="22"/>
        </w:rPr>
      </w:pPr>
    </w:p>
    <w:p w:rsidR="00A8006B" w:rsidRDefault="00000000">
      <w:pPr>
        <w:spacing w:line="264" w:lineRule="auto"/>
        <w:ind w:left="71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Документы, необходимые для участия в аукционе в электронной форме: </w:t>
      </w:r>
    </w:p>
    <w:p w:rsidR="00A8006B" w:rsidRDefault="00000000">
      <w:p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аукционе, проводимом в электронной форме. </w:t>
      </w:r>
    </w:p>
    <w:p w:rsidR="00A8006B" w:rsidRDefault="00000000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rFonts w:cs="Times New Roman"/>
          <w:color w:val="FF0000"/>
          <w:sz w:val="22"/>
          <w:szCs w:val="22"/>
        </w:rPr>
        <w:t xml:space="preserve">  </w:t>
      </w:r>
    </w:p>
    <w:p w:rsidR="00A8006B" w:rsidRDefault="00000000">
      <w:p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Одновременно к заявке Претенденты прилагают подписанные электронной подписью документы: </w:t>
      </w:r>
    </w:p>
    <w:p w:rsidR="00A8006B" w:rsidRDefault="00000000">
      <w:pPr>
        <w:numPr>
          <w:ilvl w:val="1"/>
          <w:numId w:val="0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Физические лица:</w:t>
      </w:r>
    </w:p>
    <w:p w:rsidR="00A8006B" w:rsidRDefault="00000000">
      <w:pPr>
        <w:ind w:left="112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копии всех листов документа, удостоверяющего личность;</w:t>
      </w:r>
    </w:p>
    <w:p w:rsidR="00A8006B" w:rsidRDefault="00000000">
      <w:pPr>
        <w:numPr>
          <w:ilvl w:val="1"/>
          <w:numId w:val="0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Юридические лица: </w:t>
      </w:r>
    </w:p>
    <w:p w:rsidR="00A8006B" w:rsidRDefault="00000000">
      <w:p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:rsidR="00A8006B" w:rsidRDefault="00000000">
      <w:p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:rsidR="00A8006B" w:rsidRDefault="00000000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:rsidR="00A8006B" w:rsidRDefault="00000000">
      <w:p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 о постановке на учет в налоговом органе; </w:t>
      </w:r>
    </w:p>
    <w:p w:rsidR="00A8006B" w:rsidRDefault="00000000">
      <w:p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документ, подтверждающий полномочия руководителя юридического лица на осуществление </w:t>
      </w:r>
      <w:r>
        <w:rPr>
          <w:rFonts w:cs="Times New Roman"/>
          <w:sz w:val="22"/>
          <w:szCs w:val="22"/>
        </w:rPr>
        <w:lastRenderedPageBreak/>
        <w:t xml:space="preserve">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:rsidR="00A8006B" w:rsidRDefault="00000000">
      <w:p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:rsidR="00A8006B" w:rsidRDefault="00000000">
      <w:p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:rsidR="00A8006B" w:rsidRDefault="00000000">
      <w:pPr>
        <w:ind w:left="70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2.3. Индивидуальные предприниматели:  </w:t>
      </w:r>
    </w:p>
    <w:p w:rsidR="00A8006B" w:rsidRDefault="00000000">
      <w:p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копии всех листов документа, удостоверяющего личность; </w:t>
      </w:r>
    </w:p>
    <w:p w:rsidR="00A8006B" w:rsidRDefault="00000000">
      <w:p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A8006B" w:rsidRDefault="00000000">
      <w:p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свидетельство о постановке на налоговый учет;</w:t>
      </w:r>
    </w:p>
    <w:p w:rsidR="00A8006B" w:rsidRDefault="0000000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:rsidR="00A8006B" w:rsidRDefault="0000000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Допустимые форматы загружаемых файлов: </w:t>
      </w:r>
      <w:proofErr w:type="spellStart"/>
      <w:r>
        <w:rPr>
          <w:rFonts w:cs="Times New Roman"/>
          <w:sz w:val="22"/>
          <w:szCs w:val="22"/>
        </w:rPr>
        <w:t>doc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docx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pdf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gif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jpg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jpeg</w:t>
      </w:r>
      <w:proofErr w:type="spellEnd"/>
      <w:r>
        <w:rPr>
          <w:rFonts w:cs="Times New Roman"/>
          <w:sz w:val="22"/>
          <w:szCs w:val="22"/>
        </w:rPr>
        <w:t xml:space="preserve">. Загружаемые файлы подписываются электронной подписью Претендента. </w:t>
      </w:r>
    </w:p>
    <w:p w:rsidR="00A8006B" w:rsidRDefault="0000000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:rsidR="00A8006B" w:rsidRDefault="0000000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:rsidR="00A8006B" w:rsidRDefault="0000000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:rsidR="00A8006B" w:rsidRDefault="0000000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:rsidR="00A8006B" w:rsidRDefault="0000000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21" w:tooltip="http://www.lot-online.ru/" w:history="1">
        <w:r w:rsidR="00A8006B">
          <w:rPr>
            <w:rFonts w:cs="Times New Roman"/>
            <w:color w:val="0000FF"/>
            <w:sz w:val="22"/>
            <w:szCs w:val="22"/>
            <w:u w:val="single"/>
          </w:rPr>
          <w:t>www</w:t>
        </w:r>
      </w:hyperlink>
      <w:hyperlink r:id="rId22" w:tooltip="http://www.lot-online.ru/" w:history="1">
        <w:r w:rsidR="00A8006B">
          <w:rPr>
            <w:rFonts w:cs="Times New Roman"/>
            <w:color w:val="0000FF"/>
            <w:sz w:val="22"/>
            <w:szCs w:val="22"/>
            <w:u w:val="single"/>
          </w:rPr>
          <w:t>.</w:t>
        </w:r>
      </w:hyperlink>
      <w:hyperlink r:id="rId23" w:tooltip="http://www.lot-online.ru/" w:history="1">
        <w:r w:rsidR="00A8006B">
          <w:rPr>
            <w:rFonts w:cs="Times New Roman"/>
            <w:color w:val="0000FF"/>
            <w:sz w:val="22"/>
            <w:szCs w:val="22"/>
            <w:u w:val="single"/>
          </w:rPr>
          <w:t>lot</w:t>
        </w:r>
      </w:hyperlink>
      <w:hyperlink r:id="rId24" w:tooltip="http://www.lot-online.ru/" w:history="1">
        <w:r w:rsidR="00A8006B">
          <w:rPr>
            <w:rFonts w:cs="Times New Roman"/>
            <w:color w:val="0000FF"/>
            <w:sz w:val="22"/>
            <w:szCs w:val="22"/>
            <w:u w:val="single"/>
          </w:rPr>
          <w:t>-</w:t>
        </w:r>
      </w:hyperlink>
      <w:hyperlink r:id="rId25" w:tooltip="http://www.lot-online.ru/" w:history="1">
        <w:r w:rsidR="00A8006B">
          <w:rPr>
            <w:rFonts w:cs="Times New Roman"/>
            <w:color w:val="0000FF"/>
            <w:sz w:val="22"/>
            <w:szCs w:val="22"/>
            <w:u w:val="single"/>
          </w:rPr>
          <w:t>online</w:t>
        </w:r>
      </w:hyperlink>
      <w:hyperlink r:id="rId26" w:tooltip="http://www.lot-online.ru/" w:history="1">
        <w:r w:rsidR="00A8006B">
          <w:rPr>
            <w:rFonts w:cs="Times New Roman"/>
            <w:color w:val="0000FF"/>
            <w:sz w:val="22"/>
            <w:szCs w:val="22"/>
            <w:u w:val="single"/>
          </w:rPr>
          <w:t>.</w:t>
        </w:r>
      </w:hyperlink>
      <w:hyperlink r:id="rId27" w:tooltip="http://www.lot-online.ru/" w:history="1">
        <w:r w:rsidR="00A8006B">
          <w:rPr>
            <w:rFonts w:cs="Times New Roman"/>
            <w:color w:val="0000FF"/>
            <w:sz w:val="22"/>
            <w:szCs w:val="22"/>
            <w:u w:val="single"/>
          </w:rPr>
          <w:t>ru</w:t>
        </w:r>
      </w:hyperlink>
      <w:hyperlink r:id="rId28" w:tooltip="http://www.lot-online.ru/" w:history="1">
        <w:r w:rsidR="00A8006B"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:rsidR="00A8006B" w:rsidRDefault="00000000">
      <w:pPr>
        <w:jc w:val="both"/>
        <w:rPr>
          <w:rFonts w:cs="Times New Roman"/>
          <w:b/>
        </w:rPr>
      </w:pPr>
      <w:r>
        <w:rPr>
          <w:rFonts w:cs="Times New Roman"/>
          <w:b/>
        </w:rPr>
        <w:t>р/с № 40702810355000036459 в СЕВЕРО-ЗАПАДНЫЙ БАНК ПАО СБЕРБАНК,</w:t>
      </w:r>
    </w:p>
    <w:p w:rsidR="00A8006B" w:rsidRDefault="00000000">
      <w:pPr>
        <w:jc w:val="both"/>
        <w:rPr>
          <w:rFonts w:cs="Times New Roman"/>
          <w:b/>
          <w:shd w:val="clear" w:color="auto" w:fill="FFFFFF"/>
        </w:rPr>
      </w:pPr>
      <w:r>
        <w:rPr>
          <w:rFonts w:cs="Times New Roman"/>
          <w:b/>
        </w:rPr>
        <w:t>БИК 044030653, к/с 30101810500000000653</w:t>
      </w:r>
      <w:r>
        <w:rPr>
          <w:rFonts w:cs="Times New Roman"/>
          <w:b/>
          <w:shd w:val="clear" w:color="auto" w:fill="FFFFFF"/>
        </w:rPr>
        <w:t>.</w:t>
      </w:r>
    </w:p>
    <w:p w:rsidR="00A8006B" w:rsidRDefault="0000000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:rsidR="00A8006B" w:rsidRDefault="0000000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:rsidR="00A8006B" w:rsidRDefault="00000000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:rsidR="00A8006B" w:rsidRDefault="0000000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Задаток служит обеспечением исполнения обязательства победителя/единственного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победителя/единственного участника в течение 5 (пяти) рабочих дней с даты подведения итогов аукциона. Задаток, перечисленный победителем торгов/ единственным участником засчитывается в сумму платежа по договору купли-продажи Объекта. </w:t>
      </w:r>
    </w:p>
    <w:p w:rsidR="00A8006B" w:rsidRDefault="00000000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:rsidR="00A8006B" w:rsidRDefault="00000000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может подать только одну заявку. </w:t>
      </w:r>
    </w:p>
    <w:p w:rsidR="00A8006B" w:rsidRDefault="00000000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:rsidR="00A8006B" w:rsidRDefault="00000000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:rsidR="00A8006B" w:rsidRDefault="00000000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:rsidR="00A8006B" w:rsidRDefault="00000000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A8006B" w:rsidRDefault="0000000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rFonts w:cs="Times New Roman"/>
          <w:sz w:val="22"/>
          <w:szCs w:val="22"/>
        </w:rPr>
        <w:t>апостилированы</w:t>
      </w:r>
      <w:proofErr w:type="spellEnd"/>
      <w:r>
        <w:rPr>
          <w:rFonts w:cs="Times New Roman"/>
          <w:sz w:val="22"/>
          <w:szCs w:val="22"/>
        </w:rPr>
        <w:t xml:space="preserve"> и иметь надлежащим образом, заверенный перевод на русский язык.</w:t>
      </w:r>
    </w:p>
    <w:p w:rsidR="00A8006B" w:rsidRDefault="00000000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Документы, содержащие помарки, подчистки, исправления и т.п., не рассматриваются.</w:t>
      </w:r>
    </w:p>
    <w:p w:rsidR="00A8006B" w:rsidRDefault="00000000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отказывает Претенденту в допуске к участию в аукционе, если: </w:t>
      </w:r>
    </w:p>
    <w:p w:rsidR="00A8006B" w:rsidRDefault="00000000">
      <w:pPr>
        <w:widowControl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:rsidR="00A8006B" w:rsidRDefault="00000000">
      <w:pPr>
        <w:widowControl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:rsidR="00A8006B" w:rsidRDefault="00000000">
      <w:pPr>
        <w:widowControl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A8006B" w:rsidRDefault="00000000">
      <w:pPr>
        <w:widowControl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:rsidR="00A8006B" w:rsidRDefault="0000000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:rsidR="00A8006B" w:rsidRDefault="0000000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:rsidR="00A8006B" w:rsidRDefault="0000000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:rsidR="00A8006B" w:rsidRDefault="0000000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:rsidR="00A8006B" w:rsidRDefault="0000000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:rsidR="00A8006B" w:rsidRDefault="00000000">
      <w:pPr>
        <w:spacing w:line="264" w:lineRule="auto"/>
        <w:ind w:left="21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ПРОВЕДЕНИЯ ЭЛЕКТРОННОГО АУКЦИОНА: </w:t>
      </w:r>
    </w:p>
    <w:p w:rsidR="00A8006B" w:rsidRDefault="0000000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:rsidR="00A8006B" w:rsidRDefault="0000000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:rsidR="00A8006B" w:rsidRDefault="0000000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:rsidR="00A8006B" w:rsidRDefault="0000000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</w:t>
      </w:r>
      <w:r>
        <w:rPr>
          <w:rFonts w:cs="Times New Roman"/>
          <w:sz w:val="22"/>
          <w:szCs w:val="22"/>
        </w:rPr>
        <w:lastRenderedPageBreak/>
        <w:t>фиксируется с точностью до 1 секунды.</w:t>
      </w:r>
    </w:p>
    <w:p w:rsidR="00A8006B" w:rsidRDefault="00000000">
      <w:pPr>
        <w:ind w:left="-15" w:right="60" w:firstLine="724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Заявки на участие в Торгах, поступившие по Лоту в течение определенного периода проведения Торгов, рассматриваются только после рассмотрения заявок, поступивших по данному Лоту в течение предыдущего периода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утверждается Организатором торгов и размещается на ЭП. С даты определения Победителя Торгов по соответствующему Лоту прием заявок по нему прекращается.</w:t>
      </w:r>
    </w:p>
    <w:p w:rsidR="00A8006B" w:rsidRDefault="00000000">
      <w:pPr>
        <w:ind w:left="-15" w:right="60" w:firstLine="724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Победителем Торгов по соответствующему Лоту признается участник Торгов, который представил в установленный срок заявку на участие в Торгах по данному Лоту, содержащую предложение о цене Лота, которая не ниже его начальной цены, установленной для определенного периода проведения Торгов, при отсутствии предложений других участников Торгов. </w:t>
      </w:r>
    </w:p>
    <w:p w:rsidR="00A8006B" w:rsidRDefault="00000000">
      <w:pPr>
        <w:ind w:left="-15" w:right="60" w:firstLine="724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В случае, если несколько участников Торгов представили в установленный срок заявки, содержащие различные предложения о цене соответствующего Лота, но не ниже его начальной цены, установленной для определенного периода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соответствующего Лота, но не ниже его начальной цены,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:rsidR="00A8006B" w:rsidRDefault="00000000">
      <w:pPr>
        <w:ind w:right="60"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По завершению аукциона при помощи программных средств электронной п</w:t>
      </w:r>
      <w:r>
        <w:rPr>
          <w:rFonts w:cs="Times New Roman"/>
          <w:sz w:val="22"/>
          <w:szCs w:val="22"/>
        </w:rPr>
        <w:t>лощадки формируется протокол о результатах аукциона.</w:t>
      </w:r>
    </w:p>
    <w:p w:rsidR="00A8006B" w:rsidRDefault="0000000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 Торгов, и удостоверяющего право Победителем Торгов на заключение договора купли-продажи Объекта.</w:t>
      </w:r>
    </w:p>
    <w:p w:rsidR="00A8006B" w:rsidRDefault="0000000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После подписания протокола о результатах электронного аукциона Победителю Торгов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A8006B" w:rsidRDefault="0000000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признается несостоявшимся в следующих случаях:</w:t>
      </w:r>
    </w:p>
    <w:p w:rsidR="00A8006B" w:rsidRDefault="0000000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при отсутствии заявок на участие в аукционе, либо ни один из Претендентов не признан участником аукциона;</w:t>
      </w:r>
    </w:p>
    <w:p w:rsidR="00A8006B" w:rsidRDefault="00000000">
      <w:pPr>
        <w:ind w:left="-15" w:right="60" w:firstLine="724"/>
        <w:jc w:val="both"/>
        <w:rPr>
          <w:rFonts w:cs="Times New Roman"/>
          <w:sz w:val="22"/>
          <w:szCs w:val="22"/>
          <w:highlight w:val="white"/>
        </w:rPr>
      </w:pPr>
      <w:r>
        <w:rPr>
          <w:rFonts w:cs="Times New Roman"/>
          <w:sz w:val="22"/>
          <w:szCs w:val="22"/>
        </w:rPr>
        <w:t>- ни один из участников аукциона не сделал предложения по начальной цене Объекта.</w:t>
      </w:r>
    </w:p>
    <w:p w:rsidR="00A8006B" w:rsidRDefault="0000000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  <w:r>
        <w:rPr>
          <w:sz w:val="22"/>
          <w:szCs w:val="22"/>
          <w:highlight w:val="white"/>
        </w:rPr>
        <w:t xml:space="preserve">   </w:t>
      </w:r>
    </w:p>
    <w:p w:rsidR="00A8006B" w:rsidRDefault="0000000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highlight w:val="white"/>
        </w:rPr>
        <w:t>В случае технического сб</w:t>
      </w:r>
      <w:r>
        <w:rPr>
          <w:rFonts w:cs="Times New Roman"/>
          <w:sz w:val="22"/>
          <w:szCs w:val="22"/>
        </w:rPr>
        <w:t xml:space="preserve">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hyperlink r:id="rId29" w:tooltip="http://www.lot-online.ru" w:history="1">
        <w:r w:rsidR="00A8006B">
          <w:rPr>
            <w:rStyle w:val="afe"/>
            <w:rFonts w:cs="Times New Roman"/>
            <w:sz w:val="22"/>
            <w:szCs w:val="22"/>
          </w:rPr>
          <w:t>www.lot-online.ru</w:t>
        </w:r>
      </w:hyperlink>
      <w:r>
        <w:rPr>
          <w:rFonts w:cs="Times New Roman"/>
          <w:sz w:val="22"/>
          <w:szCs w:val="22"/>
        </w:rPr>
        <w:t>.</w:t>
      </w:r>
    </w:p>
    <w:p w:rsidR="00A8006B" w:rsidRDefault="00000000">
      <w:pPr>
        <w:spacing w:line="264" w:lineRule="auto"/>
        <w:ind w:left="1789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ЗАКЛЮЧЕНИЯ ДОГОВОРА ПО ИТОГАМ ТОРГОВ: </w:t>
      </w:r>
    </w:p>
    <w:p w:rsidR="00A8006B" w:rsidRDefault="00000000">
      <w:pPr>
        <w:spacing w:line="264" w:lineRule="auto"/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Договор купли-продажи Объекта заключается победителем электронного аукциона (Покупателем)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:rsidR="00A8006B" w:rsidRDefault="00000000">
      <w:pPr>
        <w:ind w:right="60"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rFonts w:cs="Times New Roman"/>
          <w:b/>
          <w:bCs/>
          <w:sz w:val="22"/>
          <w:szCs w:val="22"/>
        </w:rPr>
        <w:t>с условиями договора купли-продажи, форма которого размещена</w:t>
      </w:r>
      <w:r>
        <w:rPr>
          <w:rFonts w:cs="Times New Roman"/>
          <w:b/>
          <w:sz w:val="22"/>
          <w:szCs w:val="22"/>
        </w:rPr>
        <w:t xml:space="preserve"> на сайте www.lot-online.ru в разделе «карточка лота».</w:t>
      </w:r>
      <w:r>
        <w:rPr>
          <w:rFonts w:eastAsia="Courier New" w:cs="Times New Roman"/>
          <w:sz w:val="22"/>
          <w:szCs w:val="22"/>
        </w:rPr>
        <w:t xml:space="preserve">  </w:t>
      </w:r>
    </w:p>
    <w:p w:rsidR="00A8006B" w:rsidRDefault="0000000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отказа или уклонения Победителя Торгов (Покупателя)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:rsidR="00A8006B" w:rsidRDefault="0000000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В случае уклонения (отказа) победителя торгов от заключения договора купли-продажи Объекта в установленный срок, оплаты цены Объекта,</w:t>
      </w:r>
      <w:r>
        <w:rPr>
          <w:rFonts w:eastAsia="Calibri"/>
          <w:sz w:val="22"/>
          <w:szCs w:val="22"/>
        </w:rPr>
        <w:t xml:space="preserve"> договор купли-продажи заключается с участником торгов, сделавшим максимальное предложение по цене на соответствующем этапе торгов (без учета предложения по цене победителя торгов, уклонившегося от заключения договора купли-продажи Объекта) в течение </w:t>
      </w:r>
      <w:r>
        <w:rPr>
          <w:sz w:val="22"/>
          <w:szCs w:val="22"/>
        </w:rPr>
        <w:t xml:space="preserve">10 (десяти) </w:t>
      </w:r>
      <w:r>
        <w:rPr>
          <w:rFonts w:eastAsia="Calibri"/>
          <w:sz w:val="22"/>
          <w:szCs w:val="22"/>
        </w:rPr>
        <w:t xml:space="preserve"> рабочих дней с даты получения указанным лицом от Продавца </w:t>
      </w:r>
      <w:r>
        <w:rPr>
          <w:sz w:val="22"/>
          <w:szCs w:val="22"/>
        </w:rPr>
        <w:t>предложения о заключении договора купли-продажи Объекта</w:t>
      </w:r>
      <w:r>
        <w:rPr>
          <w:rFonts w:eastAsia="Calibri"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A8006B" w:rsidRDefault="0000000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  <w:highlight w:val="white"/>
        </w:rPr>
        <w:t xml:space="preserve">В случае допуска к участию только одного участника (единственный участник торгов), </w:t>
      </w:r>
      <w:r>
        <w:rPr>
          <w:sz w:val="22"/>
          <w:szCs w:val="22"/>
          <w:highlight w:val="white"/>
        </w:rPr>
        <w:lastRenderedPageBreak/>
        <w:t>Продавец имеет право заключить договор купли-продажи Объекта с единственным участником торгов по начальной цене Объекта, в течение 10 (десяти) рабочих дней с даты признания торгов несостоявшимися, в порядке, установленном для Победителя аукциона. Для единственного участника торгов заключение договора купли-продажи является обязательным.</w:t>
      </w:r>
    </w:p>
    <w:p w:rsidR="00A8006B" w:rsidRDefault="00000000">
      <w:pPr>
        <w:ind w:left="-15" w:right="60"/>
        <w:jc w:val="both"/>
      </w:pPr>
      <w:r>
        <w:rPr>
          <w:rFonts w:eastAsia="Courier New" w:cs="Times New Roman"/>
          <w:bCs/>
          <w:sz w:val="22"/>
          <w:shd w:val="clear" w:color="auto" w:fill="FFFFFF"/>
        </w:rPr>
        <w:tab/>
      </w:r>
      <w:r>
        <w:rPr>
          <w:rFonts w:eastAsia="Courier New" w:cs="Times New Roman"/>
          <w:bCs/>
          <w:sz w:val="22"/>
          <w:shd w:val="clear" w:color="auto" w:fill="FFFFFF"/>
        </w:rPr>
        <w:tab/>
        <w:t>Сделки по итогам торгов подл</w:t>
      </w:r>
      <w:r>
        <w:rPr>
          <w:rFonts w:eastAsia="Courier New" w:cs="Times New Roman"/>
          <w:bCs/>
          <w:sz w:val="22"/>
        </w:rPr>
        <w:t xml:space="preserve">ежат заключению с учетом положений Указа Президента РФ №81 </w:t>
      </w:r>
      <w:r>
        <w:rPr>
          <w:rFonts w:eastAsia="Courier New" w:cs="Times New Roman"/>
          <w:bCs/>
          <w:sz w:val="22"/>
          <w:szCs w:val="22"/>
        </w:rPr>
        <w:t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:rsidR="00A8006B" w:rsidRDefault="00000000">
      <w:pPr>
        <w:ind w:left="-15" w:right="60"/>
        <w:jc w:val="both"/>
        <w:rPr>
          <w:rFonts w:eastAsia="Courier New"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rFonts w:cs="Times New Roman"/>
          <w:bCs/>
          <w:sz w:val="22"/>
          <w:szCs w:val="22"/>
        </w:rPr>
        <w:t>в соответствии 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:rsidR="00A8006B" w:rsidRDefault="00A8006B">
      <w:pPr>
        <w:ind w:left="-15" w:right="60" w:firstLine="582"/>
        <w:jc w:val="both"/>
        <w:rPr>
          <w:rFonts w:cs="Times New Roman"/>
          <w:sz w:val="22"/>
          <w:szCs w:val="22"/>
        </w:rPr>
      </w:pPr>
    </w:p>
    <w:p w:rsidR="00A8006B" w:rsidRDefault="00000000">
      <w:pPr>
        <w:ind w:left="-15" w:right="60" w:firstLine="582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в рабочее время по телефону Организатора торгов:  </w:t>
      </w:r>
      <w:r>
        <w:rPr>
          <w:sz w:val="22"/>
          <w:szCs w:val="22"/>
        </w:rPr>
        <w:t xml:space="preserve">+7 (921) 306-50-40 – Стамбулиди Александра, либо направлением запроса на электронную почту: </w:t>
      </w:r>
      <w:hyperlink r:id="rId30" w:tooltip="mailto:stambulidi@radholding.ru" w:history="1">
        <w:r w:rsidR="00A8006B">
          <w:rPr>
            <w:rStyle w:val="afe"/>
            <w:sz w:val="22"/>
            <w:szCs w:val="22"/>
          </w:rPr>
          <w:t>s</w:t>
        </w:r>
        <w:r w:rsidR="00A8006B">
          <w:rPr>
            <w:rStyle w:val="afe"/>
            <w:sz w:val="22"/>
            <w:szCs w:val="22"/>
            <w:lang w:val="en-US"/>
          </w:rPr>
          <w:t>tambulid</w:t>
        </w:r>
        <w:r w:rsidR="00A8006B">
          <w:rPr>
            <w:rStyle w:val="afe"/>
            <w:sz w:val="22"/>
            <w:szCs w:val="22"/>
          </w:rPr>
          <w:t>i@radholding.ru</w:t>
        </w:r>
      </w:hyperlink>
      <w:r>
        <w:rPr>
          <w:sz w:val="22"/>
          <w:szCs w:val="22"/>
        </w:rPr>
        <w:t xml:space="preserve"> .</w:t>
      </w:r>
    </w:p>
    <w:p w:rsidR="00A8006B" w:rsidRDefault="00A8006B">
      <w:pPr>
        <w:ind w:left="-15" w:right="60" w:firstLine="582"/>
        <w:jc w:val="both"/>
        <w:rPr>
          <w:sz w:val="22"/>
          <w:szCs w:val="22"/>
        </w:rPr>
      </w:pPr>
    </w:p>
    <w:p w:rsidR="00A8006B" w:rsidRDefault="00000000">
      <w:pPr>
        <w:tabs>
          <w:tab w:val="left" w:pos="10080"/>
        </w:tabs>
        <w:ind w:right="125" w:firstLine="567"/>
        <w:jc w:val="both"/>
        <w:rPr>
          <w:rFonts w:eastAsia="Times New Roman"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  <w:lang w:eastAsia="ru-RU"/>
        </w:rPr>
        <w:t xml:space="preserve">Победитель аукциона/единственный участник аукциона лишается права предъявлять претензии к Организатору торгов и Продавцу по поводу юридического </w:t>
      </w:r>
      <w:proofErr w:type="gramStart"/>
      <w:r>
        <w:rPr>
          <w:rFonts w:eastAsia="Times New Roman"/>
          <w:b/>
          <w:bCs/>
          <w:sz w:val="22"/>
          <w:szCs w:val="22"/>
          <w:lang w:eastAsia="ru-RU"/>
        </w:rPr>
        <w:t>и  физического</w:t>
      </w:r>
      <w:proofErr w:type="gramEnd"/>
      <w:r>
        <w:rPr>
          <w:rFonts w:eastAsia="Times New Roman"/>
          <w:b/>
          <w:bCs/>
          <w:sz w:val="22"/>
          <w:szCs w:val="22"/>
          <w:lang w:eastAsia="ru-RU"/>
        </w:rPr>
        <w:t xml:space="preserve"> состояния </w:t>
      </w:r>
      <w:proofErr w:type="gramStart"/>
      <w:r>
        <w:rPr>
          <w:rFonts w:eastAsia="Times New Roman"/>
          <w:b/>
          <w:bCs/>
          <w:sz w:val="22"/>
          <w:szCs w:val="22"/>
          <w:lang w:eastAsia="ru-RU"/>
        </w:rPr>
        <w:t>Объекта, в случае, если</w:t>
      </w:r>
      <w:proofErr w:type="gramEnd"/>
      <w:r>
        <w:rPr>
          <w:rFonts w:eastAsia="Times New Roman"/>
          <w:b/>
          <w:bCs/>
          <w:sz w:val="22"/>
          <w:szCs w:val="22"/>
          <w:lang w:eastAsia="ru-RU"/>
        </w:rPr>
        <w:t xml:space="preserve"> </w:t>
      </w:r>
      <w:proofErr w:type="gramStart"/>
      <w:r>
        <w:rPr>
          <w:rFonts w:eastAsia="Times New Roman"/>
          <w:b/>
          <w:bCs/>
          <w:sz w:val="22"/>
          <w:szCs w:val="22"/>
          <w:lang w:eastAsia="ru-RU"/>
        </w:rPr>
        <w:t>он  не</w:t>
      </w:r>
      <w:proofErr w:type="gramEnd"/>
      <w:r>
        <w:rPr>
          <w:rFonts w:eastAsia="Times New Roman"/>
          <w:b/>
          <w:bCs/>
          <w:sz w:val="22"/>
          <w:szCs w:val="22"/>
          <w:lang w:eastAsia="ru-RU"/>
        </w:rPr>
        <w:t xml:space="preserve"> реализовал свое право на осмотр Объекта и изучение его технической документации</w:t>
      </w:r>
      <w:r>
        <w:rPr>
          <w:rFonts w:eastAsia="Times New Roman"/>
          <w:bCs/>
          <w:sz w:val="22"/>
          <w:szCs w:val="22"/>
          <w:lang w:eastAsia="ru-RU"/>
        </w:rPr>
        <w:t>.</w:t>
      </w:r>
    </w:p>
    <w:p w:rsidR="00A8006B" w:rsidRDefault="00000000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A8006B" w:rsidRDefault="00000000">
      <w:pPr>
        <w:ind w:left="567" w:righ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Телефон службы технической поддержки сайта </w:t>
      </w:r>
      <w:hyperlink r:id="rId31" w:tooltip="http://www.lot-online.ru/" w:history="1">
        <w:r w:rsidR="00A8006B">
          <w:rPr>
            <w:sz w:val="22"/>
            <w:szCs w:val="22"/>
          </w:rPr>
          <w:t>www.lot</w:t>
        </w:r>
      </w:hyperlink>
      <w:hyperlink r:id="rId32" w:tooltip="http://www.lot-online.ru/" w:history="1">
        <w:r w:rsidR="00A8006B">
          <w:rPr>
            <w:sz w:val="22"/>
            <w:szCs w:val="22"/>
          </w:rPr>
          <w:t>-</w:t>
        </w:r>
      </w:hyperlink>
      <w:hyperlink r:id="rId33" w:tooltip="http://www.lot-online.ru/" w:history="1">
        <w:r w:rsidR="00A8006B">
          <w:rPr>
            <w:sz w:val="22"/>
            <w:szCs w:val="22"/>
          </w:rPr>
          <w:t>online.ru</w:t>
        </w:r>
      </w:hyperlink>
      <w:hyperlink r:id="rId34" w:tooltip="http://www.lot-online.ru/" w:history="1">
        <w:r w:rsidR="00A8006B">
          <w:rPr>
            <w:sz w:val="22"/>
            <w:szCs w:val="22"/>
          </w:rPr>
          <w:t>:</w:t>
        </w:r>
      </w:hyperlink>
      <w:r>
        <w:rPr>
          <w:sz w:val="22"/>
          <w:szCs w:val="22"/>
        </w:rPr>
        <w:t xml:space="preserve"> 8-800-777-57-57. </w:t>
      </w:r>
    </w:p>
    <w:p w:rsidR="00A8006B" w:rsidRDefault="00A8006B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</w:p>
    <w:p w:rsidR="00A8006B" w:rsidRDefault="00000000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Приложения:</w:t>
      </w:r>
    </w:p>
    <w:p w:rsidR="00A8006B" w:rsidRDefault="00000000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выписка из ЕГРН</w:t>
      </w:r>
    </w:p>
    <w:p w:rsidR="00A8006B" w:rsidRDefault="00000000">
      <w:pPr>
        <w:spacing w:line="259" w:lineRule="auto"/>
        <w:ind w:left="567" w:right="6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- форма договора купли-продажи</w:t>
      </w:r>
    </w:p>
    <w:sectPr w:rsidR="00A8006B">
      <w:pgSz w:w="11906" w:h="16838"/>
      <w:pgMar w:top="567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6C9A" w:rsidRDefault="00A26C9A">
      <w:r>
        <w:separator/>
      </w:r>
    </w:p>
  </w:endnote>
  <w:endnote w:type="continuationSeparator" w:id="0">
    <w:p w:rsidR="00A26C9A" w:rsidRDefault="00A2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libri"/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ewsGothic_A.Z_PS">
    <w:altName w:val="Calibri"/>
    <w:panose1 w:val="020B0604020202020204"/>
    <w:charset w:val="00"/>
    <w:family w:val="auto"/>
    <w:pitch w:val="default"/>
  </w:font>
  <w:font w:name="SimSun;宋体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6C9A" w:rsidRDefault="00A26C9A">
      <w:r>
        <w:separator/>
      </w:r>
    </w:p>
  </w:footnote>
  <w:footnote w:type="continuationSeparator" w:id="0">
    <w:p w:rsidR="00A26C9A" w:rsidRDefault="00A26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6B"/>
    <w:rsid w:val="00040AB7"/>
    <w:rsid w:val="00097EB5"/>
    <w:rsid w:val="001E2071"/>
    <w:rsid w:val="0046482F"/>
    <w:rsid w:val="00A26C9A"/>
    <w:rsid w:val="00A8006B"/>
    <w:rsid w:val="00AC0A37"/>
    <w:rsid w:val="00E434C5"/>
    <w:rsid w:val="00F6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B3CD"/>
  <w15:docId w15:val="{AAB12386-9B48-B446-B3F8-500208F2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" w:cs="Tahoma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</w:tblPr>
  </w:style>
  <w:style w:type="table" w:styleId="31">
    <w:name w:val="Plain Table 3"/>
    <w:basedOn w:val="a1"/>
    <w:uiPriority w:val="99"/>
    <w:tblPr>
      <w:tblStyleRowBandSize w:val="1"/>
      <w:tblStyleColBandSize w:val="1"/>
    </w:tblPr>
  </w:style>
  <w:style w:type="table" w:styleId="41">
    <w:name w:val="Plain Table 4"/>
    <w:basedOn w:val="a1"/>
    <w:uiPriority w:val="99"/>
    <w:tblPr>
      <w:tblStyleRowBandSize w:val="1"/>
      <w:tblStyleColBandSize w:val="1"/>
    </w:tblPr>
  </w:style>
  <w:style w:type="table" w:styleId="51">
    <w:name w:val="Plain Table 5"/>
    <w:basedOn w:val="a1"/>
    <w:uiPriority w:val="99"/>
    <w:tblPr>
      <w:tblStyleRowBandSize w:val="1"/>
      <w:tblStyleColBandSize w:val="1"/>
    </w:tbl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6A6A6A"/>
        <w:right w:val="none" w:sz="0" w:space="0" w:color="000000"/>
        <w:insideH w:val="single" w:sz="4" w:space="0" w:color="6A6A6A"/>
        <w:insideV w:val="single" w:sz="4" w:space="0" w:color="6A6A6A"/>
      </w:tblBorders>
    </w:tbl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6A6A6A"/>
        <w:right w:val="none" w:sz="0" w:space="0" w:color="000000"/>
        <w:insideH w:val="single" w:sz="4" w:space="0" w:color="6A6A6A"/>
        <w:insideV w:val="single" w:sz="4" w:space="0" w:color="6A6A6A"/>
      </w:tblBorders>
    </w:tbl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styleId="-10">
    <w:name w:val="List Table 1 Light"/>
    <w:basedOn w:val="a1"/>
    <w:uiPriority w:val="99"/>
    <w:tblPr>
      <w:tblStyleRowBandSize w:val="1"/>
      <w:tblStyleColBandSize w:val="1"/>
    </w:tbl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left w:val="none" w:sz="0" w:space="0" w:color="000000"/>
        <w:bottom w:val="single" w:sz="4" w:space="0" w:color="6F6F6F"/>
        <w:right w:val="none" w:sz="0" w:space="0" w:color="000000"/>
        <w:insideH w:val="single" w:sz="4" w:space="0" w:color="6F6F6F"/>
        <w:insideV w:val="none" w:sz="0" w:space="0" w:color="000000"/>
      </w:tblBorders>
    </w:tbl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one" w:sz="0" w:space="0" w:color="000000"/>
        <w:insideV w:val="none" w:sz="0" w:space="0" w:color="000000"/>
      </w:tblBorders>
    </w:tbl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none" w:sz="0" w:space="0" w:color="000000"/>
      </w:tblBorders>
    </w:tbl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  <w:insideH w:val="none" w:sz="0" w:space="0" w:color="000000"/>
        <w:insideV w:val="none" w:sz="0" w:space="0" w:color="000000"/>
      </w:tblBorders>
      <w:shd w:val="clear" w:color="7F7F7F" w:fill="7F7F7F"/>
    </w:tbl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none" w:sz="0" w:space="0" w:color="000000"/>
        <w:bottom w:val="single" w:sz="4" w:space="0" w:color="7F7F7F"/>
        <w:right w:val="none" w:sz="0" w:space="0" w:color="000000"/>
        <w:insideH w:val="none" w:sz="0" w:space="0" w:color="000000"/>
        <w:insideV w:val="none" w:sz="0" w:space="0" w:color="000000"/>
      </w:tblBorders>
    </w:tbl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7F7F7F"/>
        <w:insideH w:val="none" w:sz="0" w:space="0" w:color="000000"/>
        <w:insideV w:val="none" w:sz="0" w:space="0" w:color="000000"/>
      </w:tblBorders>
    </w:tbl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/>
    </w:rPr>
  </w:style>
  <w:style w:type="paragraph" w:styleId="a8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9">
    <w:name w:val="Intense Emphasis"/>
    <w:uiPriority w:val="21"/>
    <w:qFormat/>
    <w:rPr>
      <w:i/>
      <w:iCs/>
      <w:color w:val="2E74B5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/>
    </w:rPr>
  </w:style>
  <w:style w:type="character" w:styleId="ac">
    <w:name w:val="Intense Reference"/>
    <w:uiPriority w:val="32"/>
    <w:qFormat/>
    <w:rPr>
      <w:b/>
      <w:bCs/>
      <w:smallCaps/>
      <w:color w:val="2E74B5"/>
      <w:spacing w:val="5"/>
    </w:rPr>
  </w:style>
  <w:style w:type="paragraph" w:styleId="ad">
    <w:name w:val="No Spacing"/>
    <w:basedOn w:val="a"/>
    <w:uiPriority w:val="99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paragraph" w:styleId="af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styleId="afa">
    <w:name w:val="footnote reference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rPr>
      <w:color w:val="000080"/>
      <w:u w:val="single"/>
    </w:rPr>
  </w:style>
  <w:style w:type="character" w:styleId="aff">
    <w:name w:val="FollowedHyperlink"/>
    <w:uiPriority w:val="99"/>
    <w:semiHidden/>
    <w:unhideWhenUsed/>
    <w:rPr>
      <w:color w:val="954F72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character" w:styleId="aff0">
    <w:name w:val="Placeholder Text"/>
    <w:uiPriority w:val="99"/>
    <w:semiHidden/>
    <w:rPr>
      <w:color w:val="666666"/>
    </w:rPr>
  </w:style>
  <w:style w:type="paragraph" w:styleId="aff1">
    <w:name w:val="TOC Heading"/>
    <w:uiPriority w:val="39"/>
    <w:unhideWhenUsed/>
    <w:rPr>
      <w:lang w:eastAsia="ru-RU"/>
    </w:rPr>
  </w:style>
  <w:style w:type="paragraph" w:styleId="aff2">
    <w:name w:val="table of figures"/>
    <w:basedOn w:val="a"/>
    <w:next w:val="a"/>
    <w:uiPriority w:val="99"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color w:val="2E74B5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color w:val="2E74B5"/>
      <w:sz w:val="32"/>
      <w:szCs w:val="32"/>
    </w:rPr>
  </w:style>
  <w:style w:type="character" w:customStyle="1" w:styleId="Heading3Char">
    <w:name w:val="Heading 3 Char"/>
    <w:uiPriority w:val="9"/>
    <w:rPr>
      <w:rFonts w:ascii="Arial" w:eastAsia="Arial" w:hAnsi="Arial" w:cs="Arial"/>
      <w:color w:val="2E74B5"/>
      <w:sz w:val="28"/>
      <w:szCs w:val="28"/>
    </w:rPr>
  </w:style>
  <w:style w:type="character" w:customStyle="1" w:styleId="Heading4Char">
    <w:name w:val="Heading 4 Char"/>
    <w:uiPriority w:val="9"/>
    <w:rPr>
      <w:rFonts w:ascii="Arial" w:eastAsia="Arial" w:hAnsi="Arial" w:cs="Arial"/>
      <w:i/>
      <w:iCs/>
      <w:color w:val="2E74B5"/>
    </w:rPr>
  </w:style>
  <w:style w:type="character" w:customStyle="1" w:styleId="Heading5Char">
    <w:name w:val="Heading 5 Char"/>
    <w:uiPriority w:val="9"/>
    <w:rPr>
      <w:rFonts w:ascii="Arial" w:eastAsia="Arial" w:hAnsi="Arial" w:cs="Arial"/>
      <w:color w:val="2E74B5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595959"/>
    </w:rPr>
  </w:style>
  <w:style w:type="character" w:customStyle="1" w:styleId="Heading7Char">
    <w:name w:val="Heading 7 Char"/>
    <w:uiPriority w:val="9"/>
    <w:rPr>
      <w:rFonts w:ascii="Arial" w:eastAsia="Arial" w:hAnsi="Arial" w:cs="Arial"/>
      <w:color w:val="595959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color w:val="272727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272727"/>
    </w:rPr>
  </w:style>
  <w:style w:type="character" w:customStyle="1" w:styleId="a5">
    <w:name w:val="Заголовок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uiPriority w:val="11"/>
    <w:rPr>
      <w:color w:val="595959"/>
      <w:spacing w:val="15"/>
      <w:sz w:val="28"/>
      <w:szCs w:val="28"/>
    </w:rPr>
  </w:style>
  <w:style w:type="character" w:customStyle="1" w:styleId="QuoteChar">
    <w:name w:val="Quote Char"/>
    <w:uiPriority w:val="29"/>
    <w:rPr>
      <w:i/>
      <w:iCs/>
      <w:color w:val="404040"/>
    </w:rPr>
  </w:style>
  <w:style w:type="character" w:customStyle="1" w:styleId="IntenseQuoteChar">
    <w:name w:val="Intense Quote Char"/>
    <w:uiPriority w:val="30"/>
    <w:rPr>
      <w:i/>
      <w:iCs/>
      <w:color w:val="2E74B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68A2D8"/>
        <w:right w:val="none" w:sz="0" w:space="0" w:color="000000"/>
        <w:insideH w:val="single" w:sz="4" w:space="0" w:color="68A2D8"/>
        <w:insideV w:val="single" w:sz="4" w:space="0" w:color="68A2D8"/>
      </w:tblBorders>
    </w:tbl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F4B184"/>
        <w:right w:val="none" w:sz="0" w:space="0" w:color="000000"/>
        <w:insideH w:val="single" w:sz="4" w:space="0" w:color="F4B184"/>
        <w:insideV w:val="single" w:sz="4" w:space="0" w:color="F4B184"/>
      </w:tblBorders>
    </w:tbl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A5A5A5"/>
        <w:right w:val="none" w:sz="0" w:space="0" w:color="000000"/>
        <w:insideH w:val="single" w:sz="4" w:space="0" w:color="A5A5A5"/>
        <w:insideV w:val="single" w:sz="4" w:space="0" w:color="A5A5A5"/>
      </w:tblBorders>
    </w:tbl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FFD865"/>
        <w:right w:val="none" w:sz="0" w:space="0" w:color="000000"/>
        <w:insideH w:val="single" w:sz="4" w:space="0" w:color="FFD865"/>
        <w:insideV w:val="single" w:sz="4" w:space="0" w:color="FFD865"/>
      </w:tblBorders>
    </w:tbl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4472C4"/>
        <w:right w:val="none" w:sz="0" w:space="0" w:color="000000"/>
        <w:insideH w:val="single" w:sz="4" w:space="0" w:color="4472C4"/>
        <w:insideV w:val="single" w:sz="4" w:space="0" w:color="4472C4"/>
      </w:tblBorders>
    </w:tbl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70AD47"/>
        <w:right w:val="none" w:sz="0" w:space="0" w:color="000000"/>
        <w:insideH w:val="single" w:sz="4" w:space="0" w:color="70AD47"/>
        <w:insideV w:val="single" w:sz="4" w:space="0" w:color="70AD47"/>
      </w:tblBorders>
    </w:tbl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68A2D8"/>
        <w:right w:val="none" w:sz="0" w:space="0" w:color="000000"/>
        <w:insideH w:val="single" w:sz="4" w:space="0" w:color="68A2D8"/>
        <w:insideV w:val="single" w:sz="4" w:space="0" w:color="68A2D8"/>
      </w:tblBorders>
    </w:tbl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F4B184"/>
        <w:right w:val="none" w:sz="0" w:space="0" w:color="000000"/>
        <w:insideH w:val="single" w:sz="4" w:space="0" w:color="F4B184"/>
        <w:insideV w:val="single" w:sz="4" w:space="0" w:color="F4B184"/>
      </w:tblBorders>
    </w:tbl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A5A5A5"/>
        <w:right w:val="none" w:sz="0" w:space="0" w:color="000000"/>
        <w:insideH w:val="single" w:sz="4" w:space="0" w:color="A5A5A5"/>
        <w:insideV w:val="single" w:sz="4" w:space="0" w:color="A5A5A5"/>
      </w:tblBorders>
    </w:tbl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FFD865"/>
        <w:right w:val="none" w:sz="0" w:space="0" w:color="000000"/>
        <w:insideH w:val="single" w:sz="4" w:space="0" w:color="FFD865"/>
        <w:insideV w:val="single" w:sz="4" w:space="0" w:color="FFD865"/>
      </w:tblBorders>
    </w:tbl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4472C4"/>
        <w:right w:val="none" w:sz="0" w:space="0" w:color="000000"/>
        <w:insideH w:val="single" w:sz="4" w:space="0" w:color="4472C4"/>
        <w:insideV w:val="single" w:sz="4" w:space="0" w:color="4472C4"/>
      </w:tblBorders>
    </w:tbl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70AD47"/>
        <w:right w:val="none" w:sz="0" w:space="0" w:color="000000"/>
        <w:insideH w:val="single" w:sz="4" w:space="0" w:color="70AD47"/>
        <w:insideV w:val="single" w:sz="4" w:space="0" w:color="70AD47"/>
      </w:tblBorders>
    </w:tbl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/>
        <w:left w:val="none" w:sz="0" w:space="0" w:color="000000"/>
        <w:bottom w:val="single" w:sz="4" w:space="0" w:color="A2C6E7"/>
        <w:right w:val="none" w:sz="0" w:space="0" w:color="000000"/>
        <w:insideH w:val="single" w:sz="4" w:space="0" w:color="A2C6E7"/>
        <w:insideV w:val="none" w:sz="0" w:space="0" w:color="000000"/>
      </w:tblBorders>
    </w:tbl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/>
        <w:left w:val="none" w:sz="0" w:space="0" w:color="000000"/>
        <w:bottom w:val="single" w:sz="4" w:space="0" w:color="F4B58A"/>
        <w:right w:val="none" w:sz="0" w:space="0" w:color="000000"/>
        <w:insideH w:val="single" w:sz="4" w:space="0" w:color="F4B58A"/>
        <w:insideV w:val="none" w:sz="0" w:space="0" w:color="000000"/>
      </w:tblBorders>
    </w:tbl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/>
        <w:left w:val="none" w:sz="0" w:space="0" w:color="000000"/>
        <w:bottom w:val="single" w:sz="4" w:space="0" w:color="CCCCCC"/>
        <w:right w:val="none" w:sz="0" w:space="0" w:color="000000"/>
        <w:insideH w:val="single" w:sz="4" w:space="0" w:color="CCCCCC"/>
        <w:insideV w:val="none" w:sz="0" w:space="0" w:color="000000"/>
      </w:tblBorders>
    </w:tbl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/>
        <w:left w:val="none" w:sz="0" w:space="0" w:color="000000"/>
        <w:bottom w:val="single" w:sz="4" w:space="0" w:color="FFDB6F"/>
        <w:right w:val="none" w:sz="0" w:space="0" w:color="000000"/>
        <w:insideH w:val="single" w:sz="4" w:space="0" w:color="FFDB6F"/>
        <w:insideV w:val="none" w:sz="0" w:space="0" w:color="000000"/>
      </w:tblBorders>
    </w:tbl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/>
        <w:left w:val="none" w:sz="0" w:space="0" w:color="000000"/>
        <w:bottom w:val="single" w:sz="4" w:space="0" w:color="95AFDD"/>
        <w:right w:val="none" w:sz="0" w:space="0" w:color="000000"/>
        <w:insideH w:val="single" w:sz="4" w:space="0" w:color="95AFDD"/>
        <w:insideV w:val="none" w:sz="0" w:space="0" w:color="000000"/>
      </w:tblBorders>
    </w:tbl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/>
        <w:left w:val="none" w:sz="0" w:space="0" w:color="000000"/>
        <w:bottom w:val="single" w:sz="4" w:space="0" w:color="ADD394"/>
        <w:right w:val="none" w:sz="0" w:space="0" w:color="000000"/>
        <w:insideH w:val="single" w:sz="4" w:space="0" w:color="ADD394"/>
        <w:insideV w:val="none" w:sz="0" w:space="0" w:color="000000"/>
      </w:tblBorders>
    </w:tbl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none" w:sz="0" w:space="0" w:color="000000"/>
        <w:insideV w:val="none" w:sz="0" w:space="0" w:color="000000"/>
      </w:tblBorders>
    </w:tbl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none" w:sz="0" w:space="0" w:color="000000"/>
        <w:insideV w:val="none" w:sz="0" w:space="0" w:color="000000"/>
      </w:tblBorders>
    </w:tbl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none" w:sz="0" w:space="0" w:color="000000"/>
        <w:insideV w:val="none" w:sz="0" w:space="0" w:color="000000"/>
      </w:tblBorders>
    </w:tbl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none" w:sz="0" w:space="0" w:color="000000"/>
        <w:insideV w:val="none" w:sz="0" w:space="0" w:color="000000"/>
      </w:tblBorders>
    </w:tbl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  <w:insideH w:val="none" w:sz="0" w:space="0" w:color="000000"/>
        <w:insideV w:val="none" w:sz="0" w:space="0" w:color="000000"/>
      </w:tblBorders>
    </w:tbl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  <w:insideH w:val="none" w:sz="0" w:space="0" w:color="000000"/>
        <w:insideV w:val="none" w:sz="0" w:space="0" w:color="000000"/>
      </w:tblBorders>
    </w:tbl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none" w:sz="0" w:space="0" w:color="000000"/>
      </w:tblBorders>
    </w:tbl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none" w:sz="0" w:space="0" w:color="000000"/>
      </w:tblBorders>
    </w:tbl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none" w:sz="0" w:space="0" w:color="000000"/>
      </w:tblBorders>
    </w:tbl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none" w:sz="0" w:space="0" w:color="000000"/>
      </w:tblBorders>
    </w:tbl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none" w:sz="0" w:space="0" w:color="000000"/>
      </w:tblBorders>
    </w:tbl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none" w:sz="0" w:space="0" w:color="000000"/>
      </w:tblBorders>
    </w:tbl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  <w:insideH w:val="none" w:sz="0" w:space="0" w:color="000000"/>
        <w:insideV w:val="none" w:sz="0" w:space="0" w:color="000000"/>
      </w:tblBorders>
      <w:shd w:val="clear" w:color="5B9BD5" w:fill="5B9BD5"/>
    </w:tbl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  <w:insideH w:val="none" w:sz="0" w:space="0" w:color="000000"/>
        <w:insideV w:val="none" w:sz="0" w:space="0" w:color="000000"/>
      </w:tblBorders>
      <w:shd w:val="clear" w:color="F4B184" w:fill="F4B184"/>
    </w:tbl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  <w:insideH w:val="none" w:sz="0" w:space="0" w:color="000000"/>
        <w:insideV w:val="none" w:sz="0" w:space="0" w:color="000000"/>
      </w:tblBorders>
      <w:shd w:val="clear" w:color="C9C9C9" w:fill="C9C9C9"/>
    </w:tbl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  <w:insideH w:val="none" w:sz="0" w:space="0" w:color="000000"/>
        <w:insideV w:val="none" w:sz="0" w:space="0" w:color="000000"/>
      </w:tblBorders>
      <w:shd w:val="clear" w:color="FFD865" w:fill="FFD865"/>
    </w:tbl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  <w:insideH w:val="none" w:sz="0" w:space="0" w:color="000000"/>
        <w:insideV w:val="none" w:sz="0" w:space="0" w:color="000000"/>
      </w:tblBorders>
      <w:shd w:val="clear" w:color="8DA9DB" w:fill="8DA9DB"/>
    </w:tbl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  <w:insideH w:val="none" w:sz="0" w:space="0" w:color="000000"/>
        <w:insideV w:val="none" w:sz="0" w:space="0" w:color="000000"/>
      </w:tblBorders>
      <w:shd w:val="clear" w:color="A9D08E" w:fill="A9D08E"/>
    </w:tbl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/>
        <w:left w:val="none" w:sz="0" w:space="0" w:color="000000"/>
        <w:bottom w:val="single" w:sz="4" w:space="0" w:color="5B9BD5"/>
        <w:right w:val="none" w:sz="0" w:space="0" w:color="000000"/>
        <w:insideH w:val="none" w:sz="0" w:space="0" w:color="000000"/>
        <w:insideV w:val="none" w:sz="0" w:space="0" w:color="000000"/>
      </w:tblBorders>
    </w:tbl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/>
        <w:left w:val="none" w:sz="0" w:space="0" w:color="000000"/>
        <w:bottom w:val="single" w:sz="4" w:space="0" w:color="F4B184"/>
        <w:right w:val="none" w:sz="0" w:space="0" w:color="000000"/>
        <w:insideH w:val="none" w:sz="0" w:space="0" w:color="000000"/>
        <w:insideV w:val="none" w:sz="0" w:space="0" w:color="000000"/>
      </w:tblBorders>
    </w:tbl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/>
        <w:left w:val="none" w:sz="0" w:space="0" w:color="000000"/>
        <w:bottom w:val="single" w:sz="4" w:space="0" w:color="C9C9C9"/>
        <w:right w:val="none" w:sz="0" w:space="0" w:color="000000"/>
        <w:insideH w:val="none" w:sz="0" w:space="0" w:color="000000"/>
        <w:insideV w:val="none" w:sz="0" w:space="0" w:color="000000"/>
      </w:tblBorders>
    </w:tbl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/>
        <w:left w:val="none" w:sz="0" w:space="0" w:color="000000"/>
        <w:bottom w:val="single" w:sz="4" w:space="0" w:color="FFD865"/>
        <w:right w:val="none" w:sz="0" w:space="0" w:color="000000"/>
        <w:insideH w:val="none" w:sz="0" w:space="0" w:color="000000"/>
        <w:insideV w:val="none" w:sz="0" w:space="0" w:color="000000"/>
      </w:tblBorders>
    </w:tbl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/>
        <w:left w:val="none" w:sz="0" w:space="0" w:color="000000"/>
        <w:bottom w:val="single" w:sz="4" w:space="0" w:color="8DA9DB"/>
        <w:right w:val="none" w:sz="0" w:space="0" w:color="000000"/>
        <w:insideH w:val="none" w:sz="0" w:space="0" w:color="000000"/>
        <w:insideV w:val="none" w:sz="0" w:space="0" w:color="000000"/>
      </w:tblBorders>
    </w:tbl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/>
        <w:left w:val="none" w:sz="0" w:space="0" w:color="000000"/>
        <w:bottom w:val="single" w:sz="4" w:space="0" w:color="A9D08E"/>
        <w:right w:val="none" w:sz="0" w:space="0" w:color="000000"/>
        <w:insideH w:val="none" w:sz="0" w:space="0" w:color="000000"/>
        <w:insideV w:val="none" w:sz="0" w:space="0" w:color="000000"/>
      </w:tblBorders>
    </w:tbl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5B9BD5"/>
        <w:insideH w:val="none" w:sz="0" w:space="0" w:color="000000"/>
        <w:insideV w:val="none" w:sz="0" w:space="0" w:color="000000"/>
      </w:tblBorders>
    </w:tbl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F4B184"/>
        <w:insideH w:val="none" w:sz="0" w:space="0" w:color="000000"/>
        <w:insideV w:val="none" w:sz="0" w:space="0" w:color="000000"/>
      </w:tblBorders>
    </w:tbl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C9C9C9"/>
        <w:insideH w:val="none" w:sz="0" w:space="0" w:color="000000"/>
        <w:insideV w:val="none" w:sz="0" w:space="0" w:color="000000"/>
      </w:tblBorders>
    </w:tbl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FFD865"/>
        <w:insideH w:val="none" w:sz="0" w:space="0" w:color="000000"/>
        <w:insideV w:val="none" w:sz="0" w:space="0" w:color="000000"/>
      </w:tblBorders>
    </w:tbl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8DA9DB"/>
        <w:insideH w:val="none" w:sz="0" w:space="0" w:color="000000"/>
        <w:insideV w:val="none" w:sz="0" w:space="0" w:color="000000"/>
      </w:tblBorders>
    </w:tbl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A9D08E"/>
        <w:insideH w:val="none" w:sz="0" w:space="0" w:color="000000"/>
        <w:insideV w:val="none" w:sz="0" w:space="0" w:color="000000"/>
      </w:tblBorders>
    </w:tbl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2E74B5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2E74B5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2E74B5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2E74B5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2E74B5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character" w:customStyle="1" w:styleId="aff3">
    <w:name w:val="Название Знак"/>
    <w:link w:val="aff4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character" w:customStyle="1" w:styleId="23">
    <w:name w:val="Цитата 2 Знак"/>
    <w:link w:val="22"/>
    <w:uiPriority w:val="29"/>
    <w:rPr>
      <w:i/>
      <w:iCs/>
      <w:color w:val="404040"/>
    </w:rPr>
  </w:style>
  <w:style w:type="character" w:customStyle="1" w:styleId="ab">
    <w:name w:val="Выделенная цитата Знак"/>
    <w:link w:val="aa"/>
    <w:uiPriority w:val="30"/>
    <w:rPr>
      <w:i/>
      <w:iCs/>
      <w:color w:val="2E74B5"/>
    </w:rPr>
  </w:style>
  <w:style w:type="character" w:customStyle="1" w:styleId="af4">
    <w:name w:val="Верхний колонтитул Знак"/>
    <w:basedOn w:val="a0"/>
    <w:link w:val="af3"/>
    <w:uiPriority w:val="99"/>
  </w:style>
  <w:style w:type="character" w:customStyle="1" w:styleId="af6">
    <w:name w:val="Нижний колонтитул Знак"/>
    <w:basedOn w:val="a0"/>
    <w:link w:val="af5"/>
    <w:uiPriority w:val="99"/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ff5">
    <w:name w:val="Символ нумерации"/>
    <w:qFormat/>
  </w:style>
  <w:style w:type="character" w:customStyle="1" w:styleId="aff6">
    <w:name w:val="Текст выноски Знак"/>
    <w:link w:val="aff7"/>
    <w:uiPriority w:val="99"/>
    <w:semiHidden/>
    <w:qFormat/>
    <w:rPr>
      <w:rFonts w:ascii="Segoe UI" w:eastAsia="SimSun" w:hAnsi="Segoe UI" w:cs="Mangal"/>
      <w:sz w:val="18"/>
      <w:szCs w:val="16"/>
      <w:lang w:eastAsia="hi-IN" w:bidi="hi-IN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styleId="aff8">
    <w:name w:val="line number"/>
  </w:style>
  <w:style w:type="character" w:customStyle="1" w:styleId="aff9">
    <w:name w:val="Текст примечания Знак"/>
    <w:link w:val="affa"/>
    <w:uiPriority w:val="99"/>
    <w:semiHidden/>
    <w:qFormat/>
    <w:rPr>
      <w:rFonts w:eastAsia="SimSun" w:cs="Mangal"/>
      <w:szCs w:val="18"/>
      <w:lang w:eastAsia="hi-IN" w:bidi="hi-IN"/>
    </w:rPr>
  </w:style>
  <w:style w:type="character" w:styleId="affb">
    <w:name w:val="annotation reference"/>
    <w:uiPriority w:val="99"/>
    <w:semiHidden/>
    <w:unhideWhenUsed/>
    <w:qFormat/>
    <w:rPr>
      <w:sz w:val="16"/>
      <w:szCs w:val="16"/>
    </w:rPr>
  </w:style>
  <w:style w:type="paragraph" w:customStyle="1" w:styleId="aff4">
    <w:name w:val="Название"/>
    <w:basedOn w:val="a"/>
    <w:next w:val="affc"/>
    <w:link w:val="aff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c">
    <w:name w:val="Body Text"/>
    <w:basedOn w:val="a"/>
    <w:pPr>
      <w:spacing w:after="120"/>
    </w:pPr>
  </w:style>
  <w:style w:type="paragraph" w:styleId="affd">
    <w:name w:val="List"/>
    <w:basedOn w:val="affc"/>
  </w:style>
  <w:style w:type="paragraph" w:styleId="affe">
    <w:name w:val="index heading"/>
    <w:basedOn w:val="a"/>
    <w:qFormat/>
    <w:pPr>
      <w:suppressLineNumbers/>
    </w:pPr>
    <w:rPr>
      <w:rFonts w:cs="Lucida Sans"/>
    </w:rPr>
  </w:style>
  <w:style w:type="paragraph" w:customStyle="1" w:styleId="13">
    <w:name w:val="Заголовок1"/>
    <w:basedOn w:val="a"/>
    <w:next w:val="affc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qFormat/>
    <w:pPr>
      <w:suppressLineNumbers/>
    </w:pPr>
  </w:style>
  <w:style w:type="paragraph" w:customStyle="1" w:styleId="afff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lang w:eastAsia="ar-SA"/>
    </w:rPr>
  </w:style>
  <w:style w:type="paragraph" w:styleId="aff7">
    <w:name w:val="Balloon Text"/>
    <w:basedOn w:val="a"/>
    <w:link w:val="aff6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customStyle="1" w:styleId="210">
    <w:name w:val="Основной текст 21"/>
    <w:basedOn w:val="a"/>
    <w:qFormat/>
    <w:pPr>
      <w:ind w:left="284" w:hanging="284"/>
      <w:jc w:val="both"/>
    </w:pPr>
    <w:rPr>
      <w:sz w:val="20"/>
      <w:szCs w:val="20"/>
    </w:rPr>
  </w:style>
  <w:style w:type="paragraph" w:styleId="afff0">
    <w:name w:val="Block Text"/>
    <w:basedOn w:val="a"/>
    <w:uiPriority w:val="99"/>
    <w:qFormat/>
    <w:pPr>
      <w:widowControl/>
      <w:ind w:left="-142" w:right="-2" w:firstLine="720"/>
      <w:jc w:val="both"/>
    </w:pPr>
    <w:rPr>
      <w:rFonts w:eastAsia="Times New Roman" w:cs="Times New Roman"/>
      <w:szCs w:val="20"/>
      <w:lang w:eastAsia="ru-RU" w:bidi="ar-SA"/>
    </w:rPr>
  </w:style>
  <w:style w:type="paragraph" w:customStyle="1" w:styleId="mcntmsonormal">
    <w:name w:val="mcntmsonormal"/>
    <w:basedOn w:val="a"/>
    <w:qFormat/>
    <w:pPr>
      <w:widowControl/>
      <w:spacing w:beforeAutospacing="1" w:afterAutospacing="1"/>
    </w:pPr>
    <w:rPr>
      <w:rFonts w:eastAsia="Times New Roman" w:cs="Times New Roman"/>
      <w:lang w:eastAsia="ru-RU" w:bidi="ar-SA"/>
    </w:rPr>
  </w:style>
  <w:style w:type="paragraph" w:customStyle="1" w:styleId="afff1">
    <w:name w:val="Обычный (веб)"/>
    <w:basedOn w:val="a"/>
    <w:uiPriority w:val="99"/>
    <w:qFormat/>
    <w:pPr>
      <w:widowControl/>
    </w:pPr>
    <w:rPr>
      <w:rFonts w:eastAsia="Times New Roman" w:cs="Times New Roman"/>
      <w:lang w:eastAsia="ru-RU" w:bidi="ar-SA"/>
    </w:rPr>
  </w:style>
  <w:style w:type="paragraph" w:styleId="afff2">
    <w:name w:val="Revision"/>
    <w:uiPriority w:val="99"/>
    <w:semiHidden/>
    <w:qFormat/>
    <w:rPr>
      <w:rFonts w:eastAsia="SimSun" w:cs="Mangal"/>
      <w:sz w:val="24"/>
      <w:szCs w:val="21"/>
      <w:lang w:eastAsia="hi-IN" w:bidi="hi-IN"/>
    </w:rPr>
  </w:style>
  <w:style w:type="paragraph" w:styleId="affa">
    <w:name w:val="annotation text"/>
    <w:basedOn w:val="a"/>
    <w:link w:val="aff9"/>
    <w:uiPriority w:val="99"/>
    <w:semiHidden/>
    <w:unhideWhenUsed/>
    <w:qFormat/>
    <w:rPr>
      <w:rFonts w:cs="Mangal"/>
      <w:sz w:val="20"/>
      <w:szCs w:val="18"/>
    </w:rPr>
  </w:style>
  <w:style w:type="character" w:styleId="afff3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les.lot-online.ru/e-auction/media/reglament.pdf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ot-online.ru/" TargetMode="External"/><Relationship Id="rId34" Type="http://schemas.openxmlformats.org/officeDocument/2006/relationships/hyperlink" Target="http://www.lot-online.ru/" TargetMode="Externa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s://sales.lot-online.ru/e-auction/media/reglament.pdf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http://www.lot-online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les.lot-online.ru/e-auction/media/reglament.pdf" TargetMode="External"/><Relationship Id="rId20" Type="http://schemas.openxmlformats.org/officeDocument/2006/relationships/hyperlink" Target="consultantplus://offline/main?base=LAW;n=72518;fld=134" TargetMode="External"/><Relationship Id="rId29" Type="http://schemas.openxmlformats.org/officeDocument/2006/relationships/hyperlink" Target="http://www.lot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http://www.lot-online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ales.lot-online.ru/e-auction/media/reglament.pdf" TargetMode="External"/><Relationship Id="rId23" Type="http://schemas.openxmlformats.org/officeDocument/2006/relationships/hyperlink" Target="http://www.lot-online.ru/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consultantplus://offline/main?base=LAW;n=72518;fld=134" TargetMode="External"/><Relationship Id="rId31" Type="http://schemas.openxmlformats.org/officeDocument/2006/relationships/hyperlink" Target="http://www.lot-online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s://sales.lot-online.ru/e-auction/media/reglament.pdf" TargetMode="External"/><Relationship Id="rId22" Type="http://schemas.openxmlformats.org/officeDocument/2006/relationships/hyperlink" Target="http://www.lot-online.ru/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mailto:stambulidi@radholding.ru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4242</Words>
  <Characters>24183</Characters>
  <Application>Microsoft Office Word</Application>
  <DocSecurity>0</DocSecurity>
  <Lines>201</Lines>
  <Paragraphs>56</Paragraphs>
  <ScaleCrop>false</ScaleCrop>
  <Company/>
  <LinksUpToDate>false</LinksUpToDate>
  <CharactersWithSpaces>28369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Александра Стамбулиди</cp:lastModifiedBy>
  <cp:revision>4</cp:revision>
  <dcterms:created xsi:type="dcterms:W3CDTF">2025-07-31T19:31:00Z</dcterms:created>
  <dcterms:modified xsi:type="dcterms:W3CDTF">2025-08-01T12:41:00Z</dcterms:modified>
  <dc:language>ru-RU</dc:language>
  <cp:version>983040</cp:version>
</cp:coreProperties>
</file>