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16D5441A" w:rsidR="00920C94" w:rsidRDefault="001E23A4" w:rsidP="003E716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sidR="005D4007" w:rsidRPr="005D4007">
        <w:rPr>
          <w:b/>
          <w:bCs/>
        </w:rPr>
        <w:t xml:space="preserve">на право заключения договора аренды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3E7164" w:rsidRPr="003E7164">
        <w:rPr>
          <w:b/>
          <w:bCs/>
        </w:rPr>
        <w:t>Омская область, Кормиловский муниципальный район, Кормиловское городское поселение, рабочий поселок Кормиловка, улица Пролетарская, дом 15, помещение 3П</w:t>
      </w:r>
      <w:r w:rsidR="005005BF">
        <w:rPr>
          <w:b/>
          <w:bCs/>
        </w:rPr>
        <w:t xml:space="preserve">, </w:t>
      </w:r>
      <w:r w:rsidR="005005BF" w:rsidRPr="00355F03">
        <w:rPr>
          <w:b/>
          <w:bCs/>
        </w:rPr>
        <w:t>помещение 4П</w:t>
      </w:r>
      <w:r w:rsidR="003E7164" w:rsidRPr="003E7164">
        <w:rPr>
          <w:b/>
          <w:bCs/>
        </w:rPr>
        <w:t xml:space="preserve">, </w:t>
      </w:r>
      <w:r w:rsidR="003E7164" w:rsidRPr="003E7164">
        <w:rPr>
          <w:b/>
          <w:bCs/>
          <w:iCs/>
        </w:rPr>
        <w:t>г. Омск, ул. Конева, д. 20/1,</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7CA5506E" w:rsidR="00B81009" w:rsidRPr="00D01189" w:rsidRDefault="00493302" w:rsidP="00362841">
      <w:pPr>
        <w:jc w:val="center"/>
        <w:outlineLvl w:val="0"/>
        <w:rPr>
          <w:bCs/>
        </w:rPr>
      </w:pPr>
      <w:r>
        <w:rPr>
          <w:b/>
          <w:bCs/>
          <w:sz w:val="28"/>
          <w:szCs w:val="28"/>
        </w:rPr>
        <w:t>10</w:t>
      </w:r>
      <w:r w:rsidR="003A73DB" w:rsidRPr="00B106CA">
        <w:rPr>
          <w:b/>
          <w:bCs/>
          <w:sz w:val="28"/>
          <w:szCs w:val="28"/>
        </w:rPr>
        <w:t>.</w:t>
      </w:r>
      <w:r w:rsidR="003B0E77">
        <w:rPr>
          <w:b/>
          <w:bCs/>
          <w:sz w:val="28"/>
          <w:szCs w:val="28"/>
        </w:rPr>
        <w:t>0</w:t>
      </w:r>
      <w:r>
        <w:rPr>
          <w:b/>
          <w:bCs/>
          <w:sz w:val="28"/>
          <w:szCs w:val="28"/>
        </w:rPr>
        <w:t>9</w:t>
      </w:r>
      <w:r w:rsidR="008D5FC8" w:rsidRPr="00B106CA">
        <w:rPr>
          <w:b/>
          <w:bCs/>
          <w:sz w:val="28"/>
          <w:szCs w:val="28"/>
        </w:rPr>
        <w:t>.202</w:t>
      </w:r>
      <w:r w:rsidR="003B0E77">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7B091D56"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00017012">
        <w:rPr>
          <w:b/>
          <w:bCs/>
        </w:rPr>
        <w:t xml:space="preserve"> 0</w:t>
      </w:r>
      <w:r w:rsidR="005F236B">
        <w:rPr>
          <w:b/>
          <w:bCs/>
        </w:rPr>
        <w:t>1</w:t>
      </w:r>
      <w:r w:rsidR="003A73DB" w:rsidRPr="00B106CA">
        <w:rPr>
          <w:b/>
          <w:bCs/>
        </w:rPr>
        <w:t>.</w:t>
      </w:r>
      <w:r w:rsidR="005F236B">
        <w:rPr>
          <w:b/>
          <w:bCs/>
        </w:rPr>
        <w:t>08</w:t>
      </w:r>
      <w:r w:rsidRPr="00B106CA">
        <w:rPr>
          <w:b/>
          <w:bCs/>
        </w:rPr>
        <w:t>.20</w:t>
      </w:r>
      <w:r w:rsidR="007E1C9C" w:rsidRPr="00B106CA">
        <w:rPr>
          <w:b/>
          <w:bCs/>
        </w:rPr>
        <w:t>2</w:t>
      </w:r>
      <w:r w:rsidR="005F236B">
        <w:rPr>
          <w:b/>
          <w:bCs/>
        </w:rPr>
        <w:t>5</w:t>
      </w:r>
      <w:r w:rsidRPr="00B106CA">
        <w:rPr>
          <w:b/>
          <w:bCs/>
        </w:rPr>
        <w:t> г. по</w:t>
      </w:r>
      <w:r w:rsidR="0028498E">
        <w:rPr>
          <w:b/>
          <w:bCs/>
        </w:rPr>
        <w:t xml:space="preserve"> </w:t>
      </w:r>
      <w:r w:rsidR="005F236B">
        <w:rPr>
          <w:b/>
          <w:bCs/>
        </w:rPr>
        <w:t>05</w:t>
      </w:r>
      <w:r w:rsidR="003A73DB" w:rsidRPr="00B106CA">
        <w:rPr>
          <w:b/>
          <w:bCs/>
        </w:rPr>
        <w:t>.</w:t>
      </w:r>
      <w:r w:rsidR="00851773">
        <w:rPr>
          <w:b/>
          <w:bCs/>
        </w:rPr>
        <w:t>0</w:t>
      </w:r>
      <w:r w:rsidR="005F236B">
        <w:rPr>
          <w:b/>
          <w:bCs/>
        </w:rPr>
        <w:t>9</w:t>
      </w:r>
      <w:r w:rsidR="008D5FC8" w:rsidRPr="00B106CA">
        <w:rPr>
          <w:b/>
          <w:bCs/>
        </w:rPr>
        <w:t>.202</w:t>
      </w:r>
      <w:r w:rsidR="00851773">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73D5B9F4" w:rsidR="00362841" w:rsidRPr="0005653B" w:rsidRDefault="00362841" w:rsidP="00362841">
      <w:pPr>
        <w:jc w:val="center"/>
        <w:outlineLvl w:val="0"/>
        <w:rPr>
          <w:bCs/>
        </w:rPr>
      </w:pPr>
      <w:r w:rsidRPr="0005653B">
        <w:rPr>
          <w:b/>
          <w:bCs/>
        </w:rPr>
        <w:t xml:space="preserve">не позднее </w:t>
      </w:r>
      <w:r w:rsidR="005F236B">
        <w:rPr>
          <w:b/>
          <w:bCs/>
        </w:rPr>
        <w:t>05</w:t>
      </w:r>
      <w:r w:rsidR="003A73DB" w:rsidRPr="00B106CA">
        <w:rPr>
          <w:b/>
          <w:bCs/>
        </w:rPr>
        <w:t>.</w:t>
      </w:r>
      <w:r w:rsidR="003B0E77">
        <w:rPr>
          <w:b/>
          <w:bCs/>
        </w:rPr>
        <w:t>0</w:t>
      </w:r>
      <w:r w:rsidR="005F236B">
        <w:rPr>
          <w:b/>
          <w:bCs/>
        </w:rPr>
        <w:t>9</w:t>
      </w:r>
      <w:r w:rsidR="00CE7087" w:rsidRPr="00B106CA">
        <w:rPr>
          <w:b/>
          <w:bCs/>
        </w:rPr>
        <w:t>.202</w:t>
      </w:r>
      <w:r w:rsidR="003B0E77">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13B370C7" w:rsidR="00573FA0" w:rsidRDefault="00362841" w:rsidP="00EB2441">
      <w:pPr>
        <w:tabs>
          <w:tab w:val="left" w:pos="142"/>
        </w:tabs>
        <w:jc w:val="center"/>
        <w:outlineLvl w:val="0"/>
        <w:rPr>
          <w:bCs/>
        </w:rPr>
      </w:pPr>
      <w:r w:rsidRPr="0005653B">
        <w:rPr>
          <w:b/>
          <w:bCs/>
        </w:rPr>
        <w:t xml:space="preserve">Организатором торгов </w:t>
      </w:r>
      <w:r w:rsidR="00493302">
        <w:rPr>
          <w:b/>
          <w:bCs/>
        </w:rPr>
        <w:t>09</w:t>
      </w:r>
      <w:r w:rsidR="003A73DB" w:rsidRPr="00B106CA">
        <w:rPr>
          <w:b/>
          <w:bCs/>
        </w:rPr>
        <w:t>.</w:t>
      </w:r>
      <w:r w:rsidR="003B0E77">
        <w:rPr>
          <w:b/>
          <w:bCs/>
        </w:rPr>
        <w:t>0</w:t>
      </w:r>
      <w:r w:rsidR="00493302">
        <w:rPr>
          <w:b/>
          <w:bCs/>
        </w:rPr>
        <w:t>9</w:t>
      </w:r>
      <w:r w:rsidRPr="00B106CA">
        <w:rPr>
          <w:b/>
          <w:bCs/>
        </w:rPr>
        <w:t>.20</w:t>
      </w:r>
      <w:r w:rsidR="00F47C54" w:rsidRPr="00B106CA">
        <w:rPr>
          <w:b/>
          <w:bCs/>
        </w:rPr>
        <w:t>2</w:t>
      </w:r>
      <w:r w:rsidR="003B0E77">
        <w:rPr>
          <w:b/>
          <w:bCs/>
        </w:rPr>
        <w:t>5</w:t>
      </w:r>
      <w:r w:rsidRPr="00B106CA">
        <w:rPr>
          <w:b/>
          <w:bCs/>
        </w:rPr>
        <w:t xml:space="preserve"> г. </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4DB5894F" w:rsidR="008A37AF" w:rsidRDefault="005D4007" w:rsidP="003D309D">
      <w:pPr>
        <w:tabs>
          <w:tab w:val="left" w:pos="993"/>
        </w:tabs>
        <w:ind w:right="-57" w:firstLine="709"/>
        <w:jc w:val="both"/>
        <w:rPr>
          <w:b/>
          <w:bCs/>
        </w:rPr>
      </w:pPr>
      <w:bookmarkStart w:id="2" w:name="_Hlk104197637"/>
      <w:r w:rsidRPr="005D4007">
        <w:rPr>
          <w:b/>
          <w:bCs/>
        </w:rPr>
        <w:t>Право заключения договора аренды следующих нежилых помещений</w:t>
      </w:r>
      <w:r w:rsidR="008A37AF" w:rsidRPr="005D4007">
        <w:rPr>
          <w:b/>
          <w:bCs/>
        </w:rPr>
        <w:t>:</w:t>
      </w:r>
    </w:p>
    <w:p w14:paraId="6FAED995" w14:textId="4BA8ADA8" w:rsidR="00241670" w:rsidRPr="00241670" w:rsidRDefault="00241670" w:rsidP="00241670">
      <w:pPr>
        <w:autoSpaceDE w:val="0"/>
        <w:autoSpaceDN w:val="0"/>
        <w:adjustRightInd w:val="0"/>
        <w:ind w:firstLine="708"/>
        <w:jc w:val="both"/>
        <w:rPr>
          <w:color w:val="000000"/>
          <w:lang w:eastAsia="en-US"/>
        </w:rPr>
      </w:pPr>
      <w:r>
        <w:rPr>
          <w:b/>
          <w:bCs/>
          <w:iCs/>
          <w:color w:val="000000"/>
          <w:lang w:eastAsia="en-US"/>
        </w:rPr>
        <w:t xml:space="preserve">1. </w:t>
      </w:r>
      <w:r w:rsidRPr="00241670">
        <w:rPr>
          <w:b/>
          <w:bCs/>
          <w:iCs/>
          <w:color w:val="000000"/>
          <w:lang w:eastAsia="en-US"/>
        </w:rPr>
        <w:t>Нежилое помещение</w:t>
      </w:r>
      <w:r w:rsidRPr="00241670">
        <w:rPr>
          <w:iCs/>
          <w:color w:val="000000"/>
          <w:lang w:eastAsia="en-US"/>
        </w:rPr>
        <w:t xml:space="preserve">, Этаж № 1, Этаж № 2, общей площадью: 205,0 кв. м, расположенное по адресу: </w:t>
      </w:r>
      <w:r w:rsidRPr="00241670">
        <w:rPr>
          <w:color w:val="000000"/>
          <w:lang w:eastAsia="en-US"/>
        </w:rPr>
        <w:t>Российская Федерация, Омская область, Кормиловский муниципальный район, Кормиловское городское поселение, рабочий поселок Кормиловка, улица Пролетарская, дом 15, помещение 3П</w:t>
      </w:r>
      <w:r w:rsidRPr="00241670">
        <w:rPr>
          <w:iCs/>
          <w:color w:val="000000"/>
          <w:lang w:eastAsia="en-US"/>
        </w:rPr>
        <w:t>. Кадастровый номер: 55:09:010128:341</w:t>
      </w:r>
      <w:r w:rsidRPr="00241670">
        <w:rPr>
          <w:color w:val="000000"/>
          <w:lang w:eastAsia="en-US"/>
        </w:rPr>
        <w:t>, принадлежащее ПАО Сбербанк на праве собственности, что подтверждается записью регистрации в Едином государственном реестре недвижимости от «16» мая 2025 года № 55:09:010128:341-55/092/2025-1 (Объект № 1);</w:t>
      </w:r>
    </w:p>
    <w:p w14:paraId="21DE097D" w14:textId="4724038A" w:rsidR="00241670" w:rsidRPr="00241670" w:rsidRDefault="00241670" w:rsidP="00241670">
      <w:pPr>
        <w:autoSpaceDE w:val="0"/>
        <w:autoSpaceDN w:val="0"/>
        <w:adjustRightInd w:val="0"/>
        <w:ind w:firstLine="709"/>
        <w:jc w:val="both"/>
        <w:rPr>
          <w:color w:val="000000"/>
          <w:lang w:eastAsia="en-US"/>
        </w:rPr>
      </w:pPr>
      <w:r w:rsidRPr="00241670">
        <w:rPr>
          <w:b/>
          <w:bCs/>
          <w:color w:val="000000"/>
          <w:lang w:eastAsia="en-US"/>
        </w:rPr>
        <w:t xml:space="preserve">2. </w:t>
      </w:r>
      <w:r w:rsidRPr="00241670">
        <w:rPr>
          <w:b/>
          <w:bCs/>
          <w:iCs/>
          <w:color w:val="000000"/>
          <w:lang w:eastAsia="en-US"/>
        </w:rPr>
        <w:t>Нежилое помещение</w:t>
      </w:r>
      <w:r w:rsidRPr="00241670">
        <w:rPr>
          <w:iCs/>
          <w:color w:val="000000"/>
          <w:lang w:eastAsia="en-US"/>
        </w:rPr>
        <w:t xml:space="preserve"> Этаж № 1, общей площадью: 3,3 кв. м, расположенное по адресу: </w:t>
      </w:r>
      <w:r w:rsidRPr="00241670">
        <w:rPr>
          <w:color w:val="000000"/>
          <w:lang w:eastAsia="en-US"/>
        </w:rPr>
        <w:t>Российская Федерация, Омская область, Кормиловский муниципальный район, Кормиловское городское поселение, рабочий поселок Кормиловка, улица Пролетарская, дом 15, помещение 4П</w:t>
      </w:r>
      <w:r w:rsidRPr="00241670">
        <w:rPr>
          <w:iCs/>
          <w:color w:val="000000"/>
          <w:lang w:eastAsia="en-US"/>
        </w:rPr>
        <w:t>. Кадастровый номер: 55:09:010128:342</w:t>
      </w:r>
      <w:r w:rsidRPr="00241670">
        <w:rPr>
          <w:color w:val="000000"/>
          <w:lang w:eastAsia="en-US"/>
        </w:rPr>
        <w:t>, принадлежащее ПАО Сбербанк на праве собственности, что подтверждается записью регистрации в Едином государственном реестре недвижимости от «16» мая 2025 года № 55:09:010128:342-55/092/2025-1 (Объект № 2);</w:t>
      </w:r>
    </w:p>
    <w:p w14:paraId="5E1ECAAA" w14:textId="7F219A29" w:rsidR="00241670" w:rsidRPr="00241670" w:rsidRDefault="00241670" w:rsidP="00241670">
      <w:pPr>
        <w:autoSpaceDE w:val="0"/>
        <w:autoSpaceDN w:val="0"/>
        <w:adjustRightInd w:val="0"/>
        <w:contextualSpacing/>
        <w:jc w:val="both"/>
        <w:rPr>
          <w:color w:val="000000"/>
          <w:lang w:eastAsia="en-US"/>
        </w:rPr>
      </w:pPr>
      <w:r w:rsidRPr="00241670">
        <w:rPr>
          <w:color w:val="000000"/>
          <w:lang w:eastAsia="en-US"/>
        </w:rPr>
        <w:tab/>
      </w:r>
      <w:r w:rsidRPr="00241670">
        <w:rPr>
          <w:b/>
          <w:bCs/>
          <w:color w:val="000000"/>
          <w:lang w:eastAsia="en-US"/>
        </w:rPr>
        <w:t>3. Сберкасса</w:t>
      </w:r>
      <w:r w:rsidRPr="00241670">
        <w:rPr>
          <w:color w:val="000000"/>
          <w:lang w:eastAsia="en-US"/>
        </w:rPr>
        <w:t>, н</w:t>
      </w:r>
      <w:r w:rsidRPr="00241670">
        <w:rPr>
          <w:iCs/>
          <w:color w:val="000000"/>
          <w:lang w:eastAsia="en-US"/>
        </w:rPr>
        <w:t>ежилое, общей площадью: 343,4 кв. м, расположенное по адресу: Омская область, г. Омск, ул. Конева, д. 20/1. Кадастровый номер: 55:36:000000:18677</w:t>
      </w:r>
      <w:r w:rsidRPr="00241670">
        <w:rPr>
          <w:color w:val="000000"/>
          <w:lang w:eastAsia="en-US"/>
        </w:rPr>
        <w:t>, принадлежащее ПАО Сбербанк на праве собственности, что подтверждается записью регистрации в Едином государственном реестре недвижимости от «11» февраля 2011 года № 55-55-01/023/2011-230 (Объект № 3).</w:t>
      </w:r>
    </w:p>
    <w:p w14:paraId="7C452ABA" w14:textId="77777777" w:rsidR="00241670" w:rsidRPr="005D4007" w:rsidRDefault="00241670" w:rsidP="003D309D">
      <w:pPr>
        <w:tabs>
          <w:tab w:val="left" w:pos="993"/>
        </w:tabs>
        <w:ind w:right="-57" w:firstLine="709"/>
        <w:jc w:val="both"/>
        <w:rPr>
          <w:b/>
          <w:bCs/>
        </w:rPr>
      </w:pPr>
    </w:p>
    <w:bookmarkEnd w:id="2"/>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2EBACF81" w14:textId="77777777" w:rsidR="00627CD6" w:rsidRDefault="00627CD6" w:rsidP="00627CD6">
      <w:pPr>
        <w:tabs>
          <w:tab w:val="left" w:pos="540"/>
          <w:tab w:val="left" w:pos="720"/>
        </w:tabs>
        <w:jc w:val="both"/>
        <w:rPr>
          <w:rFonts w:eastAsia="Times New Roman"/>
          <w:b/>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19B0BA12" w14:textId="3500BAEE" w:rsidR="00EC7BBB" w:rsidRPr="00EC7BBB" w:rsidRDefault="00627CD6" w:rsidP="00EC7BBB">
      <w:pPr>
        <w:ind w:firstLine="708"/>
        <w:contextualSpacing/>
        <w:jc w:val="both"/>
        <w:rPr>
          <w:spacing w:val="-2"/>
          <w:lang w:eastAsia="en-US"/>
        </w:rPr>
      </w:pPr>
      <w:r>
        <w:rPr>
          <w:rFonts w:eastAsia="Times New Roman"/>
          <w:b/>
        </w:rPr>
        <w:t>Н</w:t>
      </w:r>
      <w:r w:rsidRPr="00627CD6">
        <w:rPr>
          <w:rFonts w:eastAsia="Times New Roman"/>
          <w:b/>
        </w:rPr>
        <w:t>ачальн</w:t>
      </w:r>
      <w:r>
        <w:rPr>
          <w:rFonts w:eastAsia="Times New Roman"/>
          <w:b/>
        </w:rPr>
        <w:t>ый</w:t>
      </w:r>
      <w:r w:rsidRPr="00627CD6">
        <w:rPr>
          <w:rFonts w:eastAsia="Times New Roman"/>
          <w:b/>
        </w:rPr>
        <w:t xml:space="preserve"> размер годовой арендной платы за пользование Объектами </w:t>
      </w:r>
      <w:r w:rsidR="00EC7BBB">
        <w:rPr>
          <w:rFonts w:eastAsia="Times New Roman"/>
          <w:b/>
        </w:rPr>
        <w:t xml:space="preserve">устанавливается </w:t>
      </w:r>
      <w:r w:rsidR="00EC7BBB" w:rsidRPr="00EC7BBB">
        <w:rPr>
          <w:lang w:eastAsia="en-US"/>
        </w:rPr>
        <w:t xml:space="preserve">в размере 353 151 (триста пятьдесят три тысячи сто пятьдесят один) рубль 75 копеек в месяц, кроме того НДС (20%) в размере 70 630 (семьдесят тысяч шестьсот тридцать) рублей 35 копеек, всего с учетом НДС </w:t>
      </w:r>
      <w:r w:rsidR="00EC7BBB" w:rsidRPr="00B907C9">
        <w:rPr>
          <w:b/>
          <w:bCs/>
          <w:lang w:eastAsia="en-US"/>
        </w:rPr>
        <w:t>423 782 (четыреста двадцать три тысячи семьсот восемьдесят два) рубля 10 копеек</w:t>
      </w:r>
      <w:r w:rsidR="00EC7BBB" w:rsidRPr="00EC7BBB">
        <w:rPr>
          <w:spacing w:val="-2"/>
          <w:lang w:eastAsia="en-US"/>
        </w:rPr>
        <w:t>, в том числе:</w:t>
      </w:r>
    </w:p>
    <w:p w14:paraId="2BDF0B20" w14:textId="79550435" w:rsidR="00EC7BBB" w:rsidRPr="00EC7BBB" w:rsidRDefault="00B907C9" w:rsidP="00EC7BBB">
      <w:pPr>
        <w:spacing w:line="259" w:lineRule="auto"/>
        <w:ind w:firstLine="567"/>
        <w:contextualSpacing/>
        <w:jc w:val="both"/>
        <w:rPr>
          <w:spacing w:val="-2"/>
          <w:lang w:eastAsia="en-US"/>
        </w:rPr>
      </w:pPr>
      <w:r>
        <w:rPr>
          <w:spacing w:val="-2"/>
          <w:lang w:eastAsia="en-US"/>
        </w:rPr>
        <w:t xml:space="preserve">- </w:t>
      </w:r>
      <w:r w:rsidR="00EC7BBB" w:rsidRPr="00EC7BBB">
        <w:rPr>
          <w:spacing w:val="-2"/>
          <w:lang w:eastAsia="en-US"/>
        </w:rPr>
        <w:t xml:space="preserve">начального размера месячной арендной платы </w:t>
      </w:r>
      <w:r w:rsidR="00EC7BBB" w:rsidRPr="00EC7BBB">
        <w:rPr>
          <w:lang w:eastAsia="en-US"/>
        </w:rPr>
        <w:t>за пользование Объектом № 1 в размере 74 654 (семьдесят четыре тысячи шестьсот пятьдесят четыре) рубля 16 копеек в месяц, кроме того НДС (20%) в размере 14 930 (четырнадцать тысяч девятьсот тридцать) рублей 84 копейки, всего с учетом НДС 89 585 (восемьдесят девять тысяч пятьсот восемьдесят пять) рублей 00 копеек.</w:t>
      </w:r>
    </w:p>
    <w:p w14:paraId="26BA8226" w14:textId="357D8473" w:rsidR="00EC7BBB" w:rsidRPr="00EC7BBB" w:rsidRDefault="007763C4" w:rsidP="00EC7BBB">
      <w:pPr>
        <w:spacing w:line="259" w:lineRule="auto"/>
        <w:ind w:right="-57" w:firstLine="567"/>
        <w:contextualSpacing/>
        <w:jc w:val="both"/>
        <w:rPr>
          <w:lang w:eastAsia="en-US"/>
        </w:rPr>
      </w:pPr>
      <w:r>
        <w:rPr>
          <w:spacing w:val="-2"/>
          <w:lang w:eastAsia="en-US"/>
        </w:rPr>
        <w:t xml:space="preserve">- </w:t>
      </w:r>
      <w:r w:rsidR="00EC7BBB" w:rsidRPr="00EC7BBB">
        <w:rPr>
          <w:spacing w:val="-2"/>
          <w:lang w:eastAsia="en-US"/>
        </w:rPr>
        <w:t xml:space="preserve">начального размера месячной арендной платы </w:t>
      </w:r>
      <w:r w:rsidR="00EC7BBB" w:rsidRPr="00EC7BBB">
        <w:rPr>
          <w:lang w:eastAsia="en-US"/>
        </w:rPr>
        <w:t>за пользование Объектом № 2 в размере 1 201 (одна тысяча двести один) рубль 75 копеек в месяц, кроме того НДС (20%) в размере 240 (двести сорок) рублей 35 копеек, всего с учетом НДС 1 442 (одна тысяча четыреста сорок два) рубля 10 копеек.</w:t>
      </w:r>
    </w:p>
    <w:p w14:paraId="5C1FB622" w14:textId="725A1604" w:rsidR="00EC7BBB" w:rsidRPr="00EC7BBB" w:rsidRDefault="007763C4" w:rsidP="00EC7BBB">
      <w:pPr>
        <w:spacing w:line="259" w:lineRule="auto"/>
        <w:ind w:right="-57" w:firstLine="567"/>
        <w:contextualSpacing/>
        <w:jc w:val="both"/>
        <w:rPr>
          <w:lang w:eastAsia="en-US"/>
        </w:rPr>
      </w:pPr>
      <w:r>
        <w:rPr>
          <w:lang w:eastAsia="en-US"/>
        </w:rPr>
        <w:t xml:space="preserve">- </w:t>
      </w:r>
      <w:r w:rsidR="00EC7BBB" w:rsidRPr="00EC7BBB">
        <w:rPr>
          <w:spacing w:val="-2"/>
          <w:lang w:eastAsia="en-US"/>
        </w:rPr>
        <w:t xml:space="preserve">начального размера месячной арендной платы </w:t>
      </w:r>
      <w:r w:rsidR="00EC7BBB" w:rsidRPr="00EC7BBB">
        <w:rPr>
          <w:lang w:eastAsia="en-US"/>
        </w:rPr>
        <w:t>за пользование Объектом № 3 в размере 277 295 (двести семьдесят семь тысяч двести девяносто пять) рублей 83 копейки в месяц, кроме того НДС (20%) в размере 55 459 (пятьдесят пять тысяч четыреста пятьдесят девять) рублей 17 копеек, всего с учетом НДС 332 755 (триста тридцать две тысячи семьсот пятьдесят пять) рублей 00 копеек.</w:t>
      </w:r>
    </w:p>
    <w:p w14:paraId="479B1762" w14:textId="2BE62990" w:rsidR="00EC7BBB" w:rsidRPr="00EC7BBB" w:rsidRDefault="00EC7BBB" w:rsidP="00EC7BBB">
      <w:pPr>
        <w:spacing w:line="259" w:lineRule="auto"/>
        <w:ind w:right="-57" w:firstLine="567"/>
        <w:contextualSpacing/>
        <w:jc w:val="both"/>
        <w:rPr>
          <w:lang w:eastAsia="en-US"/>
        </w:rPr>
      </w:pPr>
      <w:r w:rsidRPr="00EC7BBB">
        <w:rPr>
          <w:b/>
          <w:bCs/>
          <w:lang w:eastAsia="en-US"/>
        </w:rPr>
        <w:t>Сумма задатка</w:t>
      </w:r>
      <w:r w:rsidRPr="00EC7BBB">
        <w:rPr>
          <w:lang w:eastAsia="en-US"/>
        </w:rPr>
        <w:t xml:space="preserve"> устанавливается в размере 21 189 (двадцать одна тысяча сто восемьдесят девять) рублей 10 копеек.</w:t>
      </w:r>
    </w:p>
    <w:p w14:paraId="23DCED0F" w14:textId="7EEF251C" w:rsidR="00EC7BBB" w:rsidRPr="00EC7BBB" w:rsidRDefault="00EC7BBB" w:rsidP="00EC7BBB">
      <w:pPr>
        <w:spacing w:line="259" w:lineRule="auto"/>
        <w:ind w:right="-57" w:firstLine="567"/>
        <w:contextualSpacing/>
        <w:jc w:val="both"/>
        <w:rPr>
          <w:lang w:eastAsia="en-US"/>
        </w:rPr>
      </w:pPr>
      <w:r w:rsidRPr="00EC7BBB">
        <w:rPr>
          <w:b/>
          <w:bCs/>
          <w:lang w:eastAsia="en-US"/>
        </w:rPr>
        <w:t>Шаг аукциона</w:t>
      </w:r>
      <w:r w:rsidRPr="00EC7BBB">
        <w:rPr>
          <w:lang w:eastAsia="en-US"/>
        </w:rPr>
        <w:t xml:space="preserve"> устанавливается в 21 189 (двадцать одна тысяча сто восемьдесят девять) рублей 10 копеек, 5% от начальной арендной платы Объекта.</w:t>
      </w:r>
    </w:p>
    <w:p w14:paraId="4987A6D1" w14:textId="1EDC4063" w:rsidR="006708C7" w:rsidRPr="00FE2EDF" w:rsidRDefault="006708C7" w:rsidP="0005653B">
      <w:pPr>
        <w:pStyle w:val="ad"/>
        <w:spacing w:after="0" w:line="240" w:lineRule="auto"/>
        <w:ind w:left="0"/>
        <w:contextualSpacing w:val="0"/>
        <w:jc w:val="both"/>
        <w:rPr>
          <w:rFonts w:ascii="Times New Roman" w:hAnsi="Times New Roman"/>
          <w:bCs/>
          <w:sz w:val="24"/>
          <w:szCs w:val="24"/>
        </w:rPr>
      </w:pPr>
    </w:p>
    <w:p w14:paraId="5007E57A" w14:textId="2A73970B" w:rsidR="007322F9" w:rsidRPr="00213D65" w:rsidRDefault="007322F9" w:rsidP="007763C4">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lastRenderedPageBreak/>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lastRenderedPageBreak/>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lastRenderedPageBreak/>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lastRenderedPageBreak/>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lastRenderedPageBreak/>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4C973E13" w14:textId="77777777" w:rsidR="00D95D26" w:rsidRDefault="00D95D26" w:rsidP="00D610A5">
      <w:pPr>
        <w:autoSpaceDE w:val="0"/>
        <w:autoSpaceDN w:val="0"/>
        <w:adjustRightInd w:val="0"/>
        <w:ind w:firstLine="709"/>
        <w:jc w:val="both"/>
      </w:pPr>
    </w:p>
    <w:p w14:paraId="24BC0AA8" w14:textId="055D76DB" w:rsidR="00D95D26" w:rsidRDefault="00D95D26" w:rsidP="00D95D26">
      <w:pPr>
        <w:autoSpaceDE w:val="0"/>
        <w:autoSpaceDN w:val="0"/>
        <w:ind w:firstLine="567"/>
        <w:contextualSpacing/>
        <w:jc w:val="both"/>
        <w:rPr>
          <w:b/>
          <w:bCs/>
          <w:lang w:eastAsia="en-US"/>
        </w:rPr>
      </w:pPr>
      <w:r w:rsidRPr="00D95D26">
        <w:rPr>
          <w:b/>
          <w:bCs/>
          <w:lang w:eastAsia="en-US"/>
        </w:rPr>
        <w:t>Передача Объектов будет осуществлена по акту приема-передачи не ранее 29.09.2025г</w:t>
      </w:r>
      <w:r>
        <w:rPr>
          <w:b/>
          <w:bCs/>
          <w:lang w:eastAsia="en-US"/>
        </w:rPr>
        <w:t>.</w:t>
      </w:r>
    </w:p>
    <w:p w14:paraId="7E34D2D6" w14:textId="4B8959B2" w:rsidR="00EC7BBB" w:rsidRPr="00EC7BBB" w:rsidRDefault="00EC7BBB" w:rsidP="00EC7BBB">
      <w:pPr>
        <w:tabs>
          <w:tab w:val="left" w:pos="540"/>
          <w:tab w:val="left" w:pos="720"/>
        </w:tabs>
        <w:jc w:val="both"/>
        <w:rPr>
          <w:rFonts w:eastAsia="Times New Roman"/>
          <w:b/>
        </w:rPr>
      </w:pPr>
      <w:r>
        <w:rPr>
          <w:rFonts w:eastAsia="Times New Roman"/>
          <w:b/>
        </w:rPr>
        <w:tab/>
      </w:r>
      <w:r w:rsidRPr="00EC7BBB">
        <w:rPr>
          <w:rFonts w:eastAsia="Times New Roman"/>
          <w:b/>
        </w:rPr>
        <w:t>Срок договора аренды: 60 (шестьдесят) месяцев с даты подписания акта приема-передачи.</w:t>
      </w:r>
    </w:p>
    <w:p w14:paraId="7EAA1843" w14:textId="42DB1EE0" w:rsidR="00686A8A" w:rsidRPr="00F0051D" w:rsidRDefault="00686A8A" w:rsidP="00F0051D">
      <w:pPr>
        <w:ind w:firstLine="567"/>
        <w:jc w:val="both"/>
        <w:rPr>
          <w:rFonts w:eastAsia="Times New Roman"/>
          <w:b/>
        </w:rPr>
      </w:pPr>
      <w:r w:rsidRPr="004A17B6">
        <w:rPr>
          <w:b/>
          <w:bCs/>
          <w:color w:val="222222"/>
        </w:rPr>
        <w:t xml:space="preserve">Договор </w:t>
      </w:r>
      <w:r w:rsidR="00F0051D">
        <w:rPr>
          <w:b/>
          <w:bCs/>
          <w:color w:val="222222"/>
        </w:rPr>
        <w:t>аренды</w:t>
      </w:r>
      <w:r w:rsidRPr="004A17B6">
        <w:rPr>
          <w:b/>
          <w:bCs/>
          <w:color w:val="222222"/>
        </w:rPr>
        <w:t xml:space="preserve"> заключается между ПАО Сбербанк и Победителем аукциона </w:t>
      </w:r>
      <w:r w:rsidRPr="004A17B6">
        <w:rPr>
          <w:b/>
          <w:bCs/>
        </w:rPr>
        <w:t xml:space="preserve">в течение </w:t>
      </w:r>
      <w:r w:rsidR="005005BF" w:rsidRPr="00355F03">
        <w:rPr>
          <w:b/>
          <w:bCs/>
        </w:rPr>
        <w:t>10</w:t>
      </w:r>
      <w:r w:rsidRPr="00355F03">
        <w:rPr>
          <w:b/>
          <w:bCs/>
        </w:rPr>
        <w:t xml:space="preserve"> (</w:t>
      </w:r>
      <w:r w:rsidR="005005BF" w:rsidRPr="00355F03">
        <w:rPr>
          <w:b/>
          <w:bCs/>
        </w:rPr>
        <w:t>десяти</w:t>
      </w:r>
      <w:r w:rsidRPr="00355F03">
        <w:rPr>
          <w:b/>
          <w:bCs/>
        </w:rPr>
        <w:t>)</w:t>
      </w:r>
      <w:r w:rsidRPr="004A17B6">
        <w:rPr>
          <w:b/>
          <w:bCs/>
        </w:rPr>
        <w:t xml:space="preserve"> рабочих дней с даты подведения итогов</w:t>
      </w:r>
      <w:r w:rsidR="00F0051D">
        <w:rPr>
          <w:b/>
          <w:bCs/>
        </w:rPr>
        <w:t xml:space="preserve"> </w:t>
      </w:r>
      <w:r w:rsidR="00F0051D" w:rsidRPr="00312F0A">
        <w:rPr>
          <w:rFonts w:eastAsia="Times New Roman"/>
          <w:b/>
        </w:rPr>
        <w:t xml:space="preserve">в </w:t>
      </w:r>
      <w:r w:rsidR="00F0051D" w:rsidRPr="008D2319">
        <w:rPr>
          <w:rFonts w:eastAsia="Times New Roman"/>
          <w:b/>
        </w:rPr>
        <w:t>соответствии с типовой формой, размещенной на сайте www.lot-online.ru в разделе «карточка лота».</w:t>
      </w:r>
      <w:bookmarkStart w:id="3" w:name="_Hlk128477405"/>
    </w:p>
    <w:bookmarkEnd w:id="3"/>
    <w:p w14:paraId="5E71CF0E" w14:textId="72579DF9"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w:t>
      </w:r>
      <w:r w:rsidR="00F0051D">
        <w:rPr>
          <w:b/>
          <w:bCs/>
          <w:color w:val="000000"/>
        </w:rPr>
        <w:t>аренды</w:t>
      </w:r>
      <w:r w:rsidRPr="004A17B6">
        <w:rPr>
          <w:b/>
          <w:bCs/>
          <w:color w:val="000000"/>
        </w:rPr>
        <w:t xml:space="preserve"> может быть заключен с единственным участником аукциона, по начально</w:t>
      </w:r>
      <w:r w:rsidR="00F0051D">
        <w:rPr>
          <w:b/>
          <w:bCs/>
          <w:color w:val="000000"/>
        </w:rPr>
        <w:t>му</w:t>
      </w:r>
      <w:r w:rsidRPr="004A17B6">
        <w:rPr>
          <w:b/>
          <w:bCs/>
          <w:color w:val="000000"/>
        </w:rPr>
        <w:t xml:space="preserve"> </w:t>
      </w:r>
      <w:r w:rsidR="00F0051D" w:rsidRPr="00F0051D">
        <w:rPr>
          <w:b/>
          <w:bCs/>
          <w:color w:val="000000"/>
        </w:rPr>
        <w:t>размер</w:t>
      </w:r>
      <w:r w:rsidR="00F0051D">
        <w:rPr>
          <w:b/>
          <w:bCs/>
          <w:color w:val="000000"/>
        </w:rPr>
        <w:t>у</w:t>
      </w:r>
      <w:r w:rsidR="00F0051D" w:rsidRPr="00F0051D">
        <w:rPr>
          <w:b/>
          <w:bCs/>
          <w:color w:val="000000"/>
        </w:rPr>
        <w:t xml:space="preserve"> годовой арендной платы</w:t>
      </w:r>
      <w:r w:rsidRPr="004A17B6">
        <w:rPr>
          <w:b/>
          <w:bCs/>
          <w:color w:val="000000"/>
        </w:rPr>
        <w:t xml:space="preserve">, </w:t>
      </w:r>
      <w:r w:rsidRPr="004A17B6">
        <w:rPr>
          <w:b/>
          <w:bCs/>
        </w:rPr>
        <w:t xml:space="preserve">в течение </w:t>
      </w:r>
      <w:r w:rsidR="000B620F">
        <w:rPr>
          <w:b/>
          <w:bCs/>
        </w:rPr>
        <w:t>5</w:t>
      </w:r>
      <w:r w:rsidRPr="004A17B6">
        <w:rPr>
          <w:b/>
          <w:bCs/>
        </w:rPr>
        <w:t xml:space="preserve"> (</w:t>
      </w:r>
      <w:r w:rsidR="00F0051D">
        <w:rPr>
          <w:b/>
          <w:bCs/>
        </w:rPr>
        <w:t>пяти</w:t>
      </w:r>
      <w:r w:rsidRPr="004A17B6">
        <w:rPr>
          <w:b/>
          <w:bCs/>
        </w:rPr>
        <w:t>) рабочих дней с даты признания аукциона несостоявшимися.</w:t>
      </w:r>
      <w:r w:rsidRPr="003D309D">
        <w:t xml:space="preserve"> </w:t>
      </w:r>
    </w:p>
    <w:p w14:paraId="4F212AB8" w14:textId="73D83531" w:rsidR="00686A8A" w:rsidRDefault="00F0051D" w:rsidP="00686A8A">
      <w:pPr>
        <w:pStyle w:val="ad"/>
        <w:tabs>
          <w:tab w:val="left" w:pos="1276"/>
        </w:tabs>
        <w:spacing w:after="0" w:line="240" w:lineRule="auto"/>
        <w:ind w:left="0" w:right="-57" w:firstLine="709"/>
        <w:jc w:val="both"/>
        <w:rPr>
          <w:rFonts w:ascii="Times New Roman" w:hAnsi="Times New Roman"/>
          <w:b/>
          <w:bCs/>
          <w:sz w:val="24"/>
          <w:szCs w:val="24"/>
        </w:rPr>
      </w:pPr>
      <w:r w:rsidRPr="00F0051D">
        <w:rPr>
          <w:rFonts w:ascii="Times New Roman" w:hAnsi="Times New Roman"/>
          <w:b/>
          <w:bCs/>
          <w:color w:val="000000"/>
          <w:sz w:val="24"/>
          <w:szCs w:val="24"/>
          <w:lang w:eastAsia="ru-RU"/>
        </w:rPr>
        <w:t>Оплата по договорам аренды по итогам торгов производится Арендатором (Победителем аукциона, Единственным участником аукциона) в порядке и сроки, установленные в договорах аренды. Задаток, уплаченный Победителем аукциона/ Единственным участником аукциона Организатору торгов на основании Договора о задатке в размере, установленном в настоящем информационном сообщении, засчитывается Арендодателем в счет арендной платы с даты передачи Объекта Арендодателем в пользование Арендатора (даты подписания акта приема-передачи Объекта</w:t>
      </w:r>
      <w:r w:rsidR="00686A8A" w:rsidRPr="00D4540C">
        <w:rPr>
          <w:rFonts w:ascii="Times New Roman" w:hAnsi="Times New Roman"/>
          <w:b/>
          <w:bCs/>
          <w:sz w:val="24"/>
          <w:szCs w:val="24"/>
        </w:rPr>
        <w:t xml:space="preserve">. </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009F20CC" w:rsidRPr="00582E7F">
              <w:rPr>
                <w:rFonts w:cs="Times New Roman"/>
              </w:rPr>
              <w:t xml:space="preserve">решения,  </w:t>
            </w:r>
            <w:r w:rsidRPr="00582E7F">
              <w:rPr>
                <w:rFonts w:cs="Times New Roman"/>
              </w:rPr>
              <w:t>принимаемые</w:t>
            </w:r>
            <w:proofErr w:type="gramEnd"/>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proofErr w:type="gramStart"/>
            <w:r w:rsidRPr="00582E7F">
              <w:rPr>
                <w:rFonts w:cs="Times New Roman"/>
              </w:rPr>
              <w:t>лицо  доля</w:t>
            </w:r>
            <w:proofErr w:type="gramEnd"/>
            <w:r w:rsidRPr="00582E7F">
              <w:rPr>
                <w:rFonts w:cs="Times New Roman"/>
              </w:rPr>
              <w:t xml:space="preserve"> участия (прямого или косвенного) </w:t>
            </w:r>
            <w:proofErr w:type="gramStart"/>
            <w:r w:rsidRPr="00582E7F">
              <w:rPr>
                <w:rFonts w:cs="Times New Roman"/>
              </w:rPr>
              <w:t>которого  или</w:t>
            </w:r>
            <w:proofErr w:type="gramEnd"/>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DDC5" w14:textId="77777777" w:rsidR="0061710F" w:rsidRDefault="0061710F" w:rsidP="008C3E4E">
      <w:r>
        <w:separator/>
      </w:r>
    </w:p>
  </w:endnote>
  <w:endnote w:type="continuationSeparator" w:id="0">
    <w:p w14:paraId="365FFB5A" w14:textId="77777777" w:rsidR="0061710F" w:rsidRDefault="0061710F"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02EB2" w14:textId="77777777" w:rsidR="0061710F" w:rsidRDefault="0061710F" w:rsidP="008C3E4E">
      <w:r>
        <w:separator/>
      </w:r>
    </w:p>
  </w:footnote>
  <w:footnote w:type="continuationSeparator" w:id="0">
    <w:p w14:paraId="068E2857" w14:textId="77777777" w:rsidR="0061710F" w:rsidRDefault="0061710F"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27032451">
    <w:abstractNumId w:val="5"/>
  </w:num>
  <w:num w:numId="2" w16cid:durableId="409933247">
    <w:abstractNumId w:val="14"/>
  </w:num>
  <w:num w:numId="3" w16cid:durableId="879898162">
    <w:abstractNumId w:val="3"/>
  </w:num>
  <w:num w:numId="4" w16cid:durableId="679698777">
    <w:abstractNumId w:val="13"/>
  </w:num>
  <w:num w:numId="5" w16cid:durableId="2048682078">
    <w:abstractNumId w:val="12"/>
  </w:num>
  <w:num w:numId="6" w16cid:durableId="104227482">
    <w:abstractNumId w:val="2"/>
  </w:num>
  <w:num w:numId="7" w16cid:durableId="1352683376">
    <w:abstractNumId w:val="4"/>
  </w:num>
  <w:num w:numId="8" w16cid:durableId="313459991">
    <w:abstractNumId w:val="10"/>
  </w:num>
  <w:num w:numId="9" w16cid:durableId="1695643533">
    <w:abstractNumId w:val="17"/>
  </w:num>
  <w:num w:numId="10" w16cid:durableId="222565367">
    <w:abstractNumId w:val="8"/>
  </w:num>
  <w:num w:numId="11" w16cid:durableId="68314698">
    <w:abstractNumId w:val="0"/>
  </w:num>
  <w:num w:numId="12" w16cid:durableId="1682319827">
    <w:abstractNumId w:val="7"/>
  </w:num>
  <w:num w:numId="13" w16cid:durableId="34090023">
    <w:abstractNumId w:val="16"/>
  </w:num>
  <w:num w:numId="14" w16cid:durableId="1855412916">
    <w:abstractNumId w:val="11"/>
  </w:num>
  <w:num w:numId="15" w16cid:durableId="1371106812">
    <w:abstractNumId w:val="1"/>
  </w:num>
  <w:num w:numId="16" w16cid:durableId="1837383683">
    <w:abstractNumId w:val="15"/>
  </w:num>
  <w:num w:numId="17" w16cid:durableId="1510173546">
    <w:abstractNumId w:val="6"/>
  </w:num>
  <w:num w:numId="18" w16cid:durableId="606739363">
    <w:abstractNumId w:val="9"/>
  </w:num>
  <w:num w:numId="19" w16cid:durableId="675887033">
    <w:abstractNumId w:val="11"/>
  </w:num>
  <w:num w:numId="20" w16cid:durableId="384447736">
    <w:abstractNumId w:val="16"/>
  </w:num>
  <w:num w:numId="21" w16cid:durableId="1433011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012"/>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298E"/>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670"/>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6138"/>
    <w:rsid w:val="002802B1"/>
    <w:rsid w:val="0028263E"/>
    <w:rsid w:val="00282D32"/>
    <w:rsid w:val="0028498E"/>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4CCA"/>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2F"/>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5F03"/>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E77"/>
    <w:rsid w:val="003B0F16"/>
    <w:rsid w:val="003B1C99"/>
    <w:rsid w:val="003B2303"/>
    <w:rsid w:val="003B4E2B"/>
    <w:rsid w:val="003B586C"/>
    <w:rsid w:val="003B5A9C"/>
    <w:rsid w:val="003B6EEC"/>
    <w:rsid w:val="003C384E"/>
    <w:rsid w:val="003C3981"/>
    <w:rsid w:val="003C39CE"/>
    <w:rsid w:val="003C3E84"/>
    <w:rsid w:val="003C40CF"/>
    <w:rsid w:val="003C5ECE"/>
    <w:rsid w:val="003C6004"/>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164"/>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2D71"/>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46AE1"/>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302"/>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BF"/>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07"/>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236B"/>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10F"/>
    <w:rsid w:val="00617D5E"/>
    <w:rsid w:val="00620826"/>
    <w:rsid w:val="00622AC8"/>
    <w:rsid w:val="00627CD6"/>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234"/>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AB4"/>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3C4"/>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0A6"/>
    <w:rsid w:val="007A1271"/>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773"/>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04E2"/>
    <w:rsid w:val="00911C3A"/>
    <w:rsid w:val="00912C20"/>
    <w:rsid w:val="00912C6D"/>
    <w:rsid w:val="009140A2"/>
    <w:rsid w:val="009147E1"/>
    <w:rsid w:val="00915993"/>
    <w:rsid w:val="00917FBA"/>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16B"/>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2EEB"/>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07C9"/>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D7BCB"/>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16D08"/>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C20"/>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2778A"/>
    <w:rsid w:val="00D30BB1"/>
    <w:rsid w:val="00D31B8C"/>
    <w:rsid w:val="00D322D4"/>
    <w:rsid w:val="00D324B7"/>
    <w:rsid w:val="00D3280B"/>
    <w:rsid w:val="00D32FAA"/>
    <w:rsid w:val="00D337D6"/>
    <w:rsid w:val="00D34DE9"/>
    <w:rsid w:val="00D35206"/>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553"/>
    <w:rsid w:val="00D87E31"/>
    <w:rsid w:val="00D90DBC"/>
    <w:rsid w:val="00D91088"/>
    <w:rsid w:val="00D91D42"/>
    <w:rsid w:val="00D92E80"/>
    <w:rsid w:val="00D936B9"/>
    <w:rsid w:val="00D9453F"/>
    <w:rsid w:val="00D94609"/>
    <w:rsid w:val="00D94653"/>
    <w:rsid w:val="00D9596E"/>
    <w:rsid w:val="00D95CDA"/>
    <w:rsid w:val="00D95D26"/>
    <w:rsid w:val="00DA0BB2"/>
    <w:rsid w:val="00DA1630"/>
    <w:rsid w:val="00DA1BF6"/>
    <w:rsid w:val="00DA2FBD"/>
    <w:rsid w:val="00DA41EB"/>
    <w:rsid w:val="00DA545F"/>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BBB"/>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051D"/>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506"/>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EDF"/>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347A-9DCE-43AC-B956-C98595C6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4683</Words>
  <Characters>32017</Characters>
  <Application>Microsoft Office Word</Application>
  <DocSecurity>0</DocSecurity>
  <Lines>266</Lines>
  <Paragraphs>73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36627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20</cp:revision>
  <dcterms:created xsi:type="dcterms:W3CDTF">2024-08-20T05:03:00Z</dcterms:created>
  <dcterms:modified xsi:type="dcterms:W3CDTF">2025-07-31T03:38:00Z</dcterms:modified>
</cp:coreProperties>
</file>