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3EB331D5" w:rsidR="001E23A4" w:rsidRPr="00F30D8B" w:rsidRDefault="001E23A4" w:rsidP="00920C94">
      <w:pPr>
        <w:jc w:val="center"/>
        <w:rPr>
          <w:b/>
        </w:rPr>
      </w:pPr>
      <w:r w:rsidRPr="00F30D8B">
        <w:rPr>
          <w:b/>
          <w:bCs/>
        </w:rPr>
        <w:t xml:space="preserve">сообщает о проведении </w:t>
      </w:r>
      <w:r>
        <w:rPr>
          <w:b/>
          <w:bCs/>
        </w:rPr>
        <w:t xml:space="preserve">электронного </w:t>
      </w:r>
      <w:r w:rsidRPr="00F30D8B">
        <w:rPr>
          <w:b/>
          <w:bCs/>
        </w:rPr>
        <w:t>аукциона по продаже</w:t>
      </w:r>
      <w:r w:rsidR="00242C94">
        <w:rPr>
          <w:b/>
          <w:bCs/>
        </w:rPr>
        <w:t xml:space="preserve"> п</w:t>
      </w:r>
      <w:r w:rsidR="00242C94" w:rsidRPr="00242C94">
        <w:rPr>
          <w:b/>
          <w:bCs/>
        </w:rPr>
        <w:t>рав</w:t>
      </w:r>
      <w:r w:rsidR="00242C94">
        <w:rPr>
          <w:b/>
          <w:bCs/>
        </w:rPr>
        <w:t>а на</w:t>
      </w:r>
      <w:r w:rsidR="00242C94" w:rsidRPr="00242C94">
        <w:rPr>
          <w:b/>
          <w:bCs/>
        </w:rPr>
        <w:t xml:space="preserve"> заключени</w:t>
      </w:r>
      <w:r w:rsidR="00242C94">
        <w:rPr>
          <w:b/>
          <w:bCs/>
        </w:rPr>
        <w:t>е</w:t>
      </w:r>
      <w:r w:rsidR="00242C94" w:rsidRPr="00242C94">
        <w:rPr>
          <w:b/>
          <w:bCs/>
        </w:rPr>
        <w:t xml:space="preserve"> договора аренды нежил</w:t>
      </w:r>
      <w:r w:rsidR="0030108F">
        <w:rPr>
          <w:b/>
          <w:bCs/>
        </w:rPr>
        <w:t>ых</w:t>
      </w:r>
      <w:r w:rsidR="00242C94" w:rsidRPr="00242C94">
        <w:rPr>
          <w:b/>
          <w:bCs/>
        </w:rPr>
        <w:t xml:space="preserve"> помещени</w:t>
      </w:r>
      <w:r w:rsidR="0030108F">
        <w:rPr>
          <w:b/>
          <w:bCs/>
        </w:rPr>
        <w:t>й</w:t>
      </w:r>
      <w:r w:rsidR="008D5FC8" w:rsidRPr="008D5FC8">
        <w:rPr>
          <w:b/>
          <w:bCs/>
        </w:rPr>
        <w:t xml:space="preserve">, </w:t>
      </w:r>
      <w:r w:rsidR="0030108F">
        <w:rPr>
          <w:b/>
          <w:bCs/>
        </w:rPr>
        <w:t>р</w:t>
      </w:r>
      <w:r w:rsidR="009C7CFD" w:rsidRPr="008D5FC8">
        <w:rPr>
          <w:b/>
          <w:bCs/>
        </w:rPr>
        <w:t>асположенн</w:t>
      </w:r>
      <w:r w:rsidR="0030108F">
        <w:rPr>
          <w:b/>
          <w:bCs/>
        </w:rPr>
        <w:t>ых</w:t>
      </w:r>
      <w:r w:rsidR="008D5FC8" w:rsidRPr="008D5FC8">
        <w:rPr>
          <w:b/>
          <w:bCs/>
        </w:rPr>
        <w:t xml:space="preserve"> по адресу:</w:t>
      </w:r>
      <w:r w:rsidR="0010445B">
        <w:rPr>
          <w:b/>
          <w:bCs/>
        </w:rPr>
        <w:t xml:space="preserve"> </w:t>
      </w:r>
      <w:r w:rsidR="00940297" w:rsidRPr="00940297">
        <w:rPr>
          <w:rFonts w:eastAsia="Times New Roman"/>
          <w:b/>
        </w:rPr>
        <w:t>Кемеровская область, г. Белово, ул. Октябрьская, д. 51,</w:t>
      </w:r>
      <w:r w:rsidR="00940297" w:rsidRPr="00F30D8B">
        <w:rPr>
          <w:b/>
          <w:bCs/>
        </w:rPr>
        <w:t xml:space="preserve"> принадлежащих</w:t>
      </w:r>
      <w:r>
        <w:rPr>
          <w:b/>
          <w:bCs/>
        </w:rPr>
        <w:t xml:space="preserve"> ПАО Сбербанк</w:t>
      </w:r>
      <w:r w:rsidR="00940297">
        <w:rPr>
          <w:b/>
          <w:bCs/>
        </w:rPr>
        <w:t>.</w:t>
      </w:r>
    </w:p>
    <w:p w14:paraId="1FE50F38" w14:textId="77777777" w:rsidR="00315A63" w:rsidRPr="00F30D8B" w:rsidRDefault="00315A63" w:rsidP="00573FA0">
      <w:pPr>
        <w:jc w:val="center"/>
        <w:outlineLvl w:val="0"/>
        <w:rPr>
          <w:b/>
          <w:bCs/>
        </w:rPr>
      </w:pPr>
    </w:p>
    <w:p w14:paraId="6EE00148" w14:textId="18FE9930" w:rsidR="00B81009" w:rsidRPr="00D01189" w:rsidRDefault="00A8234F" w:rsidP="00362841">
      <w:pPr>
        <w:jc w:val="center"/>
        <w:outlineLvl w:val="0"/>
        <w:rPr>
          <w:bCs/>
        </w:rPr>
      </w:pPr>
      <w:r>
        <w:rPr>
          <w:b/>
          <w:bCs/>
          <w:sz w:val="28"/>
          <w:szCs w:val="28"/>
        </w:rPr>
        <w:t>11</w:t>
      </w:r>
      <w:r w:rsidR="003A73DB" w:rsidRPr="00B106CA">
        <w:rPr>
          <w:b/>
          <w:bCs/>
          <w:sz w:val="28"/>
          <w:szCs w:val="28"/>
        </w:rPr>
        <w:t>.</w:t>
      </w:r>
      <w:r w:rsidR="001C1729">
        <w:rPr>
          <w:b/>
          <w:bCs/>
          <w:sz w:val="28"/>
          <w:szCs w:val="28"/>
        </w:rPr>
        <w:t>0</w:t>
      </w:r>
      <w:r>
        <w:rPr>
          <w:b/>
          <w:bCs/>
          <w:sz w:val="28"/>
          <w:szCs w:val="28"/>
        </w:rPr>
        <w:t>9</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2E1BFDAF"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9C43E7">
        <w:rPr>
          <w:b/>
          <w:bCs/>
        </w:rPr>
        <w:t>0</w:t>
      </w:r>
      <w:r w:rsidR="004A3CEF">
        <w:rPr>
          <w:b/>
          <w:bCs/>
        </w:rPr>
        <w:t>1</w:t>
      </w:r>
      <w:r w:rsidR="003A73DB" w:rsidRPr="00B106CA">
        <w:rPr>
          <w:b/>
          <w:bCs/>
        </w:rPr>
        <w:t>.</w:t>
      </w:r>
      <w:r w:rsidR="00D65FFD">
        <w:rPr>
          <w:b/>
          <w:bCs/>
        </w:rPr>
        <w:t>0</w:t>
      </w:r>
      <w:r w:rsidR="004A3CEF">
        <w:rPr>
          <w:b/>
          <w:bCs/>
        </w:rPr>
        <w:t>8</w:t>
      </w:r>
      <w:r w:rsidRPr="00B106CA">
        <w:rPr>
          <w:b/>
          <w:bCs/>
        </w:rPr>
        <w:t>.20</w:t>
      </w:r>
      <w:r w:rsidR="007E1C9C" w:rsidRPr="00B106CA">
        <w:rPr>
          <w:b/>
          <w:bCs/>
        </w:rPr>
        <w:t>2</w:t>
      </w:r>
      <w:r w:rsidR="00D65FFD">
        <w:rPr>
          <w:b/>
          <w:bCs/>
        </w:rPr>
        <w:t>5</w:t>
      </w:r>
      <w:r w:rsidRPr="00B106CA">
        <w:rPr>
          <w:b/>
          <w:bCs/>
        </w:rPr>
        <w:t xml:space="preserve"> г. по </w:t>
      </w:r>
      <w:r w:rsidR="00CA648D">
        <w:rPr>
          <w:b/>
          <w:bCs/>
        </w:rPr>
        <w:t>08</w:t>
      </w:r>
      <w:r w:rsidR="003A73DB" w:rsidRPr="00B106CA">
        <w:rPr>
          <w:b/>
          <w:bCs/>
        </w:rPr>
        <w:t>.</w:t>
      </w:r>
      <w:r w:rsidR="0088024C">
        <w:rPr>
          <w:b/>
          <w:bCs/>
        </w:rPr>
        <w:t>0</w:t>
      </w:r>
      <w:r w:rsidR="00CA648D">
        <w:rPr>
          <w:b/>
          <w:bCs/>
        </w:rPr>
        <w:t>9</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65D7C0B2" w:rsidR="00362841" w:rsidRPr="0005653B" w:rsidRDefault="00362841" w:rsidP="00362841">
      <w:pPr>
        <w:jc w:val="center"/>
        <w:outlineLvl w:val="0"/>
        <w:rPr>
          <w:bCs/>
        </w:rPr>
      </w:pPr>
      <w:r w:rsidRPr="0005653B">
        <w:rPr>
          <w:b/>
          <w:bCs/>
        </w:rPr>
        <w:t xml:space="preserve">не позднее </w:t>
      </w:r>
      <w:r w:rsidR="00CA648D">
        <w:rPr>
          <w:b/>
          <w:bCs/>
        </w:rPr>
        <w:t>08</w:t>
      </w:r>
      <w:r w:rsidR="003A73DB" w:rsidRPr="00B106CA">
        <w:rPr>
          <w:b/>
          <w:bCs/>
        </w:rPr>
        <w:t>.</w:t>
      </w:r>
      <w:r w:rsidR="0088024C">
        <w:rPr>
          <w:b/>
          <w:bCs/>
        </w:rPr>
        <w:t>0</w:t>
      </w:r>
      <w:r w:rsidR="00CA648D">
        <w:rPr>
          <w:b/>
          <w:bCs/>
        </w:rPr>
        <w:t>9</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2AD82AB1"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CA648D">
        <w:rPr>
          <w:b/>
          <w:bCs/>
        </w:rPr>
        <w:t>10</w:t>
      </w:r>
      <w:r w:rsidR="003A73DB" w:rsidRPr="00B106CA">
        <w:rPr>
          <w:b/>
          <w:bCs/>
        </w:rPr>
        <w:t>.</w:t>
      </w:r>
      <w:r w:rsidR="001C1729">
        <w:rPr>
          <w:b/>
          <w:bCs/>
        </w:rPr>
        <w:t>0</w:t>
      </w:r>
      <w:r w:rsidR="00CA648D">
        <w:rPr>
          <w:b/>
          <w:bCs/>
        </w:rPr>
        <w:t>9</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w:t>
      </w:r>
      <w:r w:rsidR="0019515E">
        <w:rPr>
          <w:b/>
          <w:bCs/>
        </w:rPr>
        <w:t>4</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68316E00" w14:textId="1BD12CFA" w:rsidR="00CA463C" w:rsidRDefault="008B6F3C" w:rsidP="00CA463C">
      <w:pPr>
        <w:spacing w:after="120"/>
        <w:ind w:firstLine="567"/>
        <w:jc w:val="both"/>
        <w:rPr>
          <w:rFonts w:eastAsia="Times New Roman"/>
        </w:rPr>
      </w:pPr>
      <w:bookmarkStart w:id="2" w:name="_Hlk196237498"/>
      <w:bookmarkStart w:id="3" w:name="_Hlk104197637"/>
      <w:r w:rsidRPr="008B6F3C">
        <w:rPr>
          <w:b/>
          <w:bCs/>
        </w:rPr>
        <w:t>Право заключения договора аренды нежил</w:t>
      </w:r>
      <w:r w:rsidR="00CA463C">
        <w:rPr>
          <w:b/>
          <w:bCs/>
        </w:rPr>
        <w:t>ых</w:t>
      </w:r>
      <w:r w:rsidRPr="008B6F3C">
        <w:rPr>
          <w:b/>
          <w:bCs/>
        </w:rPr>
        <w:t xml:space="preserve"> помещени</w:t>
      </w:r>
      <w:bookmarkEnd w:id="2"/>
      <w:r w:rsidR="00CA463C">
        <w:rPr>
          <w:b/>
          <w:bCs/>
        </w:rPr>
        <w:t>й</w:t>
      </w:r>
      <w:r w:rsidRPr="008B6F3C">
        <w:rPr>
          <w:b/>
          <w:bCs/>
        </w:rPr>
        <w:t>:</w:t>
      </w:r>
      <w:r w:rsidR="00CA463C">
        <w:rPr>
          <w:b/>
          <w:bCs/>
        </w:rPr>
        <w:t xml:space="preserve"> </w:t>
      </w:r>
      <w:r w:rsidR="00CA463C" w:rsidRPr="00CA463C">
        <w:rPr>
          <w:rFonts w:eastAsia="Times New Roman"/>
        </w:rPr>
        <w:t>Объект № 1</w:t>
      </w:r>
    </w:p>
    <w:p w14:paraId="69CFFB9B" w14:textId="3D4E27B6" w:rsidR="00C232D2" w:rsidRPr="00940297" w:rsidRDefault="00C232D2" w:rsidP="00940297">
      <w:pPr>
        <w:ind w:firstLine="567"/>
        <w:jc w:val="both"/>
        <w:rPr>
          <w:rFonts w:eastAsia="Times New Roman"/>
        </w:rPr>
      </w:pPr>
      <w:r w:rsidRPr="00940297">
        <w:rPr>
          <w:rFonts w:eastAsia="Times New Roman"/>
          <w:b/>
        </w:rPr>
        <w:t>Нежилое помещение</w:t>
      </w:r>
      <w:r w:rsidRPr="00940297">
        <w:rPr>
          <w:rFonts w:eastAsia="Times New Roman"/>
          <w:b/>
          <w:bCs/>
        </w:rPr>
        <w:t>, расположенное по адресу:</w:t>
      </w:r>
      <w:r w:rsidRPr="00940297">
        <w:rPr>
          <w:rFonts w:eastAsia="Times New Roman"/>
          <w:b/>
        </w:rPr>
        <w:t xml:space="preserve"> Кемеровская область, г. Белово, ул. Октябрьская, д. 51, </w:t>
      </w:r>
      <w:r w:rsidRPr="00940297">
        <w:rPr>
          <w:rFonts w:eastAsia="Times New Roman"/>
          <w:b/>
          <w:bCs/>
        </w:rPr>
        <w:t>площадью 94,7 кв. м</w:t>
      </w:r>
      <w:r w:rsidRPr="00940297">
        <w:rPr>
          <w:rFonts w:eastAsia="Times New Roman"/>
          <w:bCs/>
        </w:rPr>
        <w:t xml:space="preserve">, с кадастровым номером </w:t>
      </w:r>
      <w:r w:rsidRPr="00940297">
        <w:rPr>
          <w:rFonts w:eastAsia="TimesNewRomanPSMT"/>
          <w:lang w:eastAsia="en-US"/>
        </w:rPr>
        <w:t>42:21:0108009:943</w:t>
      </w:r>
      <w:r w:rsidRPr="00940297">
        <w:rPr>
          <w:rFonts w:eastAsia="Times New Roman"/>
          <w:bCs/>
        </w:rPr>
        <w:t>, этажность: этаж № 1, принадлежащие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w:t>
      </w:r>
      <w:r w:rsidRPr="00940297">
        <w:rPr>
          <w:rFonts w:eastAsia="Times New Roman"/>
        </w:rPr>
        <w:t xml:space="preserve"> № </w:t>
      </w:r>
      <w:r w:rsidRPr="00940297">
        <w:rPr>
          <w:rFonts w:eastAsia="TimesNewRomanPSMT"/>
          <w:lang w:eastAsia="en-US"/>
        </w:rPr>
        <w:t>42-42-02/052/2007-413</w:t>
      </w:r>
      <w:r w:rsidRPr="00940297">
        <w:rPr>
          <w:rFonts w:eastAsia="Times New Roman"/>
        </w:rPr>
        <w:t xml:space="preserve"> от 28.12.2007 (выписка из Единого государственного реестра недвижимости об объекте недвижимости от 25.06.2024, выдана Филиалом публично-правовой компании «Роскадастр» по Кемеровской области - Кузбассу).</w:t>
      </w:r>
    </w:p>
    <w:p w14:paraId="6AF46251" w14:textId="77777777" w:rsidR="00C232D2" w:rsidRPr="00C232D2" w:rsidRDefault="00C232D2" w:rsidP="00C232D2">
      <w:pPr>
        <w:spacing w:after="120"/>
        <w:ind w:firstLine="567"/>
        <w:jc w:val="both"/>
        <w:rPr>
          <w:rFonts w:eastAsia="Times New Roman"/>
        </w:rPr>
      </w:pPr>
      <w:r w:rsidRPr="00C232D2">
        <w:rPr>
          <w:rFonts w:eastAsia="Times New Roman"/>
        </w:rPr>
        <w:t>Объект р</w:t>
      </w:r>
      <w:r w:rsidRPr="00C232D2">
        <w:rPr>
          <w:rFonts w:eastAsia="Times New Roman"/>
          <w:bCs/>
        </w:rPr>
        <w:t xml:space="preserve">асположен на земельном участке, по адресу: Российская Федерация, </w:t>
      </w:r>
      <w:r w:rsidRPr="00C232D2">
        <w:rPr>
          <w:rFonts w:eastAsia="Times New Roman"/>
        </w:rPr>
        <w:t xml:space="preserve">Кемеровская область-Кузбасс, город Белово, улица Октябрьская, д.51, </w:t>
      </w:r>
      <w:r w:rsidRPr="00C232D2">
        <w:rPr>
          <w:rFonts w:eastAsia="Times New Roman"/>
          <w:bCs/>
        </w:rPr>
        <w:t xml:space="preserve">кадастровый номер </w:t>
      </w:r>
      <w:r w:rsidRPr="00C232D2">
        <w:rPr>
          <w:rFonts w:eastAsia="Times New Roman"/>
        </w:rPr>
        <w:t>42:21:0108009:1323, категория земель: земли населенных пунктов, разрешенное использование: среднеэтажная жилая застройка. Земельный участок принадлежит Доверителю по праву общедолевой собственности.</w:t>
      </w:r>
    </w:p>
    <w:bookmarkEnd w:id="3"/>
    <w:p w14:paraId="1F8EF357" w14:textId="77777777" w:rsidR="00E362CD" w:rsidRPr="00E362CD" w:rsidRDefault="00E362CD" w:rsidP="00E362CD">
      <w:pPr>
        <w:spacing w:after="120"/>
        <w:ind w:firstLine="567"/>
        <w:jc w:val="both"/>
        <w:rPr>
          <w:rFonts w:eastAsia="Times New Roman"/>
        </w:rPr>
      </w:pPr>
      <w:r w:rsidRPr="00E362CD">
        <w:rPr>
          <w:rFonts w:eastAsia="Times New Roman"/>
        </w:rPr>
        <w:t>На дату подписания Доверителем Задания Объект никому не продан, не является предметом судебного разбирательства, не находится под арестом, не обременен правами третьих лиц.</w:t>
      </w: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0800AC2F" w14:textId="77777777" w:rsidR="003D165A" w:rsidRDefault="003D165A" w:rsidP="0005653B">
      <w:pPr>
        <w:ind w:firstLine="708"/>
        <w:jc w:val="center"/>
        <w:rPr>
          <w:bCs/>
        </w:rPr>
      </w:pPr>
    </w:p>
    <w:p w14:paraId="7115606D" w14:textId="77777777" w:rsidR="002E7483" w:rsidRPr="002E7483" w:rsidRDefault="002E7483" w:rsidP="002E7483">
      <w:pPr>
        <w:spacing w:after="120"/>
        <w:ind w:firstLine="567"/>
        <w:jc w:val="both"/>
        <w:rPr>
          <w:rFonts w:eastAsia="Times New Roman"/>
          <w:spacing w:val="-2"/>
        </w:rPr>
      </w:pPr>
      <w:r w:rsidRPr="002E7483">
        <w:rPr>
          <w:rFonts w:eastAsia="Times New Roman"/>
          <w:spacing w:val="-2"/>
        </w:rPr>
        <w:t xml:space="preserve">Аукцион проводится </w:t>
      </w:r>
      <w:r w:rsidRPr="002E7483">
        <w:rPr>
          <w:rFonts w:eastAsia="Times New Roman"/>
        </w:rPr>
        <w:t>на повышение («английский» аукцион), с установлением начальной ставки арендной платы в размере 762,00 руб./за 1 кв. м с учетом НДС (</w:t>
      </w:r>
      <w:r w:rsidRPr="002E7483">
        <w:rPr>
          <w:rFonts w:eastAsia="Times New Roman"/>
          <w:b/>
        </w:rPr>
        <w:t>100 %</w:t>
      </w:r>
      <w:r w:rsidRPr="002E7483">
        <w:rPr>
          <w:rFonts w:eastAsia="Times New Roman"/>
        </w:rPr>
        <w:t xml:space="preserve"> рыночной ставки </w:t>
      </w:r>
      <w:r w:rsidRPr="002E7483">
        <w:rPr>
          <w:rFonts w:eastAsia="Times New Roman"/>
        </w:rPr>
        <w:lastRenderedPageBreak/>
        <w:t xml:space="preserve">арендной платы), </w:t>
      </w:r>
      <w:r w:rsidRPr="002E7483">
        <w:rPr>
          <w:rFonts w:eastAsia="Times New Roman"/>
          <w:spacing w:val="-2"/>
        </w:rPr>
        <w:t>без учета эксплуатационных расходов и коммунальных платежей</w:t>
      </w:r>
      <w:r w:rsidRPr="002E7483">
        <w:rPr>
          <w:rFonts w:eastAsia="Times New Roman"/>
        </w:rPr>
        <w:t>,</w:t>
      </w:r>
      <w:r w:rsidRPr="002E7483">
        <w:rPr>
          <w:rFonts w:eastAsia="Times New Roman"/>
          <w:spacing w:val="-2"/>
        </w:rPr>
        <w:t xml:space="preserve"> на следующих условиях:</w:t>
      </w:r>
    </w:p>
    <w:p w14:paraId="5C213679" w14:textId="04B5E8B2" w:rsidR="002E7483" w:rsidRPr="002E7483" w:rsidRDefault="002E7483" w:rsidP="002E7483">
      <w:pPr>
        <w:spacing w:after="120"/>
        <w:ind w:firstLine="567"/>
        <w:jc w:val="both"/>
        <w:rPr>
          <w:rFonts w:eastAsia="Times New Roman"/>
        </w:rPr>
      </w:pPr>
      <w:r w:rsidRPr="002E7483">
        <w:rPr>
          <w:rFonts w:eastAsia="Times New Roman"/>
          <w:b/>
          <w:spacing w:val="-2"/>
        </w:rPr>
        <w:t xml:space="preserve">Начальный размер арендной платы </w:t>
      </w:r>
      <w:r w:rsidRPr="002E7483">
        <w:rPr>
          <w:rFonts w:eastAsia="Times New Roman"/>
          <w:b/>
        </w:rPr>
        <w:t>за пользование Объектом</w:t>
      </w:r>
      <w:r w:rsidRPr="002E7483">
        <w:rPr>
          <w:rFonts w:eastAsia="Times New Roman"/>
        </w:rPr>
        <w:t xml:space="preserve"> устанавливается в размере 60 134,50</w:t>
      </w:r>
      <w:r w:rsidRPr="002E7483">
        <w:rPr>
          <w:rFonts w:eastAsia="Times New Roman"/>
          <w:b/>
        </w:rPr>
        <w:t xml:space="preserve"> </w:t>
      </w:r>
      <w:r w:rsidRPr="002E7483">
        <w:rPr>
          <w:rFonts w:eastAsia="Times New Roman"/>
        </w:rPr>
        <w:t xml:space="preserve">(Шестьдесят тысяч сто тридцать четыре рубля 50 копеек) в месяц, кроме того НДС (20%) 12 026,90 (Двенадцать тысяч двадцать шесть рублей 90 копеек), </w:t>
      </w:r>
      <w:r w:rsidRPr="002E7483">
        <w:rPr>
          <w:rFonts w:eastAsia="Times New Roman"/>
          <w:b/>
        </w:rPr>
        <w:t>всего с учетом НДС 72 161,40 (Семьдесят две тысячи сто шестьдесят один рубль 40 копеек) в месяц</w:t>
      </w:r>
      <w:r w:rsidRPr="002E7483">
        <w:rPr>
          <w:rFonts w:eastAsia="Times New Roman"/>
        </w:rPr>
        <w:t>.</w:t>
      </w:r>
    </w:p>
    <w:p w14:paraId="0133A9FC" w14:textId="0B0FE7F9" w:rsidR="002E7483" w:rsidRPr="002E7483" w:rsidRDefault="002E7483" w:rsidP="002E7483">
      <w:pPr>
        <w:spacing w:after="120"/>
        <w:ind w:firstLine="567"/>
        <w:jc w:val="both"/>
        <w:rPr>
          <w:rFonts w:eastAsia="Times New Roman"/>
        </w:rPr>
      </w:pPr>
      <w:r w:rsidRPr="002E7483">
        <w:rPr>
          <w:rFonts w:eastAsia="Times New Roman"/>
          <w:b/>
        </w:rPr>
        <w:t>Сумма задатка</w:t>
      </w:r>
      <w:r w:rsidRPr="002E7483">
        <w:rPr>
          <w:rFonts w:eastAsia="Times New Roman"/>
        </w:rPr>
        <w:t xml:space="preserve"> устанавливается в размере </w:t>
      </w:r>
      <w:r w:rsidRPr="002E7483">
        <w:rPr>
          <w:rFonts w:eastAsia="Times New Roman"/>
          <w:b/>
        </w:rPr>
        <w:t xml:space="preserve">72 161,40 </w:t>
      </w:r>
      <w:r w:rsidRPr="002E7483">
        <w:rPr>
          <w:rFonts w:eastAsia="Times New Roman"/>
        </w:rPr>
        <w:t xml:space="preserve">(Семьдесят две тысячи сто шестьдесят один рубль 40 копеек), НДС не облагается. </w:t>
      </w:r>
    </w:p>
    <w:p w14:paraId="360CDCD9" w14:textId="6A3EB610" w:rsidR="002E7483" w:rsidRPr="002E7483" w:rsidRDefault="002E7483" w:rsidP="002E7483">
      <w:pPr>
        <w:spacing w:after="120"/>
        <w:ind w:firstLine="567"/>
        <w:jc w:val="both"/>
        <w:rPr>
          <w:rFonts w:eastAsia="Times New Roman"/>
        </w:rPr>
      </w:pPr>
      <w:r w:rsidRPr="002E7483">
        <w:rPr>
          <w:rFonts w:eastAsia="Times New Roman"/>
          <w:b/>
        </w:rPr>
        <w:t>Шаг аукциона</w:t>
      </w:r>
      <w:r w:rsidRPr="002E7483">
        <w:rPr>
          <w:rFonts w:eastAsia="Times New Roman"/>
        </w:rPr>
        <w:t xml:space="preserve"> устанавливается в размере </w:t>
      </w:r>
      <w:r w:rsidRPr="002E7483">
        <w:rPr>
          <w:rFonts w:eastAsia="Times New Roman"/>
          <w:b/>
        </w:rPr>
        <w:t xml:space="preserve">3 608,07 </w:t>
      </w:r>
      <w:r w:rsidRPr="002E7483">
        <w:rPr>
          <w:rFonts w:eastAsia="Times New Roman"/>
        </w:rPr>
        <w:t xml:space="preserve">(Три тысячи шестьсот восемь рублей 07 копеек), 5,00 % от начальной арендной платы Объекта. </w:t>
      </w:r>
    </w:p>
    <w:p w14:paraId="5007E57A" w14:textId="0F6B2437" w:rsidR="007322F9" w:rsidRPr="00213D65" w:rsidRDefault="007322F9" w:rsidP="004D6044">
      <w:pPr>
        <w:pStyle w:val="mcntmcntmsonormal"/>
        <w:shd w:val="clear" w:color="auto" w:fill="FFFFFF"/>
        <w:spacing w:before="24" w:beforeAutospacing="0" w:after="24" w:afterAutospacing="0"/>
        <w:ind w:firstLine="567"/>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005D39FE">
        <w:rPr>
          <w:color w:val="000000"/>
        </w:rPr>
        <w:t>Новосибирский филиал</w:t>
      </w:r>
      <w:r w:rsidRPr="00213D65">
        <w:rPr>
          <w:color w:val="000000"/>
        </w:rPr>
        <w:t xml:space="preserve"> АО «</w:t>
      </w:r>
      <w:r w:rsidR="00B106CA" w:rsidRPr="0005653B">
        <w:rPr>
          <w:bCs/>
        </w:rPr>
        <w:t>Российский аукционный дом</w:t>
      </w:r>
      <w:r w:rsidRPr="00213D65">
        <w:rPr>
          <w:color w:val="000000"/>
        </w:rPr>
        <w:t xml:space="preserve">» по адресу: </w:t>
      </w:r>
      <w:r w:rsidR="005D39FE">
        <w:rPr>
          <w:color w:val="000000"/>
        </w:rPr>
        <w:t>630007</w:t>
      </w:r>
      <w:r w:rsidRPr="00213D65">
        <w:rPr>
          <w:color w:val="000000"/>
        </w:rPr>
        <w:t xml:space="preserve">, г. </w:t>
      </w:r>
      <w:r w:rsidR="005D39FE">
        <w:rPr>
          <w:color w:val="000000"/>
        </w:rPr>
        <w:t>Новосибирск</w:t>
      </w:r>
      <w:r w:rsidRPr="00213D65">
        <w:rPr>
          <w:color w:val="000000"/>
        </w:rPr>
        <w:t>, ул.</w:t>
      </w:r>
      <w:r w:rsidR="00AF052D">
        <w:rPr>
          <w:color w:val="000000"/>
        </w:rPr>
        <w:t xml:space="preserve"> </w:t>
      </w:r>
      <w:r w:rsidR="00385F16">
        <w:rPr>
          <w:color w:val="000000"/>
        </w:rPr>
        <w:t>Советская</w:t>
      </w:r>
      <w:r w:rsidRPr="00213D65">
        <w:rPr>
          <w:color w:val="000000"/>
        </w:rPr>
        <w:t>, д.</w:t>
      </w:r>
      <w:r w:rsidR="00385F16">
        <w:rPr>
          <w:color w:val="000000"/>
        </w:rPr>
        <w:t>23</w:t>
      </w:r>
      <w:r w:rsidR="00E22CC8">
        <w:rPr>
          <w:color w:val="000000"/>
        </w:rPr>
        <w:t xml:space="preserve">, оф. </w:t>
      </w:r>
      <w:r w:rsidR="00385F16">
        <w:rPr>
          <w:color w:val="000000"/>
        </w:rPr>
        <w:t>67</w:t>
      </w:r>
      <w:r w:rsidRPr="00213D65">
        <w:rPr>
          <w:color w:val="000000"/>
        </w:rPr>
        <w:t xml:space="preserve">, тел. </w:t>
      </w:r>
      <w:r w:rsidR="00920C94" w:rsidRPr="00920C94">
        <w:rPr>
          <w:color w:val="000000"/>
        </w:rPr>
        <w:t>+7 (967) 246-44-</w:t>
      </w:r>
      <w:r w:rsidR="005D39FE">
        <w:rPr>
          <w:color w:val="000000"/>
        </w:rPr>
        <w:t>28</w:t>
      </w:r>
      <w:r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5D39FE">
        <w:rPr>
          <w:color w:val="000000"/>
        </w:rPr>
        <w:t>Новосибирск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Default="00D610A5" w:rsidP="00D610A5">
      <w:pPr>
        <w:ind w:firstLine="720"/>
        <w:jc w:val="center"/>
        <w:rPr>
          <w:rFonts w:eastAsia="Times New Roman"/>
          <w:b/>
          <w:bCs/>
        </w:rPr>
      </w:pPr>
      <w:r w:rsidRPr="00534145">
        <w:rPr>
          <w:rFonts w:eastAsia="Times New Roman"/>
          <w:b/>
          <w:bCs/>
        </w:rPr>
        <w:t>ОБЩИЕ ПОЛОЖЕНИЯ:</w:t>
      </w:r>
    </w:p>
    <w:p w14:paraId="7ECBC157" w14:textId="77777777" w:rsidR="004D6044" w:rsidRPr="00534145" w:rsidRDefault="004D6044" w:rsidP="00D610A5">
      <w:pPr>
        <w:ind w:firstLine="720"/>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lastRenderedPageBreak/>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478A9C9F"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Заве</w:t>
      </w:r>
      <w:r w:rsidR="0002740D">
        <w:rPr>
          <w:rFonts w:ascii="Times New Roman" w:hAnsi="Times New Roman"/>
          <w:sz w:val="24"/>
          <w:szCs w:val="24"/>
        </w:rPr>
        <w:t>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lastRenderedPageBreak/>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17AEA325"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Заве</w:t>
      </w:r>
      <w:r w:rsidR="0002740D">
        <w:rPr>
          <w:rFonts w:ascii="Times New Roman" w:hAnsi="Times New Roman"/>
          <w:sz w:val="24"/>
          <w:szCs w:val="24"/>
        </w:rPr>
        <w:t>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7A9FF7DD"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sidR="0002740D">
        <w:rPr>
          <w:rFonts w:ascii="Times New Roman" w:hAnsi="Times New Roman"/>
          <w:sz w:val="24"/>
          <w:szCs w:val="24"/>
        </w:rPr>
        <w:t>ре</w:t>
      </w:r>
      <w:r w:rsidRPr="00FC3573">
        <w:rPr>
          <w:rFonts w:ascii="Times New Roman" w:hAnsi="Times New Roman"/>
          <w:sz w:val="24"/>
          <w:szCs w:val="24"/>
        </w:rPr>
        <w:t xml:space="preserve">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lastRenderedPageBreak/>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75DD2041"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Задаток, перечисленный победителем торгов, засчитывается в сумму платежа по договору</w:t>
      </w:r>
      <w:r w:rsidR="00D447C3">
        <w:rPr>
          <w:b/>
        </w:rPr>
        <w:t xml:space="preserve"> аренды</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lastRenderedPageBreak/>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7D1B9F29"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D6066">
        <w:t>аренды</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Pr="00654801" w:rsidRDefault="00FE0806" w:rsidP="00FE0806">
      <w:pPr>
        <w:autoSpaceDE w:val="0"/>
        <w:autoSpaceDN w:val="0"/>
        <w:adjustRightInd w:val="0"/>
        <w:ind w:firstLine="709"/>
        <w:jc w:val="both"/>
      </w:pPr>
    </w:p>
    <w:p w14:paraId="7835A4E8" w14:textId="3EAD2E74" w:rsidR="00DA3285" w:rsidRPr="00DA3285" w:rsidRDefault="00DA3285" w:rsidP="00DA3285">
      <w:pPr>
        <w:ind w:firstLine="567"/>
        <w:jc w:val="both"/>
        <w:rPr>
          <w:rFonts w:eastAsia="Times New Roman"/>
          <w:b/>
          <w:bCs/>
          <w:spacing w:val="-2"/>
        </w:rPr>
      </w:pPr>
      <w:r w:rsidRPr="00DA3285">
        <w:rPr>
          <w:rFonts w:eastAsia="Times New Roman"/>
          <w:b/>
          <w:bCs/>
          <w:spacing w:val="-2"/>
        </w:rPr>
        <w:t xml:space="preserve">Срок аренды: не более 5 (Пяти) лет с даты подписания Арендодателем и Арендатором акта приема-передачи Объекта. </w:t>
      </w:r>
    </w:p>
    <w:p w14:paraId="3D04538A" w14:textId="77777777" w:rsidR="00DA3285" w:rsidRDefault="00DA3285" w:rsidP="00DA3285">
      <w:pPr>
        <w:spacing w:after="120"/>
        <w:ind w:firstLine="567"/>
        <w:jc w:val="both"/>
        <w:rPr>
          <w:rFonts w:eastAsia="Times New Roman"/>
          <w:b/>
          <w:bCs/>
        </w:rPr>
      </w:pPr>
      <w:r w:rsidRPr="00DA3285">
        <w:rPr>
          <w:rFonts w:eastAsia="Times New Roman"/>
          <w:b/>
          <w:bCs/>
        </w:rPr>
        <w:t xml:space="preserve">Объект передается по акту приема-передачи </w:t>
      </w:r>
      <w:r w:rsidRPr="00DA3285">
        <w:rPr>
          <w:rFonts w:eastAsia="Times New Roman"/>
          <w:b/>
          <w:bCs/>
          <w:u w:val="single"/>
        </w:rPr>
        <w:t>не позднее 31.12.2026</w:t>
      </w:r>
      <w:r w:rsidRPr="00DA3285">
        <w:rPr>
          <w:rFonts w:eastAsia="Times New Roman"/>
          <w:b/>
          <w:bCs/>
        </w:rPr>
        <w:t>.</w:t>
      </w:r>
    </w:p>
    <w:p w14:paraId="532E07AC" w14:textId="287FDE85" w:rsidR="00DA3285" w:rsidRDefault="00DA3285" w:rsidP="00DA3285">
      <w:pPr>
        <w:spacing w:after="120"/>
        <w:ind w:firstLine="567"/>
        <w:jc w:val="both"/>
        <w:rPr>
          <w:rFonts w:eastAsia="Times New Roman"/>
          <w:b/>
          <w:bCs/>
        </w:rPr>
      </w:pPr>
      <w:r w:rsidRPr="00DA3285">
        <w:rPr>
          <w:rFonts w:eastAsia="Times New Roman"/>
          <w:b/>
          <w:bCs/>
        </w:rPr>
        <w:t>В случае признания Торгов несостоявшимися по причине участия/допуска только одного участника,</w:t>
      </w:r>
      <w:r w:rsidR="005816C6">
        <w:rPr>
          <w:rFonts w:eastAsia="Times New Roman"/>
          <w:b/>
          <w:bCs/>
        </w:rPr>
        <w:t xml:space="preserve"> Продавец</w:t>
      </w:r>
      <w:r w:rsidRPr="00DA3285">
        <w:rPr>
          <w:rFonts w:eastAsia="Times New Roman"/>
          <w:b/>
          <w:bCs/>
        </w:rPr>
        <w:t xml:space="preserve"> вправе заключить договор аренды Объекта с единственным </w:t>
      </w:r>
      <w:r w:rsidRPr="00DA3285">
        <w:rPr>
          <w:rFonts w:eastAsia="Times New Roman"/>
          <w:b/>
          <w:bCs/>
        </w:rPr>
        <w:lastRenderedPageBreak/>
        <w:t xml:space="preserve">участником торгов по цене, не ниже начального </w:t>
      </w:r>
      <w:r w:rsidRPr="00DA3285">
        <w:rPr>
          <w:rFonts w:eastAsia="Times New Roman"/>
          <w:b/>
          <w:bCs/>
          <w:spacing w:val="-2"/>
        </w:rPr>
        <w:t xml:space="preserve">размера арендной платы </w:t>
      </w:r>
      <w:r w:rsidRPr="00DA3285">
        <w:rPr>
          <w:rFonts w:eastAsia="Times New Roman"/>
          <w:b/>
          <w:bCs/>
        </w:rPr>
        <w:t>Объекта, в течение 15 (Пятнадцати) рабочих дней с даты признания аукциона несостоявшимся.</w:t>
      </w:r>
    </w:p>
    <w:p w14:paraId="051228B5" w14:textId="2585217B" w:rsidR="005816C6" w:rsidRPr="00B03A99" w:rsidRDefault="005816C6" w:rsidP="005816C6">
      <w:pPr>
        <w:autoSpaceDE w:val="0"/>
        <w:autoSpaceDN w:val="0"/>
        <w:adjustRightInd w:val="0"/>
        <w:spacing w:after="120"/>
        <w:ind w:firstLine="567"/>
        <w:jc w:val="both"/>
        <w:rPr>
          <w:rFonts w:eastAsia="Times New Roman"/>
          <w:b/>
          <w:bCs/>
        </w:rPr>
      </w:pPr>
      <w:r w:rsidRPr="005816C6">
        <w:rPr>
          <w:rFonts w:eastAsia="Times New Roman"/>
          <w:b/>
          <w:bCs/>
        </w:rPr>
        <w:t>Договор аренды Объекта заключается между Арендодателем и Арендатором (Победителем аукциона) в течение 15 (Пятнадцати) рабочих дней с даты подведения итогов аукциона.</w:t>
      </w:r>
    </w:p>
    <w:p w14:paraId="6C92F971" w14:textId="33D49F03" w:rsidR="00B03A99" w:rsidRDefault="00B03A99" w:rsidP="00B03A99">
      <w:pPr>
        <w:autoSpaceDE w:val="0"/>
        <w:autoSpaceDN w:val="0"/>
        <w:adjustRightInd w:val="0"/>
        <w:spacing w:after="120"/>
        <w:ind w:firstLine="567"/>
        <w:jc w:val="both"/>
        <w:rPr>
          <w:rFonts w:eastAsia="Times New Roman"/>
          <w:b/>
          <w:bCs/>
        </w:rPr>
      </w:pPr>
      <w:r w:rsidRPr="00B03A99">
        <w:rPr>
          <w:rFonts w:eastAsia="Times New Roman"/>
          <w:b/>
          <w:bCs/>
        </w:rPr>
        <w:t>Помимо постоянной арендной платы за пользование Объектом,</w:t>
      </w:r>
      <w:r>
        <w:rPr>
          <w:rFonts w:eastAsia="Times New Roman"/>
          <w:b/>
          <w:bCs/>
        </w:rPr>
        <w:t xml:space="preserve"> </w:t>
      </w:r>
      <w:r w:rsidRPr="00B03A99">
        <w:rPr>
          <w:rFonts w:eastAsia="Times New Roman"/>
          <w:b/>
          <w:bCs/>
        </w:rPr>
        <w:t>Арендатор уплачивает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увеличенные на сумму НДС (20 %).</w:t>
      </w:r>
    </w:p>
    <w:p w14:paraId="0109B569" w14:textId="77777777" w:rsidR="00B03A99" w:rsidRDefault="00B03A99" w:rsidP="00B03A99">
      <w:pPr>
        <w:autoSpaceDE w:val="0"/>
        <w:autoSpaceDN w:val="0"/>
        <w:adjustRightInd w:val="0"/>
        <w:spacing w:after="120"/>
        <w:ind w:firstLine="567"/>
        <w:jc w:val="both"/>
        <w:rPr>
          <w:rFonts w:eastAsia="Times New Roman"/>
          <w:b/>
          <w:bCs/>
        </w:rPr>
      </w:pPr>
      <w:r w:rsidRPr="00B03A99">
        <w:rPr>
          <w:rFonts w:eastAsia="Times New Roman"/>
          <w:b/>
          <w:bCs/>
        </w:rPr>
        <w:t>Арендатор уплачивает Арендодателю постоянную арендную плату и переменную арендную плату за первый месяц аренды в течение 10 (Десяти) рабочих дней со дня</w:t>
      </w:r>
      <w:r w:rsidRPr="00B03A99" w:rsidDel="0094357F">
        <w:rPr>
          <w:rFonts w:eastAsia="Times New Roman"/>
          <w:b/>
          <w:bCs/>
        </w:rPr>
        <w:t xml:space="preserve"> передачи Объекта Арендатору</w:t>
      </w:r>
      <w:r w:rsidRPr="00B03A99">
        <w:rPr>
          <w:rFonts w:eastAsia="Times New Roman"/>
          <w:b/>
          <w:bCs/>
        </w:rPr>
        <w:t>.</w:t>
      </w:r>
    </w:p>
    <w:p w14:paraId="70DCF111" w14:textId="77777777" w:rsidR="008903C6" w:rsidRDefault="008903C6" w:rsidP="008903C6">
      <w:pPr>
        <w:autoSpaceDE w:val="0"/>
        <w:autoSpaceDN w:val="0"/>
        <w:adjustRightInd w:val="0"/>
        <w:spacing w:after="120"/>
        <w:ind w:firstLine="567"/>
        <w:jc w:val="both"/>
        <w:rPr>
          <w:rFonts w:eastAsia="Times New Roman"/>
          <w:b/>
          <w:bCs/>
        </w:rPr>
      </w:pPr>
      <w:r w:rsidRPr="008903C6">
        <w:rPr>
          <w:rFonts w:eastAsia="Times New Roman"/>
          <w:b/>
          <w:bCs/>
        </w:rPr>
        <w:t>В течение 10 (Десяти) рабочих дней со дня подписания Сторонами договора аренды Объекта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за 1 (Один) календарный месяц с учетом НДС.</w:t>
      </w:r>
    </w:p>
    <w:p w14:paraId="4A98C5C9" w14:textId="77777777" w:rsidR="008903C6" w:rsidRPr="008903C6" w:rsidRDefault="008903C6" w:rsidP="008903C6">
      <w:pPr>
        <w:autoSpaceDE w:val="0"/>
        <w:autoSpaceDN w:val="0"/>
        <w:adjustRightInd w:val="0"/>
        <w:spacing w:after="120"/>
        <w:ind w:firstLine="567"/>
        <w:jc w:val="both"/>
        <w:rPr>
          <w:rFonts w:eastAsia="Times New Roman"/>
          <w:b/>
          <w:bCs/>
        </w:rPr>
      </w:pPr>
    </w:p>
    <w:p w14:paraId="2888E091" w14:textId="77777777" w:rsidR="00B03A99" w:rsidRPr="00B03A99" w:rsidRDefault="00B03A99" w:rsidP="00B03A99">
      <w:pPr>
        <w:autoSpaceDE w:val="0"/>
        <w:autoSpaceDN w:val="0"/>
        <w:adjustRightInd w:val="0"/>
        <w:spacing w:after="120"/>
        <w:ind w:firstLine="567"/>
        <w:jc w:val="both"/>
        <w:rPr>
          <w:rFonts w:eastAsia="Times New Roman"/>
          <w:b/>
          <w:bCs/>
        </w:rPr>
      </w:pPr>
    </w:p>
    <w:p w14:paraId="33B8199C" w14:textId="77777777" w:rsidR="00B03A99" w:rsidRDefault="00B03A99" w:rsidP="00B03A99">
      <w:pPr>
        <w:autoSpaceDE w:val="0"/>
        <w:autoSpaceDN w:val="0"/>
        <w:adjustRightInd w:val="0"/>
        <w:spacing w:after="120"/>
        <w:ind w:firstLine="567"/>
        <w:jc w:val="both"/>
        <w:rPr>
          <w:rFonts w:eastAsia="Times New Roman"/>
          <w:b/>
          <w:bCs/>
        </w:rPr>
      </w:pPr>
    </w:p>
    <w:p w14:paraId="2E2705FC" w14:textId="77777777" w:rsidR="00B03A99" w:rsidRPr="00B03A99" w:rsidRDefault="00B03A99" w:rsidP="00B03A99">
      <w:pPr>
        <w:autoSpaceDE w:val="0"/>
        <w:autoSpaceDN w:val="0"/>
        <w:adjustRightInd w:val="0"/>
        <w:spacing w:after="120"/>
        <w:ind w:firstLine="567"/>
        <w:jc w:val="both"/>
        <w:rPr>
          <w:rFonts w:eastAsia="Times New Roman"/>
          <w:b/>
          <w:bCs/>
        </w:rPr>
      </w:pPr>
    </w:p>
    <w:p w14:paraId="3958932B" w14:textId="77777777" w:rsidR="00B03A99" w:rsidRPr="005816C6" w:rsidRDefault="00B03A99" w:rsidP="005816C6">
      <w:pPr>
        <w:autoSpaceDE w:val="0"/>
        <w:autoSpaceDN w:val="0"/>
        <w:adjustRightInd w:val="0"/>
        <w:spacing w:after="120"/>
        <w:ind w:firstLine="567"/>
        <w:jc w:val="both"/>
        <w:rPr>
          <w:rFonts w:eastAsia="Times New Roman"/>
          <w:b/>
          <w:bCs/>
        </w:rPr>
      </w:pPr>
    </w:p>
    <w:p w14:paraId="25678F34" w14:textId="77777777" w:rsidR="005816C6" w:rsidRPr="00DA3285" w:rsidRDefault="005816C6" w:rsidP="00DA3285">
      <w:pPr>
        <w:spacing w:after="120"/>
        <w:ind w:firstLine="567"/>
        <w:jc w:val="both"/>
        <w:rPr>
          <w:rFonts w:eastAsia="Times New Roman"/>
          <w:b/>
          <w:bCs/>
          <w:color w:val="FF0000"/>
        </w:rPr>
      </w:pPr>
    </w:p>
    <w:p w14:paraId="540D254C" w14:textId="77777777" w:rsidR="00DA3285" w:rsidRPr="00DA3285" w:rsidRDefault="00DA3285" w:rsidP="00DA3285">
      <w:pPr>
        <w:spacing w:after="120"/>
        <w:ind w:firstLine="567"/>
        <w:jc w:val="both"/>
        <w:rPr>
          <w:rFonts w:eastAsia="Times New Roman"/>
          <w:b/>
          <w:bCs/>
          <w:spacing w:val="-2"/>
        </w:rPr>
      </w:pPr>
    </w:p>
    <w:p w14:paraId="1DB743C0" w14:textId="76CD30EE" w:rsidR="00D171CD" w:rsidRPr="00D171CD" w:rsidRDefault="00D171CD" w:rsidP="007A1BE5">
      <w:pPr>
        <w:ind w:firstLine="567"/>
        <w:jc w:val="both"/>
        <w:rPr>
          <w:rFonts w:eastAsia="Times New Roman"/>
          <w:b/>
          <w:u w:val="single"/>
        </w:rPr>
      </w:pPr>
    </w:p>
    <w:p w14:paraId="57768DA2" w14:textId="77777777" w:rsidR="00D447C3" w:rsidRPr="00270B56" w:rsidRDefault="00D447C3" w:rsidP="00270B56">
      <w:pPr>
        <w:spacing w:after="120"/>
        <w:ind w:firstLine="567"/>
        <w:jc w:val="both"/>
        <w:rPr>
          <w:rFonts w:eastAsia="Times New Roman"/>
          <w:b/>
          <w:bCs/>
        </w:rPr>
      </w:pPr>
    </w:p>
    <w:p w14:paraId="0801B9EF" w14:textId="77777777" w:rsidR="00270B56" w:rsidRPr="00270B56" w:rsidRDefault="00270B56" w:rsidP="00270B56">
      <w:pPr>
        <w:spacing w:after="120"/>
        <w:ind w:firstLine="567"/>
        <w:jc w:val="both"/>
        <w:rPr>
          <w:rFonts w:eastAsia="Times New Roman"/>
          <w:b/>
          <w:bCs/>
          <w:color w:val="FF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37F4B8C"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3911F6">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3911F6">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6351DC74"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r w:rsidR="003911F6">
              <w:rPr>
                <w:color w:val="020C22"/>
                <w:sz w:val="20"/>
                <w:szCs w:val="20"/>
              </w:rPr>
              <w:t>регистрации) *</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29131038"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3911F6" w:rsidRPr="006E236B">
              <w:rPr>
                <w:color w:val="020C22"/>
                <w:sz w:val="20"/>
                <w:szCs w:val="20"/>
              </w:rPr>
              <w:t>регистрации) *</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25D6A03A"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3911F6" w:rsidRPr="005A3D2B">
              <w:rPr>
                <w:color w:val="020C22"/>
                <w:sz w:val="20"/>
                <w:szCs w:val="20"/>
              </w:rPr>
              <w:t>регистрации) *</w:t>
            </w:r>
            <w:r w:rsidR="003911F6"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5B04CB29"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3911F6" w:rsidRPr="006E6A1D">
              <w:rPr>
                <w:color w:val="020C22"/>
                <w:sz w:val="20"/>
                <w:szCs w:val="20"/>
              </w:rPr>
              <w:t>регистрации) *</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25F90FA8"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3911F6" w:rsidRPr="00582E7F">
              <w:rPr>
                <w:rFonts w:cs="Times New Roman"/>
              </w:rPr>
              <w:t>решения, принимаемые</w:t>
            </w:r>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4577136"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3911F6" w:rsidRPr="00582E7F">
              <w:rPr>
                <w:rFonts w:cs="Times New Roman"/>
              </w:rPr>
              <w:t>лицо доля</w:t>
            </w:r>
            <w:r w:rsidRPr="00582E7F">
              <w:rPr>
                <w:rFonts w:cs="Times New Roman"/>
              </w:rPr>
              <w:t xml:space="preserve"> участия (прямого или косвенного) </w:t>
            </w:r>
            <w:r w:rsidR="003911F6"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Газпром Германия ГмбХ</w:t>
            </w:r>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Газпром Эн Джи Ви Юроп ГмбХ</w:t>
            </w:r>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r w:rsidRPr="00F05D6C">
              <w:rPr>
                <w:sz w:val="20"/>
                <w:szCs w:val="20"/>
                <w:lang w:val="en-US"/>
              </w:rPr>
              <w:t>Astora GmbH</w:t>
            </w:r>
          </w:p>
        </w:tc>
        <w:tc>
          <w:tcPr>
            <w:tcW w:w="3340" w:type="dxa"/>
            <w:shd w:val="clear" w:color="auto" w:fill="auto"/>
          </w:tcPr>
          <w:p w14:paraId="5D97D380" w14:textId="77777777" w:rsidR="009F20CC" w:rsidRPr="00F05D6C" w:rsidRDefault="009F20CC" w:rsidP="001959BB">
            <w:pPr>
              <w:rPr>
                <w:sz w:val="20"/>
                <w:szCs w:val="20"/>
              </w:rPr>
            </w:pPr>
            <w:r w:rsidRPr="00F05D6C">
              <w:rPr>
                <w:sz w:val="20"/>
                <w:szCs w:val="20"/>
              </w:rPr>
              <w:t>Астора ГмбХ</w:t>
            </w:r>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ZGG – Zarubezhgazneftehim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ЗГГ – Зарубежгазнефтехим Трейдинг ГмбХ</w:t>
            </w:r>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Газпром Швайц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ВИЕЕ Хунгари Кфт.</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ВИБГ ГмбХ</w:t>
            </w:r>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WIEH GbmH</w:t>
            </w:r>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ВИЕХ ГмбХ</w:t>
            </w:r>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ВИНГАЗ ГмбХ</w:t>
            </w:r>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r w:rsidRPr="00F05D6C">
              <w:rPr>
                <w:sz w:val="20"/>
                <w:szCs w:val="20"/>
              </w:rPr>
              <w:t>Вингаз ЮКэй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ВИНГАЗ Сэйлз ГмбХ</w:t>
            </w:r>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ВИНГАЗ Холдинг ГмбХ</w:t>
            </w:r>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r w:rsidRPr="00F05D6C">
              <w:rPr>
                <w:sz w:val="20"/>
                <w:szCs w:val="20"/>
                <w:lang w:val="en-US"/>
              </w:rPr>
              <w:t>Industriekraftwerk Greifs wald GmbH</w:t>
            </w:r>
          </w:p>
        </w:tc>
        <w:tc>
          <w:tcPr>
            <w:tcW w:w="3340" w:type="dxa"/>
            <w:shd w:val="clear" w:color="auto" w:fill="auto"/>
          </w:tcPr>
          <w:p w14:paraId="2FEB6788" w14:textId="77777777" w:rsidR="009F20CC" w:rsidRPr="00F05D6C" w:rsidRDefault="009F20CC" w:rsidP="001959BB">
            <w:pPr>
              <w:rPr>
                <w:sz w:val="20"/>
                <w:szCs w:val="20"/>
              </w:rPr>
            </w:pPr>
            <w:r w:rsidRPr="00F05D6C">
              <w:rPr>
                <w:sz w:val="20"/>
                <w:szCs w:val="20"/>
              </w:rPr>
              <w:t>Индустрикрафтверк Грайфсвальд ГмбХ</w:t>
            </w:r>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VEMEX ENERGO s.r.o.</w:t>
            </w:r>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ВЕМЕКС ЭНЕРГО с.р.о.</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WINGAS Benelux s.r.l.</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ВИНГАЗ Бенилюкс с.р.л.</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Газпром Маркетинг энд Трейдинг ЮЭсЭй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Газпром Маркетинг энд Трейдинг Свитзерланд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Газпром Мекс (ЮКей)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Газпром Мекс (ЮКей)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r w:rsidRPr="00F05D6C">
              <w:rPr>
                <w:sz w:val="20"/>
                <w:szCs w:val="20"/>
                <w:lang w:val="en-US"/>
              </w:rPr>
              <w:t>PremiumGas S.p.A.</w:t>
            </w:r>
          </w:p>
        </w:tc>
        <w:tc>
          <w:tcPr>
            <w:tcW w:w="3340" w:type="dxa"/>
            <w:shd w:val="clear" w:color="auto" w:fill="auto"/>
          </w:tcPr>
          <w:p w14:paraId="396D454D" w14:textId="77777777" w:rsidR="009F20CC" w:rsidRPr="00F05D6C" w:rsidRDefault="009F20CC" w:rsidP="001959BB">
            <w:pPr>
              <w:rPr>
                <w:sz w:val="20"/>
                <w:szCs w:val="20"/>
              </w:rPr>
            </w:pPr>
            <w:r w:rsidRPr="00F05D6C">
              <w:rPr>
                <w:sz w:val="20"/>
                <w:szCs w:val="20"/>
              </w:rPr>
              <w:t>ПремиумГаз С.п.А.</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VEMEX s.r.o.</w:t>
            </w:r>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ВЕМЕКС с.р.о.</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VEMEX ENERGIE a.s.</w:t>
            </w:r>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ВЕМЕКС ЭНЕРГИ а.с.</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56A5B" w14:textId="77777777" w:rsidR="00A47DDE" w:rsidRDefault="00A47DDE" w:rsidP="008C3E4E">
      <w:r>
        <w:separator/>
      </w:r>
    </w:p>
  </w:endnote>
  <w:endnote w:type="continuationSeparator" w:id="0">
    <w:p w14:paraId="65BBD085" w14:textId="77777777" w:rsidR="00A47DDE" w:rsidRDefault="00A47DDE"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CA2D0" w14:textId="77777777" w:rsidR="00A47DDE" w:rsidRDefault="00A47DDE" w:rsidP="008C3E4E">
      <w:r>
        <w:separator/>
      </w:r>
    </w:p>
  </w:footnote>
  <w:footnote w:type="continuationSeparator" w:id="0">
    <w:p w14:paraId="40E3A5A5" w14:textId="77777777" w:rsidR="00A47DDE" w:rsidRDefault="00A47DDE"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BB31AB"/>
    <w:multiLevelType w:val="hybridMultilevel"/>
    <w:tmpl w:val="0CEC17CA"/>
    <w:lvl w:ilvl="0" w:tplc="D2E4F1A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F37A48"/>
    <w:multiLevelType w:val="hybridMultilevel"/>
    <w:tmpl w:val="EB8609B2"/>
    <w:lvl w:ilvl="0" w:tplc="1F3EFC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4FE062F"/>
    <w:multiLevelType w:val="hybridMultilevel"/>
    <w:tmpl w:val="3D4AA30E"/>
    <w:lvl w:ilvl="0" w:tplc="D250C2A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64964014">
    <w:abstractNumId w:val="5"/>
  </w:num>
  <w:num w:numId="2" w16cid:durableId="354700583">
    <w:abstractNumId w:val="16"/>
  </w:num>
  <w:num w:numId="3" w16cid:durableId="664553893">
    <w:abstractNumId w:val="3"/>
  </w:num>
  <w:num w:numId="4" w16cid:durableId="447313764">
    <w:abstractNumId w:val="15"/>
  </w:num>
  <w:num w:numId="5" w16cid:durableId="154491076">
    <w:abstractNumId w:val="14"/>
  </w:num>
  <w:num w:numId="6" w16cid:durableId="844704561">
    <w:abstractNumId w:val="2"/>
  </w:num>
  <w:num w:numId="7" w16cid:durableId="1168906053">
    <w:abstractNumId w:val="4"/>
  </w:num>
  <w:num w:numId="8" w16cid:durableId="369839845">
    <w:abstractNumId w:val="12"/>
  </w:num>
  <w:num w:numId="9" w16cid:durableId="2039306882">
    <w:abstractNumId w:val="19"/>
  </w:num>
  <w:num w:numId="10" w16cid:durableId="250309861">
    <w:abstractNumId w:val="8"/>
  </w:num>
  <w:num w:numId="11" w16cid:durableId="198127474">
    <w:abstractNumId w:val="0"/>
  </w:num>
  <w:num w:numId="12" w16cid:durableId="79912337">
    <w:abstractNumId w:val="7"/>
  </w:num>
  <w:num w:numId="13" w16cid:durableId="74086691">
    <w:abstractNumId w:val="18"/>
  </w:num>
  <w:num w:numId="14" w16cid:durableId="197088946">
    <w:abstractNumId w:val="13"/>
  </w:num>
  <w:num w:numId="15" w16cid:durableId="1269242599">
    <w:abstractNumId w:val="1"/>
  </w:num>
  <w:num w:numId="16" w16cid:durableId="1940678585">
    <w:abstractNumId w:val="17"/>
  </w:num>
  <w:num w:numId="17" w16cid:durableId="534387639">
    <w:abstractNumId w:val="6"/>
  </w:num>
  <w:num w:numId="18" w16cid:durableId="1365448700">
    <w:abstractNumId w:val="9"/>
  </w:num>
  <w:num w:numId="19" w16cid:durableId="114720555">
    <w:abstractNumId w:val="13"/>
  </w:num>
  <w:num w:numId="20" w16cid:durableId="654190804">
    <w:abstractNumId w:val="18"/>
  </w:num>
  <w:num w:numId="21" w16cid:durableId="13081260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649762">
    <w:abstractNumId w:val="20"/>
  </w:num>
  <w:num w:numId="23" w16cid:durableId="534074343">
    <w:abstractNumId w:val="11"/>
  </w:num>
  <w:num w:numId="24" w16cid:durableId="102440225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24B8"/>
    <w:rsid w:val="00024200"/>
    <w:rsid w:val="00024787"/>
    <w:rsid w:val="000252B7"/>
    <w:rsid w:val="0002645E"/>
    <w:rsid w:val="0002676A"/>
    <w:rsid w:val="000267CB"/>
    <w:rsid w:val="0002740D"/>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057D"/>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681"/>
    <w:rsid w:val="000E076D"/>
    <w:rsid w:val="000E21CD"/>
    <w:rsid w:val="000E23E8"/>
    <w:rsid w:val="000E36F9"/>
    <w:rsid w:val="000E3C10"/>
    <w:rsid w:val="000E401A"/>
    <w:rsid w:val="000E63D6"/>
    <w:rsid w:val="000E6467"/>
    <w:rsid w:val="000E681B"/>
    <w:rsid w:val="000E6AAB"/>
    <w:rsid w:val="000E6E81"/>
    <w:rsid w:val="000E6F17"/>
    <w:rsid w:val="000F084F"/>
    <w:rsid w:val="000F1482"/>
    <w:rsid w:val="000F1AC1"/>
    <w:rsid w:val="000F2FA3"/>
    <w:rsid w:val="000F3A3C"/>
    <w:rsid w:val="000F68B0"/>
    <w:rsid w:val="000F7216"/>
    <w:rsid w:val="000F799F"/>
    <w:rsid w:val="00101729"/>
    <w:rsid w:val="00103D25"/>
    <w:rsid w:val="00104304"/>
    <w:rsid w:val="0010445B"/>
    <w:rsid w:val="00106203"/>
    <w:rsid w:val="001067B3"/>
    <w:rsid w:val="001074B4"/>
    <w:rsid w:val="001077A8"/>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0FDD"/>
    <w:rsid w:val="00171925"/>
    <w:rsid w:val="00171EC3"/>
    <w:rsid w:val="00172049"/>
    <w:rsid w:val="0017281A"/>
    <w:rsid w:val="0017303A"/>
    <w:rsid w:val="0017328B"/>
    <w:rsid w:val="00173487"/>
    <w:rsid w:val="00173CA7"/>
    <w:rsid w:val="00174DEC"/>
    <w:rsid w:val="00175AEB"/>
    <w:rsid w:val="00182021"/>
    <w:rsid w:val="001840C5"/>
    <w:rsid w:val="0018417D"/>
    <w:rsid w:val="001843A1"/>
    <w:rsid w:val="00185371"/>
    <w:rsid w:val="0018678E"/>
    <w:rsid w:val="00186E4D"/>
    <w:rsid w:val="00187AE6"/>
    <w:rsid w:val="0019075D"/>
    <w:rsid w:val="001908B9"/>
    <w:rsid w:val="00191E9B"/>
    <w:rsid w:val="001947F5"/>
    <w:rsid w:val="0019492C"/>
    <w:rsid w:val="00194AA6"/>
    <w:rsid w:val="0019515E"/>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729"/>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2C94"/>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B56"/>
    <w:rsid w:val="00270CF8"/>
    <w:rsid w:val="002746C7"/>
    <w:rsid w:val="00275543"/>
    <w:rsid w:val="00275C38"/>
    <w:rsid w:val="002777FC"/>
    <w:rsid w:val="002802B1"/>
    <w:rsid w:val="0028263E"/>
    <w:rsid w:val="00282D32"/>
    <w:rsid w:val="00284A4A"/>
    <w:rsid w:val="002852E7"/>
    <w:rsid w:val="002859B2"/>
    <w:rsid w:val="00286813"/>
    <w:rsid w:val="00286912"/>
    <w:rsid w:val="00287C4C"/>
    <w:rsid w:val="00287C84"/>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5FA7"/>
    <w:rsid w:val="002E601F"/>
    <w:rsid w:val="002E641D"/>
    <w:rsid w:val="002E6D9D"/>
    <w:rsid w:val="002E6DB3"/>
    <w:rsid w:val="002E7483"/>
    <w:rsid w:val="002F0D90"/>
    <w:rsid w:val="002F1612"/>
    <w:rsid w:val="002F1A52"/>
    <w:rsid w:val="002F332C"/>
    <w:rsid w:val="002F3739"/>
    <w:rsid w:val="002F4026"/>
    <w:rsid w:val="002F4BA2"/>
    <w:rsid w:val="002F6006"/>
    <w:rsid w:val="002F7B51"/>
    <w:rsid w:val="00300179"/>
    <w:rsid w:val="00300269"/>
    <w:rsid w:val="0030077D"/>
    <w:rsid w:val="00300953"/>
    <w:rsid w:val="00301081"/>
    <w:rsid w:val="0030108F"/>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6206"/>
    <w:rsid w:val="00377B93"/>
    <w:rsid w:val="0038024D"/>
    <w:rsid w:val="003805FC"/>
    <w:rsid w:val="00380EF5"/>
    <w:rsid w:val="00381181"/>
    <w:rsid w:val="003827AD"/>
    <w:rsid w:val="003858B1"/>
    <w:rsid w:val="00385F16"/>
    <w:rsid w:val="00386888"/>
    <w:rsid w:val="00386967"/>
    <w:rsid w:val="00386B2E"/>
    <w:rsid w:val="00386B3B"/>
    <w:rsid w:val="00387096"/>
    <w:rsid w:val="003875B5"/>
    <w:rsid w:val="00390D8D"/>
    <w:rsid w:val="003911F6"/>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40CF"/>
    <w:rsid w:val="003C4669"/>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0F7B"/>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77D6E"/>
    <w:rsid w:val="0048078E"/>
    <w:rsid w:val="00481F00"/>
    <w:rsid w:val="00482B62"/>
    <w:rsid w:val="00483F40"/>
    <w:rsid w:val="00483F8B"/>
    <w:rsid w:val="0048556D"/>
    <w:rsid w:val="00485885"/>
    <w:rsid w:val="004871BC"/>
    <w:rsid w:val="00487484"/>
    <w:rsid w:val="00487747"/>
    <w:rsid w:val="004922D3"/>
    <w:rsid w:val="0049260C"/>
    <w:rsid w:val="0049277E"/>
    <w:rsid w:val="00494299"/>
    <w:rsid w:val="00494B64"/>
    <w:rsid w:val="00494C70"/>
    <w:rsid w:val="00494F4C"/>
    <w:rsid w:val="004953C2"/>
    <w:rsid w:val="00496336"/>
    <w:rsid w:val="00496E1E"/>
    <w:rsid w:val="00496F40"/>
    <w:rsid w:val="004A0573"/>
    <w:rsid w:val="004A099D"/>
    <w:rsid w:val="004A17B6"/>
    <w:rsid w:val="004A3CEF"/>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044"/>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4A7F"/>
    <w:rsid w:val="00515716"/>
    <w:rsid w:val="005173AA"/>
    <w:rsid w:val="005200BA"/>
    <w:rsid w:val="005214A3"/>
    <w:rsid w:val="00522356"/>
    <w:rsid w:val="005225AD"/>
    <w:rsid w:val="005238D2"/>
    <w:rsid w:val="0052534D"/>
    <w:rsid w:val="00526C42"/>
    <w:rsid w:val="00527537"/>
    <w:rsid w:val="00527F7D"/>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16C6"/>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209"/>
    <w:rsid w:val="005B24B1"/>
    <w:rsid w:val="005B4CFD"/>
    <w:rsid w:val="005B59BD"/>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5D56"/>
    <w:rsid w:val="005E6C4F"/>
    <w:rsid w:val="005E7988"/>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231C3"/>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4801"/>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3D04"/>
    <w:rsid w:val="006C5BCC"/>
    <w:rsid w:val="006C5FB2"/>
    <w:rsid w:val="006C7EBA"/>
    <w:rsid w:val="006D030F"/>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2B4"/>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5848"/>
    <w:rsid w:val="007964E7"/>
    <w:rsid w:val="0079687A"/>
    <w:rsid w:val="00797194"/>
    <w:rsid w:val="00797A14"/>
    <w:rsid w:val="007A1499"/>
    <w:rsid w:val="007A1BE5"/>
    <w:rsid w:val="007A2EB0"/>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A4B"/>
    <w:rsid w:val="007E0B67"/>
    <w:rsid w:val="007E1A9F"/>
    <w:rsid w:val="007E1C9C"/>
    <w:rsid w:val="007E1D5E"/>
    <w:rsid w:val="007E297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7F7D7D"/>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0FD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03C6"/>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009C"/>
    <w:rsid w:val="008B106B"/>
    <w:rsid w:val="008B10D2"/>
    <w:rsid w:val="008B1CB3"/>
    <w:rsid w:val="008B1DA2"/>
    <w:rsid w:val="008B38F6"/>
    <w:rsid w:val="008B3CD3"/>
    <w:rsid w:val="008B3DA4"/>
    <w:rsid w:val="008B4298"/>
    <w:rsid w:val="008B43E5"/>
    <w:rsid w:val="008B46CE"/>
    <w:rsid w:val="008B4FEF"/>
    <w:rsid w:val="008B6DE8"/>
    <w:rsid w:val="008B6F3C"/>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07AE"/>
    <w:rsid w:val="008D0F4E"/>
    <w:rsid w:val="008D1476"/>
    <w:rsid w:val="008D1F01"/>
    <w:rsid w:val="008D5FC8"/>
    <w:rsid w:val="008D69AF"/>
    <w:rsid w:val="008D76C3"/>
    <w:rsid w:val="008D7F2F"/>
    <w:rsid w:val="008E2477"/>
    <w:rsid w:val="008E24EC"/>
    <w:rsid w:val="008E2AE8"/>
    <w:rsid w:val="008E30B3"/>
    <w:rsid w:val="008E6DFF"/>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471"/>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0297"/>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589"/>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43E7"/>
    <w:rsid w:val="009C565B"/>
    <w:rsid w:val="009C6AFD"/>
    <w:rsid w:val="009C7B85"/>
    <w:rsid w:val="009C7CFD"/>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CD9"/>
    <w:rsid w:val="00A65E3B"/>
    <w:rsid w:val="00A66574"/>
    <w:rsid w:val="00A66968"/>
    <w:rsid w:val="00A6782C"/>
    <w:rsid w:val="00A702CB"/>
    <w:rsid w:val="00A70B79"/>
    <w:rsid w:val="00A70BCA"/>
    <w:rsid w:val="00A72D58"/>
    <w:rsid w:val="00A73BB9"/>
    <w:rsid w:val="00A75758"/>
    <w:rsid w:val="00A76648"/>
    <w:rsid w:val="00A768E9"/>
    <w:rsid w:val="00A8234F"/>
    <w:rsid w:val="00A83000"/>
    <w:rsid w:val="00A84667"/>
    <w:rsid w:val="00A86F41"/>
    <w:rsid w:val="00A913B7"/>
    <w:rsid w:val="00A93EF7"/>
    <w:rsid w:val="00A95370"/>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066"/>
    <w:rsid w:val="00AD660E"/>
    <w:rsid w:val="00AD791A"/>
    <w:rsid w:val="00AE0661"/>
    <w:rsid w:val="00AE2C28"/>
    <w:rsid w:val="00AE6F1D"/>
    <w:rsid w:val="00AF0067"/>
    <w:rsid w:val="00AF02A0"/>
    <w:rsid w:val="00AF052D"/>
    <w:rsid w:val="00AF0BA4"/>
    <w:rsid w:val="00AF1FDD"/>
    <w:rsid w:val="00AF3BAB"/>
    <w:rsid w:val="00AF3BE8"/>
    <w:rsid w:val="00AF4677"/>
    <w:rsid w:val="00AF6D69"/>
    <w:rsid w:val="00AF7030"/>
    <w:rsid w:val="00B01A6F"/>
    <w:rsid w:val="00B022FF"/>
    <w:rsid w:val="00B0393F"/>
    <w:rsid w:val="00B03A99"/>
    <w:rsid w:val="00B04889"/>
    <w:rsid w:val="00B07580"/>
    <w:rsid w:val="00B10277"/>
    <w:rsid w:val="00B106CA"/>
    <w:rsid w:val="00B11FDC"/>
    <w:rsid w:val="00B13827"/>
    <w:rsid w:val="00B15E00"/>
    <w:rsid w:val="00B16744"/>
    <w:rsid w:val="00B16C1A"/>
    <w:rsid w:val="00B21EC1"/>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5669"/>
    <w:rsid w:val="00B361FD"/>
    <w:rsid w:val="00B368CD"/>
    <w:rsid w:val="00B37F4B"/>
    <w:rsid w:val="00B40A43"/>
    <w:rsid w:val="00B448FE"/>
    <w:rsid w:val="00B4657A"/>
    <w:rsid w:val="00B46DCE"/>
    <w:rsid w:val="00B47150"/>
    <w:rsid w:val="00B4775D"/>
    <w:rsid w:val="00B479F3"/>
    <w:rsid w:val="00B47DE6"/>
    <w:rsid w:val="00B47F77"/>
    <w:rsid w:val="00B50D68"/>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4F2"/>
    <w:rsid w:val="00B73BEE"/>
    <w:rsid w:val="00B74B3B"/>
    <w:rsid w:val="00B769B2"/>
    <w:rsid w:val="00B80711"/>
    <w:rsid w:val="00B81009"/>
    <w:rsid w:val="00B81243"/>
    <w:rsid w:val="00B8130F"/>
    <w:rsid w:val="00B814DD"/>
    <w:rsid w:val="00B8157B"/>
    <w:rsid w:val="00B8163C"/>
    <w:rsid w:val="00B81FA2"/>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B70B2"/>
    <w:rsid w:val="00BC070F"/>
    <w:rsid w:val="00BC0B12"/>
    <w:rsid w:val="00BC220A"/>
    <w:rsid w:val="00BC269A"/>
    <w:rsid w:val="00BC29A3"/>
    <w:rsid w:val="00BC29DB"/>
    <w:rsid w:val="00BC4239"/>
    <w:rsid w:val="00BC6C29"/>
    <w:rsid w:val="00BC6CE6"/>
    <w:rsid w:val="00BC7C81"/>
    <w:rsid w:val="00BD054D"/>
    <w:rsid w:val="00BD27A0"/>
    <w:rsid w:val="00BD2C58"/>
    <w:rsid w:val="00BD388A"/>
    <w:rsid w:val="00BD3A1A"/>
    <w:rsid w:val="00BD4109"/>
    <w:rsid w:val="00BD43FF"/>
    <w:rsid w:val="00BD4768"/>
    <w:rsid w:val="00BD5B5C"/>
    <w:rsid w:val="00BD60B4"/>
    <w:rsid w:val="00BD6514"/>
    <w:rsid w:val="00BD65FE"/>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57EB"/>
    <w:rsid w:val="00C063B7"/>
    <w:rsid w:val="00C07E1F"/>
    <w:rsid w:val="00C102C0"/>
    <w:rsid w:val="00C121A7"/>
    <w:rsid w:val="00C12978"/>
    <w:rsid w:val="00C12E3F"/>
    <w:rsid w:val="00C133F1"/>
    <w:rsid w:val="00C15D05"/>
    <w:rsid w:val="00C15D67"/>
    <w:rsid w:val="00C163A0"/>
    <w:rsid w:val="00C165A5"/>
    <w:rsid w:val="00C204A8"/>
    <w:rsid w:val="00C2211B"/>
    <w:rsid w:val="00C232D2"/>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50C"/>
    <w:rsid w:val="00C977AB"/>
    <w:rsid w:val="00CA0B6A"/>
    <w:rsid w:val="00CA28E7"/>
    <w:rsid w:val="00CA3FAF"/>
    <w:rsid w:val="00CA463C"/>
    <w:rsid w:val="00CA47CF"/>
    <w:rsid w:val="00CA4B7A"/>
    <w:rsid w:val="00CA5360"/>
    <w:rsid w:val="00CA648D"/>
    <w:rsid w:val="00CA7483"/>
    <w:rsid w:val="00CB05D1"/>
    <w:rsid w:val="00CB1C8F"/>
    <w:rsid w:val="00CB23A7"/>
    <w:rsid w:val="00CB2A1B"/>
    <w:rsid w:val="00CB301F"/>
    <w:rsid w:val="00CB4DBC"/>
    <w:rsid w:val="00CB6BD9"/>
    <w:rsid w:val="00CC3DD5"/>
    <w:rsid w:val="00CC484C"/>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329"/>
    <w:rsid w:val="00D04592"/>
    <w:rsid w:val="00D064D9"/>
    <w:rsid w:val="00D1001D"/>
    <w:rsid w:val="00D135CC"/>
    <w:rsid w:val="00D14C04"/>
    <w:rsid w:val="00D157AE"/>
    <w:rsid w:val="00D16132"/>
    <w:rsid w:val="00D16B62"/>
    <w:rsid w:val="00D171CD"/>
    <w:rsid w:val="00D17C36"/>
    <w:rsid w:val="00D17D19"/>
    <w:rsid w:val="00D226A5"/>
    <w:rsid w:val="00D23BF4"/>
    <w:rsid w:val="00D24A7D"/>
    <w:rsid w:val="00D30BB1"/>
    <w:rsid w:val="00D31B8C"/>
    <w:rsid w:val="00D322D4"/>
    <w:rsid w:val="00D324B7"/>
    <w:rsid w:val="00D3280B"/>
    <w:rsid w:val="00D32FAA"/>
    <w:rsid w:val="00D337D6"/>
    <w:rsid w:val="00D34DE9"/>
    <w:rsid w:val="00D35761"/>
    <w:rsid w:val="00D35833"/>
    <w:rsid w:val="00D36DA7"/>
    <w:rsid w:val="00D36FF5"/>
    <w:rsid w:val="00D3715D"/>
    <w:rsid w:val="00D40864"/>
    <w:rsid w:val="00D41F54"/>
    <w:rsid w:val="00D42164"/>
    <w:rsid w:val="00D437C0"/>
    <w:rsid w:val="00D43DCE"/>
    <w:rsid w:val="00D43E04"/>
    <w:rsid w:val="00D447C3"/>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EF5"/>
    <w:rsid w:val="00D754B4"/>
    <w:rsid w:val="00D75767"/>
    <w:rsid w:val="00D764FB"/>
    <w:rsid w:val="00D76732"/>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3285"/>
    <w:rsid w:val="00DA41EB"/>
    <w:rsid w:val="00DA43BE"/>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7C6"/>
    <w:rsid w:val="00E12C10"/>
    <w:rsid w:val="00E1370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5FCE"/>
    <w:rsid w:val="00E361E8"/>
    <w:rsid w:val="00E362CD"/>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18BA"/>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93C21"/>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E7989"/>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97478-0E3E-4153-82CF-C7F0C853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14</Pages>
  <Words>4515</Words>
  <Characters>31074</Characters>
  <Application>Microsoft Office Word</Application>
  <DocSecurity>0</DocSecurity>
  <Lines>258</Lines>
  <Paragraphs>71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35518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46</cp:revision>
  <dcterms:created xsi:type="dcterms:W3CDTF">2024-10-22T09:16:00Z</dcterms:created>
  <dcterms:modified xsi:type="dcterms:W3CDTF">2025-07-30T04:00:00Z</dcterms:modified>
</cp:coreProperties>
</file>