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152" w:type="dxa"/>
        <w:jc w:val="left"/>
        <w:tblInd w:w="0" w:type="dxa"/>
        <w:tblLayout w:type="fixed"/>
        <w:tblCellMar>
          <w:top w:w="0" w:type="dxa"/>
          <w:left w:w="0" w:type="dxa"/>
          <w:bottom w:w="0" w:type="dxa"/>
          <w:right w:w="0" w:type="dxa"/>
        </w:tblCellMar>
        <w:tblLook w:val="04a0"/>
      </w:tblPr>
      <w:tblGrid>
        <w:gridCol w:w="942"/>
        <w:gridCol w:w="947"/>
        <w:gridCol w:w="946"/>
        <w:gridCol w:w="945"/>
        <w:gridCol w:w="946"/>
        <w:gridCol w:w="338"/>
        <w:gridCol w:w="950"/>
        <w:gridCol w:w="945"/>
        <w:gridCol w:w="946"/>
        <w:gridCol w:w="946"/>
        <w:gridCol w:w="1299"/>
      </w:tblGrid>
      <w:tr>
        <w:trPr>
          <w:trHeight w:val="31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ДОГОВОР</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купли-продажи</w:t>
            </w:r>
          </w:p>
        </w:tc>
      </w:tr>
      <w:tr>
        <w:trPr>
          <w:trHeight w:val="270" w:hRule="exact"/>
        </w:trPr>
        <w:tc>
          <w:tcPr>
            <w:tcW w:w="10150"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7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1.  Предмет договора</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150"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2. Обязанности Сторон</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3. Цена и порядок расчетов</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https://lot-online.ru/, и указана в Протоколе  от г. является окончательной и изменению не подлежит.</w:t>
            </w:r>
          </w:p>
        </w:tc>
      </w:tr>
      <w:tr>
        <w:trPr>
          <w:trHeight w:val="6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расходы по межеванию земельного участка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231"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1463"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bl>
            <w:tblPr>
              <w:tblStyle w:val="TableStyle0"/>
              <w:tblW w:w="10395" w:type="dxa"/>
              <w:jc w:val="left"/>
              <w:tblInd w:w="0" w:type="dxa"/>
              <w:tblLayout w:type="fixed"/>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pStyle w:val="Normal"/>
              <w:spacing w:lineRule="auto" w:line="240"/>
              <w:jc w:val="left"/>
              <w:rPr>
                <w:rFonts w:ascii="Times New Roman" w:hAnsi="Times New Roman"/>
                <w:sz w:val="20"/>
                <w:szCs w:val="20"/>
              </w:rPr>
            </w:pPr>
            <w:r>
              <w:rPr>
                <w:rFonts w:ascii="Times New Roman" w:hAnsi="Times New Roman"/>
                <w:sz w:val="20"/>
                <w:szCs w:val="20"/>
              </w:rPr>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6. Ответственность Сторон</w:t>
            </w:r>
          </w:p>
        </w:tc>
      </w:tr>
      <w:tr>
        <w:trPr>
          <w:trHeight w:val="51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2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7. Порядок разрешения споров</w:t>
            </w:r>
          </w:p>
        </w:tc>
      </w:tr>
      <w:tr>
        <w:trPr>
          <w:trHeight w:val="54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9. Заключительные положения</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10. Реквизиты и подписи Сторон</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Продавец:</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Покупатель:</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r>
      <w:tr>
        <w:trPr>
          <w:trHeight w:val="984"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5086" w:type="dxa"/>
            <w:gridSpan w:val="5"/>
            <w:vMerge w:val="restart"/>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96"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kern w:val="0"/>
                <w:sz w:val="20"/>
                <w:szCs w:val="20"/>
              </w:rPr>
              <w:t>Финансовый управляющий</w:t>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50"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29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50"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29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50"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29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kern w:val="0"/>
                <w:sz w:val="20"/>
                <w:szCs w:val="20"/>
              </w:rPr>
              <w:t>__________________</w:t>
            </w:r>
          </w:p>
        </w:tc>
        <w:tc>
          <w:tcPr>
            <w:tcW w:w="508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kern w:val="0"/>
                <w:sz w:val="20"/>
                <w:szCs w:val="20"/>
              </w:rPr>
              <w:t>________________</w:t>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LibreOffice/24.2.7.2$Windows_X86_64 LibreOffice_project/ee3885777aa7032db5a9b65deec9457448a91162</Application>
  <AppVersion>15.0000</AppVersion>
  <Pages>3</Pages>
  <Words>1039</Words>
  <Characters>7340</Characters>
  <CharactersWithSpaces>8335</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2025-07-03T12:05:52Z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