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B143A79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4F3EF3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4F3EF3" w:rsidRPr="004F3EF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Обществом с ограниченной ответственностью «Страховая группа «АСКО» (ООО «СГ «АСКО», адрес регистрации: Республика Татарстан, г. Набережные Челны, пр. Вахитова, д. 24, ИНН 1650014919, ОГРН 1021602010847) (далее – страховая организация), конкурсным управляющим (ликвидатором) которого на основании решения Арбитражного суда Республики Татарстан от 22 марта 2018 г. по делу № А65-4068/2018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71CF5F6" w14:textId="7E128725" w:rsidR="004F3EF3" w:rsidRPr="004F3EF3" w:rsidRDefault="004F3EF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4F3EF3">
        <w:rPr>
          <w:rFonts w:ascii="Times New Roman CYR" w:hAnsi="Times New Roman CYR" w:cs="Times New Roman CYR"/>
          <w:color w:val="000000"/>
        </w:rPr>
        <w:t>Mazda 6, серый, 2011 г., 125 200 км, 2.0 АТ (147 л. с.), бензин, полный, VIN JMZGH14F701470981, согласно заключению эксперта от 30.06.2021 г. VIN изменен, первоначальный VIN при выходе с завода JMZGH14F701469964, имеются следы коррозии, сколы на кузове, трещины на лобовом стекле, не заводится, г. Омск, ограничения и обременения: отсутствуют ПТС и СТС, отсутствует регистрация ТС в ГИБДД на Страховую организацию, перерегистрация автомобиля на нового владельца будет осуществлена после заключения договора купли-продажи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F3EF3">
        <w:rPr>
          <w:rFonts w:ascii="Times New Roman CYR" w:hAnsi="Times New Roman CYR" w:cs="Times New Roman CYR"/>
          <w:color w:val="000000"/>
        </w:rPr>
        <w:t>740 000,00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29F8479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4F3EF3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</w:t>
      </w:r>
      <w:r w:rsidR="00BB15D4" w:rsidRPr="00BB15D4">
        <w:rPr>
          <w:rFonts w:ascii="Times New Roman CYR" w:hAnsi="Times New Roman CYR" w:cs="Times New Roman CYR"/>
          <w:color w:val="000000"/>
        </w:rPr>
        <w:t>Страховы</w:t>
      </w:r>
      <w:r w:rsidR="00BB15D4">
        <w:rPr>
          <w:rFonts w:ascii="Times New Roman CYR" w:hAnsi="Times New Roman CYR" w:cs="Times New Roman CYR"/>
          <w:color w:val="000000"/>
        </w:rPr>
        <w:t>х</w:t>
      </w:r>
      <w:r w:rsidR="00BB15D4" w:rsidRPr="00BB15D4">
        <w:rPr>
          <w:rFonts w:ascii="Times New Roman CYR" w:hAnsi="Times New Roman CYR" w:cs="Times New Roman CYR"/>
          <w:color w:val="000000"/>
        </w:rPr>
        <w:t xml:space="preserve"> организаци</w:t>
      </w:r>
      <w:r w:rsidR="00BB15D4">
        <w:rPr>
          <w:rFonts w:ascii="Times New Roman CYR" w:hAnsi="Times New Roman CYR" w:cs="Times New Roman CYR"/>
          <w:color w:val="000000"/>
        </w:rPr>
        <w:t>й</w:t>
      </w:r>
      <w:r w:rsidRPr="0037642D">
        <w:rPr>
          <w:rFonts w:ascii="Times New Roman CYR" w:hAnsi="Times New Roman CYR" w:cs="Times New Roman CYR"/>
          <w:color w:val="000000"/>
        </w:rPr>
        <w:t>» и «Продажа имущества».</w:t>
      </w:r>
    </w:p>
    <w:p w14:paraId="7D19C2F7" w14:textId="4E0622D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4F3EF3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4F3EF3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B2B3EB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F3EF3" w:rsidRPr="004F3EF3">
        <w:rPr>
          <w:rFonts w:ascii="Times New Roman CYR" w:hAnsi="Times New Roman CYR" w:cs="Times New Roman CYR"/>
          <w:b/>
          <w:bCs/>
          <w:color w:val="000000"/>
        </w:rPr>
        <w:t>22 июля</w:t>
      </w:r>
      <w:r w:rsidR="004F3EF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39B50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F3EF3" w:rsidRPr="004F3EF3">
        <w:rPr>
          <w:b/>
          <w:bCs/>
          <w:color w:val="000000"/>
        </w:rPr>
        <w:t>22 июля</w:t>
      </w:r>
      <w:r w:rsidR="004F3EF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F3EF3" w:rsidRPr="004F3EF3">
        <w:rPr>
          <w:b/>
          <w:bCs/>
          <w:color w:val="000000"/>
        </w:rPr>
        <w:t>08 сентября 2</w:t>
      </w:r>
      <w:r w:rsidR="009E7E5E" w:rsidRPr="004F3EF3">
        <w:rPr>
          <w:b/>
          <w:bCs/>
          <w:color w:val="000000"/>
        </w:rPr>
        <w:t>02</w:t>
      </w:r>
      <w:r w:rsidR="00410CA1" w:rsidRPr="004F3EF3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F3EF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F3EF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2DDC76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F3EF3" w:rsidRPr="004F3EF3">
        <w:rPr>
          <w:b/>
          <w:bCs/>
          <w:color w:val="000000"/>
        </w:rPr>
        <w:t>10 июня</w:t>
      </w:r>
      <w:r w:rsidR="004F3EF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F3EF3" w:rsidRPr="004F3EF3">
        <w:rPr>
          <w:b/>
          <w:bCs/>
          <w:color w:val="000000"/>
        </w:rPr>
        <w:t>28 июля</w:t>
      </w:r>
      <w:r w:rsidR="004F3EF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B3D5806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4F3EF3">
        <w:rPr>
          <w:b/>
          <w:bCs/>
          <w:color w:val="000000"/>
        </w:rPr>
        <w:t xml:space="preserve"> 12 сентября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4F3EF3">
        <w:rPr>
          <w:b/>
          <w:bCs/>
          <w:color w:val="000000"/>
        </w:rPr>
        <w:t xml:space="preserve"> 25 октября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E5C6D4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F3EF3">
        <w:rPr>
          <w:b/>
          <w:bCs/>
          <w:color w:val="000000"/>
        </w:rPr>
        <w:t>12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F3EF3">
        <w:rPr>
          <w:color w:val="000000"/>
        </w:rPr>
        <w:t>1</w:t>
      </w:r>
      <w:r w:rsidRPr="004F3EF3">
        <w:rPr>
          <w:color w:val="000000"/>
        </w:rPr>
        <w:t xml:space="preserve"> (</w:t>
      </w:r>
      <w:r w:rsidR="00F17038" w:rsidRPr="004F3EF3">
        <w:rPr>
          <w:color w:val="000000"/>
        </w:rPr>
        <w:t>Один</w:t>
      </w:r>
      <w:r w:rsidRPr="004F3EF3">
        <w:rPr>
          <w:color w:val="000000"/>
        </w:rPr>
        <w:t>) календарны</w:t>
      </w:r>
      <w:r w:rsidR="00F17038" w:rsidRPr="004F3EF3">
        <w:rPr>
          <w:color w:val="000000"/>
        </w:rPr>
        <w:t>й</w:t>
      </w:r>
      <w:r w:rsidRPr="004F3EF3">
        <w:rPr>
          <w:color w:val="000000"/>
        </w:rPr>
        <w:t xml:space="preserve"> де</w:t>
      </w:r>
      <w:r w:rsidR="00F17038" w:rsidRPr="004F3EF3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4F3EF3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C38DFC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4F3EF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F3EF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00D18A2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4F3EF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4F3EF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4F41012A" w14:textId="77777777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12 сентября 2025 г. по 15 сентября 2025 г. - в размере начальной цены продажи лота;</w:t>
      </w:r>
    </w:p>
    <w:p w14:paraId="0BD687F2" w14:textId="14774D52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16 сентября 2025 г. по 19 сентября 2025 г. - в размере 92,40% от начальной цены продажи лота;</w:t>
      </w:r>
    </w:p>
    <w:p w14:paraId="402A00AB" w14:textId="424E7417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20 сентября 2025 г. по 22 сентября 2025 г. - в размере 84,80% от начальной цены продажи лота;</w:t>
      </w:r>
    </w:p>
    <w:p w14:paraId="26686AFA" w14:textId="6145EE30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23 сентября 2025 г. по 25 сентября 2025 г. - в размере 77,20% от начальной цены продажи лота;</w:t>
      </w:r>
    </w:p>
    <w:p w14:paraId="0EDCBDE8" w14:textId="02DDB613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26 сентября 2025 г. по 28 сентября 2025 г. - в размере 69,60% от начальной цены продажи лота;</w:t>
      </w:r>
    </w:p>
    <w:p w14:paraId="456E32E4" w14:textId="77777777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29 сентября 2025 г. по 01 октября 2025 г. - в размере 62,00% от начальной цены продажи лота;</w:t>
      </w:r>
    </w:p>
    <w:p w14:paraId="2FA324DA" w14:textId="76F588AE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02 октября 2025 г. по 04 октября 2025 г. - в размере 54,40% от начальной цены продажи лота;</w:t>
      </w:r>
    </w:p>
    <w:p w14:paraId="20C998BD" w14:textId="65A74D6A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05 октября 2025 г. по 07 октября 2025 г. - в размере 46,80% от начальной цены продажи лота;</w:t>
      </w:r>
    </w:p>
    <w:p w14:paraId="70F54075" w14:textId="00BDBC77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08 октября 2025 г. по 10 октября 2025 г. - в размере 39,20% от начальной цены продажи лота;</w:t>
      </w:r>
    </w:p>
    <w:p w14:paraId="0BB6B262" w14:textId="67B8B201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11 октября 2025 г. по 13 октября 2025 г. - в размере 31,60% от начальной цены продажи лота;</w:t>
      </w:r>
    </w:p>
    <w:p w14:paraId="7AE60009" w14:textId="77777777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14 октября 2025 г. по 16 октября 2025 г. - в размере 24,00% от начальной цены продажи лота;</w:t>
      </w:r>
    </w:p>
    <w:p w14:paraId="649C6070" w14:textId="7C24CA6E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17 октября 2025 г. по 19 октября 2025 г. - в размере 16,40% от начальной цены продажи лота;</w:t>
      </w:r>
    </w:p>
    <w:p w14:paraId="5E2C9C9A" w14:textId="0F88648F" w:rsidR="004F3EF3" w:rsidRPr="004F3EF3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20 октября 2025 г. по 22 октября 2025 г. - в размере 8,80% от начальной цены продажи лота;</w:t>
      </w:r>
    </w:p>
    <w:p w14:paraId="447AC59A" w14:textId="7174F17E" w:rsidR="00097526" w:rsidRDefault="004F3EF3" w:rsidP="004F3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EF3">
        <w:rPr>
          <w:rFonts w:ascii="Times New Roman" w:hAnsi="Times New Roman" w:cs="Times New Roman"/>
          <w:color w:val="000000"/>
          <w:sz w:val="24"/>
          <w:szCs w:val="24"/>
        </w:rPr>
        <w:t>с 23 октября 2025 г. по 25 октября 2025 г. - в размере 1,20%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FB49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Pr="00FB4966">
        <w:rPr>
          <w:rFonts w:ascii="Times New Roman" w:hAnsi="Times New Roman" w:cs="Times New Roman"/>
          <w:color w:val="000000"/>
          <w:sz w:val="24"/>
          <w:szCs w:val="24"/>
        </w:rPr>
        <w:t>ЭТП договора о внесении задатка.</w:t>
      </w:r>
    </w:p>
    <w:p w14:paraId="75E3F9AA" w14:textId="7BC6B25A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66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FB4966" w:rsidRPr="00FB4966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Pr="00FB4966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лота. Задаток за участие в Торгах ППП составляет </w:t>
      </w:r>
      <w:r w:rsidR="00FB4966" w:rsidRPr="00FB4966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FB4966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F3EF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</w:t>
      </w:r>
      <w:r w:rsidRPr="004F3EF3">
        <w:rPr>
          <w:rFonts w:ascii="Times New Roman" w:hAnsi="Times New Roman" w:cs="Times New Roman"/>
          <w:sz w:val="24"/>
          <w:szCs w:val="24"/>
        </w:rPr>
        <w:t xml:space="preserve">факте подписания Договора Победитель любым доступным для него способом обязан немедленно уведомить КУ. Неподписание </w:t>
      </w:r>
      <w:r w:rsidRPr="00FB4966">
        <w:rPr>
          <w:rFonts w:ascii="Times New Roman" w:hAnsi="Times New Roman" w:cs="Times New Roman"/>
          <w:sz w:val="24"/>
          <w:szCs w:val="24"/>
        </w:rPr>
        <w:t>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4F3EF3">
        <w:rPr>
          <w:rFonts w:ascii="Times New Roman" w:hAnsi="Times New Roman" w:cs="Times New Roman"/>
          <w:sz w:val="24"/>
          <w:szCs w:val="24"/>
        </w:rPr>
        <w:t xml:space="preserve"> цены приобретенного лота. </w:t>
      </w:r>
    </w:p>
    <w:p w14:paraId="6E0B11DC" w14:textId="6E8DB54F" w:rsidR="00097526" w:rsidRPr="00FB496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EF3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</w:t>
      </w:r>
      <w:r w:rsidR="00194945" w:rsidRPr="00194945">
        <w:rPr>
          <w:rFonts w:ascii="Times New Roman" w:hAnsi="Times New Roman" w:cs="Times New Roman"/>
          <w:sz w:val="24"/>
          <w:szCs w:val="24"/>
        </w:rPr>
        <w:t>ИНН 7708514824, КПП 770901001, расчетный счет 40503810345250007051 в ГУ Банка России по ЦФО, г. Москва 35, БИК 044525000</w:t>
      </w:r>
      <w:r w:rsidRPr="004F3EF3">
        <w:rPr>
          <w:rFonts w:ascii="Times New Roman" w:hAnsi="Times New Roman" w:cs="Times New Roman"/>
          <w:sz w:val="24"/>
          <w:szCs w:val="24"/>
        </w:rPr>
        <w:t xml:space="preserve"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</w:t>
      </w:r>
      <w:r w:rsidRPr="00FB4966">
        <w:rPr>
          <w:rFonts w:ascii="Times New Roman" w:hAnsi="Times New Roman" w:cs="Times New Roman"/>
          <w:sz w:val="24"/>
          <w:szCs w:val="24"/>
        </w:rPr>
        <w:t>не возвращается, а Торги (Торги ППП) признаются несостоявшимися.</w:t>
      </w:r>
    </w:p>
    <w:p w14:paraId="39B91637" w14:textId="77777777" w:rsidR="00097526" w:rsidRPr="00FB49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966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8D7BC1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66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у КУ </w:t>
      </w:r>
      <w:r w:rsidRPr="00FB4966">
        <w:rPr>
          <w:rFonts w:ascii="Times New Roman" w:hAnsi="Times New Roman" w:cs="Times New Roman"/>
          <w:sz w:val="24"/>
          <w:szCs w:val="24"/>
          <w:shd w:val="clear" w:color="auto" w:fill="FFFFFF"/>
        </w:rPr>
        <w:t>с 10:00</w:t>
      </w:r>
      <w:r w:rsidRPr="00FB4966">
        <w:rPr>
          <w:rFonts w:ascii="Times New Roman" w:hAnsi="Times New Roman" w:cs="Times New Roman"/>
          <w:sz w:val="24"/>
          <w:szCs w:val="24"/>
        </w:rPr>
        <w:t xml:space="preserve"> д</w:t>
      </w:r>
      <w:r w:rsidRPr="00FB4966">
        <w:rPr>
          <w:rFonts w:ascii="Times New Roman" w:hAnsi="Times New Roman" w:cs="Times New Roman"/>
          <w:sz w:val="24"/>
          <w:szCs w:val="24"/>
          <w:shd w:val="clear" w:color="auto" w:fill="FFFFFF"/>
        </w:rPr>
        <w:t>о 17:00</w:t>
      </w:r>
      <w:r w:rsidRPr="00FB4966">
        <w:rPr>
          <w:rFonts w:ascii="Times New Roman" w:hAnsi="Times New Roman" w:cs="Times New Roman"/>
          <w:sz w:val="24"/>
          <w:szCs w:val="24"/>
        </w:rPr>
        <w:t xml:space="preserve"> часов по адресу: г. Москва, Павелецкая наб., д. 8, </w:t>
      </w:r>
      <w:r w:rsidR="00740B28" w:rsidRPr="00FB4966">
        <w:rPr>
          <w:rFonts w:ascii="Times New Roman" w:hAnsi="Times New Roman" w:cs="Times New Roman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B4966">
          <w:rPr>
            <w:rStyle w:val="a4"/>
            <w:rFonts w:ascii="Times New Roman" w:hAnsi="Times New Roman"/>
            <w:color w:val="auto"/>
            <w:sz w:val="24"/>
            <w:szCs w:val="24"/>
          </w:rPr>
          <w:t>etorgi@asv.org.ru</w:t>
        </w:r>
      </w:hyperlink>
      <w:r w:rsidRPr="00FB4966">
        <w:rPr>
          <w:rFonts w:ascii="Times New Roman" w:hAnsi="Times New Roman" w:cs="Times New Roman"/>
          <w:sz w:val="24"/>
          <w:szCs w:val="24"/>
        </w:rPr>
        <w:t>; у ОТ:</w:t>
      </w:r>
      <w:r w:rsidR="00FB4966">
        <w:rPr>
          <w:rFonts w:ascii="Times New Roman" w:hAnsi="Times New Roman" w:cs="Times New Roman"/>
          <w:sz w:val="24"/>
          <w:szCs w:val="24"/>
        </w:rPr>
        <w:t xml:space="preserve"> </w:t>
      </w:r>
      <w:r w:rsidR="00FB4966" w:rsidRPr="00FB4966">
        <w:rPr>
          <w:rFonts w:ascii="Times New Roman" w:hAnsi="Times New Roman" w:cs="Times New Roman"/>
          <w:sz w:val="24"/>
          <w:szCs w:val="24"/>
        </w:rPr>
        <w:t>тел.</w:t>
      </w:r>
      <w:r w:rsidR="00FB4966">
        <w:rPr>
          <w:rFonts w:ascii="Times New Roman" w:hAnsi="Times New Roman" w:cs="Times New Roman"/>
          <w:sz w:val="24"/>
          <w:szCs w:val="24"/>
        </w:rPr>
        <w:t xml:space="preserve"> 8</w:t>
      </w:r>
      <w:r w:rsidR="00FB4966" w:rsidRPr="00FB4966">
        <w:rPr>
          <w:rFonts w:ascii="Times New Roman" w:hAnsi="Times New Roman" w:cs="Times New Roman"/>
          <w:sz w:val="24"/>
          <w:szCs w:val="24"/>
        </w:rPr>
        <w:t xml:space="preserve"> 967 246 44 28 (мск+4 часа), эл. почта: novosibirsk@auction-house.ru</w:t>
      </w:r>
      <w:r w:rsidRPr="00FB4966">
        <w:rPr>
          <w:rFonts w:ascii="Times New Roman" w:hAnsi="Times New Roman" w:cs="Times New Roman"/>
          <w:sz w:val="24"/>
          <w:szCs w:val="24"/>
        </w:rPr>
        <w:t xml:space="preserve">. Покупатель несет все риски отказа от предоставленного </w:t>
      </w:r>
      <w:r w:rsidRPr="00FB4966">
        <w:rPr>
          <w:rFonts w:ascii="Times New Roman" w:hAnsi="Times New Roman" w:cs="Times New Roman"/>
          <w:color w:val="000000"/>
          <w:sz w:val="24"/>
          <w:szCs w:val="24"/>
        </w:rPr>
        <w:t>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0A6064"/>
    <w:rsid w:val="00136CF2"/>
    <w:rsid w:val="00137FC5"/>
    <w:rsid w:val="00145293"/>
    <w:rsid w:val="0015099D"/>
    <w:rsid w:val="00194945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4F3EF3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94AD7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B15D4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B4966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1985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2025-06-02T12:21:00Z</dcterms:created>
  <dcterms:modified xsi:type="dcterms:W3CDTF">2025-06-02T13:38:00Z</dcterms:modified>
</cp:coreProperties>
</file>