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77777777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7777777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77777777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640C0C16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B572BD">
        <w:tc>
          <w:tcPr>
            <w:tcW w:w="7513" w:type="dxa"/>
          </w:tcPr>
          <w:p w14:paraId="64A9A8CD" w14:textId="77777777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02FEE892" w:rsidR="005572EC" w:rsidRPr="00AD761D" w:rsidRDefault="00B572BD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22</w:t>
      </w:r>
      <w:r w:rsidR="005572EC" w:rsidRPr="005972D0">
        <w:rPr>
          <w:b/>
        </w:rPr>
        <w:t xml:space="preserve"> </w:t>
      </w:r>
      <w:r>
        <w:rPr>
          <w:b/>
        </w:rPr>
        <w:t xml:space="preserve">июля </w:t>
      </w:r>
      <w:r w:rsidR="005572EC" w:rsidRPr="005972D0">
        <w:rPr>
          <w:b/>
        </w:rPr>
        <w:t>202</w:t>
      </w:r>
      <w:r w:rsidR="00AD761D">
        <w:rPr>
          <w:b/>
        </w:rPr>
        <w:t>5</w:t>
      </w:r>
      <w:r w:rsidR="005572EC" w:rsidRPr="005972D0">
        <w:rPr>
          <w:b/>
        </w:rPr>
        <w:t xml:space="preserve"> г.</w:t>
      </w:r>
    </w:p>
    <w:p w14:paraId="4FEC8B9A" w14:textId="5C1B9604" w:rsidR="00237B62" w:rsidRPr="00984A66" w:rsidRDefault="00784F64" w:rsidP="00AD761D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B572BD" w:rsidRPr="00B572BD">
        <w:rPr>
          <w:i/>
        </w:rPr>
        <w:t>238036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764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027"/>
        <w:gridCol w:w="1515"/>
        <w:gridCol w:w="8231"/>
      </w:tblGrid>
      <w:tr w:rsidR="00FB017F" w14:paraId="09CDA994" w14:textId="77777777" w:rsidTr="00B572BD">
        <w:tc>
          <w:tcPr>
            <w:tcW w:w="477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703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82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B572BD">
        <w:tc>
          <w:tcPr>
            <w:tcW w:w="477" w:type="pct"/>
            <w:tcMar>
              <w:top w:w="28" w:type="dxa"/>
              <w:bottom w:w="28" w:type="dxa"/>
            </w:tcMar>
          </w:tcPr>
          <w:p w14:paraId="31EF3EF0" w14:textId="77777777" w:rsidR="00C943C0" w:rsidRPr="00F562CD" w:rsidRDefault="001C7132" w:rsidP="00F6474C">
            <w:pPr>
              <w:jc w:val="center"/>
            </w:pPr>
            <w:r w:rsidRPr="009E652B">
              <w:t>1</w:t>
            </w:r>
          </w:p>
        </w:tc>
        <w:tc>
          <w:tcPr>
            <w:tcW w:w="703" w:type="pct"/>
            <w:tcMar>
              <w:top w:w="28" w:type="dxa"/>
              <w:bottom w:w="28" w:type="dxa"/>
            </w:tcMar>
          </w:tcPr>
          <w:p w14:paraId="424E46CE" w14:textId="394E6BB6" w:rsidR="00C943C0" w:rsidRPr="00F562CD" w:rsidRDefault="00B572BD" w:rsidP="00F6474C">
            <w:pPr>
              <w:jc w:val="center"/>
            </w:pPr>
            <w:r w:rsidRPr="00B572BD">
              <w:t>РАД-418978</w:t>
            </w:r>
          </w:p>
        </w:tc>
        <w:tc>
          <w:tcPr>
            <w:tcW w:w="3820" w:type="pct"/>
            <w:tcMar>
              <w:top w:w="28" w:type="dxa"/>
              <w:bottom w:w="28" w:type="dxa"/>
            </w:tcMar>
          </w:tcPr>
          <w:p w14:paraId="24B5AD37" w14:textId="604830A4" w:rsidR="00B572BD" w:rsidRDefault="00B572BD" w:rsidP="00B572BD">
            <w:pPr>
              <w:autoSpaceDE w:val="0"/>
              <w:autoSpaceDN w:val="0"/>
              <w:outlineLvl w:val="0"/>
              <w:rPr>
                <w:b/>
              </w:rPr>
            </w:pPr>
            <w:r>
              <w:rPr>
                <w:b/>
              </w:rPr>
              <w:t>Единым лотом:</w:t>
            </w:r>
          </w:p>
          <w:p w14:paraId="17E88D9F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  <w:rPr>
                <w:color w:val="000000"/>
              </w:rPr>
            </w:pPr>
            <w:r>
              <w:rPr>
                <w:b/>
              </w:rPr>
              <w:t xml:space="preserve">Объект 1: </w:t>
            </w:r>
            <w:r>
              <w:rPr>
                <w:bCs/>
              </w:rPr>
              <w:t xml:space="preserve">нежилое помещение, кадастровый номер </w:t>
            </w:r>
            <w:r>
              <w:rPr>
                <w:color w:val="000000"/>
              </w:rPr>
              <w:t>66:35:0105010:4411,</w:t>
            </w:r>
            <w:r>
              <w:rPr>
                <w:bCs/>
              </w:rPr>
              <w:t xml:space="preserve"> общей площадью 256,1 кв.м. на 1 этаже </w:t>
            </w:r>
            <w:r>
              <w:rPr>
                <w:color w:val="000000"/>
              </w:rPr>
              <w:t>многоквартирного жилого дома.</w:t>
            </w:r>
          </w:p>
          <w:p w14:paraId="4F8DCC60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b/>
              </w:rPr>
              <w:t xml:space="preserve">Адрес имущества Объекта 1: </w:t>
            </w:r>
            <w:r>
              <w:rPr>
                <w:rStyle w:val="fontstyle01"/>
              </w:rPr>
              <w:t>Свердловская область, г. Березовский, ул. Гагарина, д. 9.</w:t>
            </w:r>
          </w:p>
          <w:p w14:paraId="0DE660E2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</w:rPr>
              <w:t xml:space="preserve">Наличие обременений Объекта 1: </w:t>
            </w:r>
            <w:r>
              <w:t>не зарегистрировано.</w:t>
            </w:r>
          </w:p>
          <w:p w14:paraId="5A1F880E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  <w:bCs/>
                <w:i/>
                <w:iCs/>
              </w:rPr>
              <w:t xml:space="preserve">Информационно: </w:t>
            </w:r>
            <w:r>
              <w:t>Объект 1 не имеет отдельного электрического ввода, электроснабжение осуществляется через существующее технологическое присоединение, принадлежащее третьему лицу. Победителю аукциона/Единственному участнику торгов (Покупателю) после регистрации права собственности в Росреестре необходимо провести самостоятельно и за свой счет ряд мероприятий по согласованию и перераспределению с владельцем энергоустановки присоединенной мощности, либо через владельца энергоустановки, в своих интересах, обратиться в энергоснабжающую организацию об увеличении электрической мощности, с подписанием акта разграничения балансовой и эксплуатационной ответственности.</w:t>
            </w:r>
          </w:p>
          <w:p w14:paraId="2B4F1547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Объект 2 в составе: </w:t>
            </w:r>
          </w:p>
          <w:p w14:paraId="13F01053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b/>
              </w:rPr>
              <w:t xml:space="preserve">- </w:t>
            </w:r>
            <w:r>
              <w:rPr>
                <w:bCs/>
              </w:rPr>
              <w:t>нежилое помещение (</w:t>
            </w:r>
            <w:r>
              <w:rPr>
                <w:rStyle w:val="fontstyle01"/>
              </w:rPr>
              <w:t>пом. 1-9, 10-19, 21-32)</w:t>
            </w:r>
            <w:r>
              <w:rPr>
                <w:bCs/>
              </w:rPr>
              <w:t xml:space="preserve">, кадастровый номер </w:t>
            </w:r>
            <w:r>
              <w:rPr>
                <w:color w:val="000000"/>
              </w:rPr>
              <w:t>66:31:2201003:547,</w:t>
            </w:r>
            <w:r>
              <w:rPr>
                <w:bCs/>
              </w:rPr>
              <w:t xml:space="preserve"> общей площадью 445 кв.м., в т.ч. подвал – 150,8 кв.м., 1 этаж – 294,2 кв.м. расположенное в </w:t>
            </w:r>
            <w:r>
              <w:rPr>
                <w:color w:val="000000"/>
              </w:rPr>
              <w:t>административном здании.</w:t>
            </w:r>
          </w:p>
          <w:p w14:paraId="7BAEF739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>
              <w:rPr>
                <w:color w:val="000000"/>
              </w:rPr>
              <w:t>3/5 доли в праве общей долевой собственности на земельный участок с кадастровым номером: 66:31:2201003:87, общей площадью 753 кв.м., категория земель: земли   населенных пунктов; виды разрешенного использования: под объект деловой и финансовой активности (банк).</w:t>
            </w:r>
          </w:p>
          <w:p w14:paraId="024F32F5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b/>
              </w:rPr>
              <w:t xml:space="preserve">Адрес имущества Объекта 2: </w:t>
            </w:r>
            <w:r>
              <w:rPr>
                <w:rStyle w:val="fontstyle01"/>
              </w:rPr>
              <w:t>Свердловская область, р-он Шалинский, рп. Шаля, ул. Кирова, д. 35.</w:t>
            </w:r>
          </w:p>
          <w:p w14:paraId="33628E30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b/>
              </w:rPr>
              <w:t xml:space="preserve">Наличие обременений Объекта 2: </w:t>
            </w:r>
            <w:r>
              <w:t>не зарегистрировано.</w:t>
            </w:r>
          </w:p>
          <w:p w14:paraId="66F58F38" w14:textId="77777777" w:rsidR="00B572BD" w:rsidRDefault="00B572BD" w:rsidP="00B572BD">
            <w:pPr>
              <w:pStyle w:val="a5"/>
              <w:tabs>
                <w:tab w:val="left" w:pos="540"/>
                <w:tab w:val="left" w:pos="720"/>
              </w:tabs>
              <w:ind w:left="0"/>
              <w:jc w:val="both"/>
            </w:pPr>
            <w:r>
              <w:rPr>
                <w:b/>
                <w:bCs/>
              </w:rPr>
              <w:t xml:space="preserve">Особые условия Объекта 2: </w:t>
            </w:r>
            <w:bookmarkStart w:id="0" w:name="_Hlk180157520"/>
            <w:r>
              <w:t xml:space="preserve">Реализация осуществляется с условием обязательной передачи во временное владение и пользование (аренду) Банку в реализованном помещении части нежилых помещений </w:t>
            </w:r>
            <w:bookmarkEnd w:id="0"/>
            <w:r>
              <w:t xml:space="preserve">на 1 этаже общей площадью 141,9 кв.м. (с допустимым отклонением в площади +/- 10%), в соответствии с приложением 1 к настоящему информационному сообщению. </w:t>
            </w:r>
          </w:p>
          <w:p w14:paraId="758448A2" w14:textId="77777777" w:rsidR="00B572BD" w:rsidRDefault="00B572BD" w:rsidP="00B572BD">
            <w:pPr>
              <w:tabs>
                <w:tab w:val="left" w:pos="0"/>
                <w:tab w:val="left" w:pos="720"/>
              </w:tabs>
              <w:jc w:val="both"/>
            </w:pPr>
            <w:r>
              <w:tab/>
              <w:t>Банк в течение 9 (Девяти) месяцев с даты подписания договора купли-продажи Объекта 2 проводит все необходимые действия по обособлению части нежилых помещений Объекта 2.</w:t>
            </w:r>
          </w:p>
          <w:p w14:paraId="241755A1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  <w:rPr>
                <w:b/>
                <w:bCs/>
                <w:i/>
                <w:iCs/>
              </w:rPr>
            </w:pPr>
            <w:bookmarkStart w:id="1" w:name="_Hlk199158943"/>
            <w:r>
              <w:rPr>
                <w:b/>
                <w:bCs/>
                <w:i/>
                <w:iCs/>
              </w:rPr>
              <w:t xml:space="preserve">Информационно для Объекта 1 и Объекта 2: </w:t>
            </w:r>
          </w:p>
          <w:p w14:paraId="2E3CD8EE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</w:pPr>
            <w:r>
              <w:rPr>
                <w:i/>
                <w:iCs/>
              </w:rPr>
              <w:t xml:space="preserve">- </w:t>
            </w:r>
            <w:r>
              <w:t>Имущество передается Покупателю без движимого, климатического имущества (кондиционеры) и другого оборудования. Покупатель вправе обратится к ПАО Сбербанк с просьбой о приобретении данного оборудования/движимого имущества. Расчет стоимости оборудования/движимого имущества будет произведен ПАО Сбербанк после обращения Покупателя о согласии приобрести данное имущество. После чего, ПАО Сбербанк будет подготовлена Оферта, в которой будет указан состав имущества, технические характеристики и его стоимость. После подтверждения Покупателем Оферты ПАО Сбербанк между Покупателем и ПАО Сбербанк будет заключен отдельный договор реализации движимого имущества. В случае отсутствия заинтересованности Покупателя в приобретении движимого имущества, ПАО Сбербанк в праве демонтировать данное имущество, без проведения работ по восстановлению помещений.</w:t>
            </w:r>
          </w:p>
          <w:p w14:paraId="6F5AFB53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</w:pPr>
            <w:r>
              <w:t>- При заключении договора купли-продажи: Банк вправе предложить Победителю аукциона/Единственному участнику аукциона одновременно с заключением Договора купли-продажи Объекта 1 и Объекта 2 заключить Договор на приобретение товаров/услуг по форме и на условиях, предложенных Банком. Заключение такого Договора будет являться правом Победителя аукциона/Единственного участника аукциона, а отказ от заключения Договора на приобретение товаров/услуг не будет являться препятствием для заключения договора купли-продажи. Победителю аукциона/Единственному участнику аукциона может быть предложено одновременно с заключением Договора купли-продажи заключить Договор с одной из следующих организаций на предоставление услуг:</w:t>
            </w:r>
          </w:p>
          <w:p w14:paraId="10688954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</w:pPr>
            <w:r>
              <w:t>- ООО «Транспортные решения», в случае если Победителем аукциона/Единственным участником торгов будет признано юридическое лицо или индивидуальный предприниматель;</w:t>
            </w:r>
          </w:p>
          <w:p w14:paraId="15691DD5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</w:pPr>
            <w:r>
              <w:t>-  ООО «Специальные технологии контроля», в случае если Победителем аукциона/Единственным участником торгов будет признано физическое лицо.</w:t>
            </w:r>
          </w:p>
          <w:p w14:paraId="7CAA1E56" w14:textId="77777777" w:rsidR="00B572BD" w:rsidRDefault="00B572BD" w:rsidP="00B572BD">
            <w:pPr>
              <w:tabs>
                <w:tab w:val="left" w:pos="540"/>
                <w:tab w:val="left" w:pos="720"/>
              </w:tabs>
              <w:jc w:val="both"/>
            </w:pPr>
            <w:r>
              <w:tab/>
              <w:t>Стоимость услуги по Договору составляет не менее 1 016 964,00 руб. (Один миллион шестнадцать тысяч девятьсот шестьдесят четыре рубля 00 копеек) в т.ч. НДС (в количестве не менее 53-х лицензий на 12 месяцев). Указанная сумма не входит в стоимость продажи Объекта.</w:t>
            </w:r>
          </w:p>
          <w:bookmarkEnd w:id="1"/>
          <w:p w14:paraId="2550FEC9" w14:textId="77777777" w:rsidR="00B572BD" w:rsidRDefault="00B572BD" w:rsidP="00B572BD">
            <w:pPr>
              <w:jc w:val="both"/>
              <w:rPr>
                <w:rFonts w:eastAsia="Calibri"/>
                <w:lang w:eastAsia="en-US"/>
              </w:rPr>
            </w:pPr>
            <w:r>
              <w:rPr>
                <w:b/>
              </w:rPr>
              <w:t>Начальная цена продажи имущества:</w:t>
            </w:r>
            <w:r>
              <w:t xml:space="preserve"> 23 670 000,00 (Двадцать три миллиона шестьсот семьдесят тысяч) рублей 00 копеек, в том числе: </w:t>
            </w:r>
          </w:p>
          <w:p w14:paraId="2F4B3100" w14:textId="77777777" w:rsidR="00B572BD" w:rsidRDefault="00B572BD" w:rsidP="00B572BD">
            <w:pPr>
              <w:numPr>
                <w:ilvl w:val="0"/>
                <w:numId w:val="2"/>
              </w:numPr>
              <w:ind w:left="284" w:hanging="284"/>
              <w:jc w:val="both"/>
              <w:rPr>
                <w:bCs/>
                <w:iCs/>
              </w:rPr>
            </w:pPr>
            <w:r>
              <w:t xml:space="preserve">Стоимость Объекта 1 - 19 590 000,00 (Девятнадцать миллионов пятьсот девяносто тысяч) рублей 00 копеек, </w:t>
            </w:r>
            <w:r>
              <w:rPr>
                <w:bCs/>
                <w:iCs/>
              </w:rPr>
              <w:t xml:space="preserve">с учетом НДС 20%; </w:t>
            </w:r>
          </w:p>
          <w:p w14:paraId="72A38784" w14:textId="77777777" w:rsidR="00B572BD" w:rsidRDefault="00B572BD" w:rsidP="00B572BD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eastAsia="Calibri"/>
                <w:lang w:eastAsia="en-US"/>
              </w:rPr>
            </w:pPr>
            <w:r>
              <w:t>Стоимость Объекта 2 - 4 080 000,00 (Четыре миллиона восемьдесят тысяч) рублей 00 копеек, в том числе:</w:t>
            </w:r>
          </w:p>
          <w:p w14:paraId="0692CDD7" w14:textId="77777777" w:rsidR="00B572BD" w:rsidRDefault="00B572BD" w:rsidP="00B572BD">
            <w:pPr>
              <w:ind w:left="709"/>
              <w:jc w:val="both"/>
            </w:pPr>
            <w:r>
              <w:t>- стоимость Помещения – 2 660 000,00 (Два миллиона шестьсот шестьдесят тысяч) рублей 00 копеек, с учетом НДС 20%;</w:t>
            </w:r>
          </w:p>
          <w:p w14:paraId="48EF6063" w14:textId="77777777" w:rsidR="00B572BD" w:rsidRDefault="00B572BD" w:rsidP="00B572BD">
            <w:pPr>
              <w:ind w:left="709"/>
              <w:jc w:val="both"/>
            </w:pPr>
            <w:r>
              <w:t>- стоимость Земельного участка – 1 420 000,00 (Один миллион четыреста двадцать тысяч) рублей 00 копеек, НДС не предусмотрен.</w:t>
            </w:r>
          </w:p>
          <w:p w14:paraId="2251810C" w14:textId="77777777" w:rsidR="00B572BD" w:rsidRDefault="00B572BD" w:rsidP="00B572BD">
            <w:pPr>
              <w:jc w:val="both"/>
            </w:pPr>
            <w:r>
              <w:t xml:space="preserve"> </w:t>
            </w:r>
            <w:r>
              <w:rPr>
                <w:b/>
              </w:rPr>
              <w:t>Сумма задатка:</w:t>
            </w:r>
            <w:r>
              <w:t xml:space="preserve"> 2 367 000,00 (Два миллиона триста шестьдесят семь тысяч) рублей 00 копеек.</w:t>
            </w:r>
          </w:p>
          <w:p w14:paraId="4FFF2537" w14:textId="208DF004" w:rsidR="00C943C0" w:rsidRPr="00F562CD" w:rsidRDefault="00B572BD" w:rsidP="00B572BD">
            <w:pPr>
              <w:jc w:val="both"/>
            </w:pPr>
            <w:r>
              <w:rPr>
                <w:b/>
              </w:rPr>
              <w:t>Шаг аукциона на повышение:</w:t>
            </w:r>
            <w:r>
              <w:t xml:space="preserve"> 473 400,00 (Четыреста семьдесят три тысячи четыреста) рублей 00 копеек.</w:t>
            </w:r>
          </w:p>
        </w:tc>
      </w:tr>
    </w:tbl>
    <w:p w14:paraId="5A6C22E7" w14:textId="77777777" w:rsidR="00C943C0" w:rsidRDefault="00C943C0" w:rsidP="008F75B8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B572BD">
      <w:footerReference w:type="default" r:id="rId9"/>
      <w:pgSz w:w="11906" w:h="16838"/>
      <w:pgMar w:top="709" w:right="850" w:bottom="567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5A4D4F71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B572BD">
      <w:rPr>
        <w:noProof/>
        <w:lang w:val="en-US"/>
      </w:rPr>
      <w:instrText>2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B572BD">
      <w:rPr>
        <w:noProof/>
        <w:lang w:val="en-US"/>
      </w:rPr>
      <w:instrText>2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B572BD">
      <w:rPr>
        <w:noProof/>
        <w:lang w:val="en-US"/>
      </w:rPr>
      <w:instrText>2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B572BD">
      <w:rPr>
        <w:noProof/>
        <w:lang w:val="en-US"/>
      </w:rPr>
      <w:instrText>2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B572BD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 w:rsidR="00B572BD">
      <w:fldChar w:fldCharType="separate"/>
    </w:r>
    <w:r w:rsidR="00B572BD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60F4"/>
    <w:multiLevelType w:val="hybridMultilevel"/>
    <w:tmpl w:val="64D6E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1"/>
  </w:num>
  <w:num w:numId="2" w16cid:durableId="5723557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33B36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4CCB"/>
    <w:rsid w:val="008B5C54"/>
    <w:rsid w:val="008C1D2F"/>
    <w:rsid w:val="008C2A51"/>
    <w:rsid w:val="008C3EB0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572BD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B572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5791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6</cp:revision>
  <cp:lastPrinted>2011-06-20T12:22:00Z</cp:lastPrinted>
  <dcterms:created xsi:type="dcterms:W3CDTF">2022-10-20T07:46:00Z</dcterms:created>
  <dcterms:modified xsi:type="dcterms:W3CDTF">2025-07-22T06:52:00Z</dcterms:modified>
</cp:coreProperties>
</file>