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9C" w:rsidRPr="007F6085" w:rsidRDefault="008A399C" w:rsidP="008A399C">
      <w:pPr>
        <w:spacing w:after="0" w:line="240" w:lineRule="auto"/>
        <w:ind w:left="4961"/>
        <w:jc w:val="right"/>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Pr="00E11832">
        <w:rPr>
          <w:rFonts w:ascii="Times New Roman" w:eastAsia="Times New Roman" w:hAnsi="Times New Roman" w:cs="Times New Roman"/>
          <w:sz w:val="20"/>
          <w:szCs w:val="24"/>
        </w:rPr>
        <w:t>0122100</w:t>
      </w:r>
      <w:r w:rsidRPr="004440E4">
        <w:rPr>
          <w:rFonts w:ascii="Times New Roman" w:eastAsia="Times New Roman" w:hAnsi="Times New Roman" w:cs="Times New Roman"/>
          <w:sz w:val="20"/>
          <w:szCs w:val="24"/>
        </w:rPr>
        <w:t>4</w:t>
      </w:r>
      <w:r w:rsidRPr="00E11832">
        <w:rPr>
          <w:rFonts w:ascii="Times New Roman" w:eastAsia="Times New Roman" w:hAnsi="Times New Roman" w:cs="Times New Roman"/>
          <w:sz w:val="20"/>
          <w:szCs w:val="24"/>
        </w:rPr>
        <w:t>5/</w:t>
      </w:r>
      <w:r>
        <w:rPr>
          <w:rFonts w:ascii="Times New Roman" w:hAnsi="Times New Roman"/>
          <w:sz w:val="20"/>
        </w:rPr>
        <w:t>4</w:t>
      </w:r>
    </w:p>
    <w:p w:rsidR="008A399C" w:rsidRDefault="008A399C" w:rsidP="008A399C">
      <w:pPr>
        <w:spacing w:after="0" w:line="276" w:lineRule="auto"/>
        <w:jc w:val="right"/>
        <w:rPr>
          <w:rFonts w:ascii="Times New Roman" w:eastAsia="Times New Roman" w:hAnsi="Times New Roman" w:cs="Times New Roman"/>
          <w:b/>
          <w:bCs/>
          <w:sz w:val="24"/>
          <w:szCs w:val="24"/>
          <w:lang w:eastAsia="ru-RU"/>
        </w:rPr>
      </w:pPr>
    </w:p>
    <w:p w:rsidR="008A399C" w:rsidRPr="002A4297" w:rsidRDefault="008A399C" w:rsidP="008A399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8A399C" w:rsidRPr="002A4297" w:rsidRDefault="008A399C" w:rsidP="008A399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rsidR="008A399C" w:rsidRPr="002A4297" w:rsidRDefault="008A399C" w:rsidP="008A399C">
      <w:pPr>
        <w:spacing w:after="0" w:line="240" w:lineRule="auto"/>
        <w:jc w:val="center"/>
        <w:rPr>
          <w:rFonts w:ascii="Times New Roman" w:eastAsia="Times New Roman" w:hAnsi="Times New Roman" w:cs="Times New Roman"/>
          <w:sz w:val="24"/>
          <w:szCs w:val="24"/>
          <w:lang w:eastAsia="ru-RU"/>
        </w:rPr>
      </w:pPr>
    </w:p>
    <w:p w:rsidR="008A399C" w:rsidRPr="002A4297" w:rsidRDefault="008A399C" w:rsidP="008A399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w:t>
      </w:r>
      <w:r>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p>
    <w:p w:rsidR="008A399C" w:rsidRPr="002A4297" w:rsidRDefault="008A399C" w:rsidP="00392BBE">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A399C" w:rsidRPr="002A4297" w:rsidRDefault="008A399C" w:rsidP="008A399C">
      <w:pPr>
        <w:spacing w:after="0" w:line="240" w:lineRule="auto"/>
        <w:ind w:firstLine="709"/>
        <w:contextualSpacing/>
        <w:rPr>
          <w:rFonts w:ascii="Times New Roman" w:eastAsia="Times New Roman" w:hAnsi="Times New Roman" w:cs="Times New Roman"/>
          <w:b/>
          <w:sz w:val="24"/>
          <w:szCs w:val="24"/>
          <w:lang w:eastAsia="ru-RU"/>
        </w:rPr>
      </w:pPr>
    </w:p>
    <w:p w:rsidR="008A399C" w:rsidRPr="002A4297" w:rsidRDefault="008A399C" w:rsidP="00392BBE">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bookmarkEnd w:id="0"/>
    </w:p>
    <w:p w:rsidR="008A399C" w:rsidRPr="002A4297" w:rsidRDefault="008A399C" w:rsidP="00392BBE">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A399C" w:rsidRPr="002A4297" w:rsidRDefault="003B344E" w:rsidP="00392BBE">
      <w:pPr>
        <w:widowControl w:val="0"/>
        <w:numPr>
          <w:ilvl w:val="3"/>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Объект площадью </w:t>
      </w:r>
      <w:r w:rsidRPr="003B344E">
        <w:rPr>
          <w:rFonts w:ascii="Times New Roman" w:eastAsia="Times New Roman" w:hAnsi="Times New Roman" w:cs="Times New Roman"/>
          <w:b/>
          <w:sz w:val="24"/>
          <w:szCs w:val="24"/>
          <w:lang w:eastAsia="ru-RU"/>
        </w:rPr>
        <w:t xml:space="preserve">205,9 </w:t>
      </w:r>
      <w:proofErr w:type="spellStart"/>
      <w:r w:rsidRPr="003B344E">
        <w:rPr>
          <w:rFonts w:ascii="Times New Roman" w:eastAsia="Times New Roman" w:hAnsi="Times New Roman" w:cs="Times New Roman"/>
          <w:b/>
          <w:sz w:val="24"/>
          <w:szCs w:val="24"/>
          <w:lang w:eastAsia="ru-RU"/>
        </w:rPr>
        <w:t>кв.м</w:t>
      </w:r>
      <w:proofErr w:type="spellEnd"/>
      <w:r w:rsidRPr="003B344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расположен на 1 этаже двухэтажного Здания</w:t>
      </w:r>
      <w:r w:rsidR="008A399C" w:rsidRPr="002A4297">
        <w:rPr>
          <w:rFonts w:ascii="Times New Roman" w:eastAsia="Times New Roman" w:hAnsi="Times New Roman" w:cs="Times New Roman"/>
          <w:sz w:val="24"/>
          <w:szCs w:val="24"/>
          <w:lang w:eastAsia="ru-RU"/>
        </w:rPr>
        <w:t xml:space="preserve"> (далее – «</w:t>
      </w:r>
      <w:r w:rsidR="008A399C" w:rsidRPr="002A4297">
        <w:rPr>
          <w:rFonts w:ascii="Times New Roman" w:eastAsia="Times New Roman" w:hAnsi="Times New Roman" w:cs="Times New Roman"/>
          <w:b/>
          <w:sz w:val="24"/>
          <w:szCs w:val="24"/>
          <w:lang w:eastAsia="ru-RU"/>
        </w:rPr>
        <w:t>Объект</w:t>
      </w:r>
      <w:r w:rsidR="008A399C"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sidR="000F0BD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номер Объекта:</w:t>
      </w:r>
      <w:r>
        <w:rPr>
          <w:rFonts w:ascii="Times New Roman" w:eastAsia="Times New Roman" w:hAnsi="Times New Roman" w:cs="Times New Roman"/>
          <w:sz w:val="24"/>
          <w:szCs w:val="24"/>
          <w:lang w:eastAsia="ru-RU"/>
        </w:rPr>
        <w:t xml:space="preserve"> </w:t>
      </w:r>
      <w:bookmarkStart w:id="1" w:name="_Hlk186116625"/>
      <w:r w:rsidRPr="003B344E">
        <w:rPr>
          <w:rFonts w:ascii="Times New Roman" w:eastAsia="Times New Roman" w:hAnsi="Times New Roman" w:cs="Times New Roman"/>
          <w:sz w:val="24"/>
          <w:szCs w:val="24"/>
          <w:lang w:eastAsia="ru-RU"/>
        </w:rPr>
        <w:t>86:07:0103008:5068</w:t>
      </w:r>
      <w:bookmarkEnd w:id="1"/>
      <w:r w:rsidRPr="003B344E">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w:t>
      </w:r>
      <w:r>
        <w:rPr>
          <w:rFonts w:ascii="Times New Roman" w:eastAsia="Times New Roman" w:hAnsi="Times New Roman" w:cs="Times New Roman"/>
          <w:sz w:val="24"/>
          <w:szCs w:val="24"/>
          <w:lang w:eastAsia="ru-RU"/>
        </w:rPr>
        <w:t xml:space="preserve"> </w:t>
      </w:r>
      <w:r w:rsidRPr="00C77D9C">
        <w:rPr>
          <w:rFonts w:ascii="Times New Roman" w:hAnsi="Times New Roman" w:cs="Times New Roman"/>
          <w:b/>
          <w:sz w:val="24"/>
          <w:szCs w:val="24"/>
        </w:rPr>
        <w:t xml:space="preserve">Ханты-Мансийский автономный округ - Югра, р-н Октябрьский, </w:t>
      </w:r>
      <w:proofErr w:type="spellStart"/>
      <w:r w:rsidRPr="00C77D9C">
        <w:rPr>
          <w:rFonts w:ascii="Times New Roman" w:hAnsi="Times New Roman" w:cs="Times New Roman"/>
          <w:b/>
          <w:sz w:val="24"/>
          <w:szCs w:val="24"/>
        </w:rPr>
        <w:t>пгт</w:t>
      </w:r>
      <w:proofErr w:type="spellEnd"/>
      <w:r w:rsidRPr="00C77D9C">
        <w:rPr>
          <w:rFonts w:ascii="Times New Roman" w:hAnsi="Times New Roman" w:cs="Times New Roman"/>
          <w:b/>
          <w:sz w:val="24"/>
          <w:szCs w:val="24"/>
        </w:rPr>
        <w:t>. Октябрьское, ул. Калинина, д. 41а, пом. 2</w:t>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Pr="003B344E">
        <w:rPr>
          <w:rFonts w:ascii="Times New Roman" w:eastAsia="Times New Roman" w:hAnsi="Times New Roman" w:cs="Times New Roman"/>
          <w:sz w:val="24"/>
          <w:szCs w:val="24"/>
          <w:lang w:eastAsia="ru-RU"/>
        </w:rPr>
        <w:t>№ 86-86/018-86/001/014/2016-205/1 от «31» мая 2016 года</w:t>
      </w:r>
      <w:r w:rsidRPr="002A4297">
        <w:rPr>
          <w:rFonts w:ascii="Times New Roman" w:eastAsia="Times New Roman" w:hAnsi="Times New Roman" w:cs="Times New Roman"/>
          <w:sz w:val="24"/>
          <w:szCs w:val="24"/>
          <w:lang w:eastAsia="ru-RU"/>
        </w:rPr>
        <w:t>.</w:t>
      </w:r>
    </w:p>
    <w:p w:rsidR="000F0BDD" w:rsidRDefault="008A399C" w:rsidP="00392BBE">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xml:space="preserve">») со следующими характеристиками: </w:t>
      </w:r>
    </w:p>
    <w:p w:rsidR="000F0BDD" w:rsidRDefault="000F0BDD" w:rsidP="000F0BDD">
      <w:pPr>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0F0BDD">
        <w:rPr>
          <w:rFonts w:ascii="Times New Roman" w:eastAsia="Times New Roman" w:hAnsi="Times New Roman" w:cs="Times New Roman"/>
          <w:sz w:val="24"/>
          <w:szCs w:val="24"/>
          <w:lang w:eastAsia="ru-RU"/>
        </w:rPr>
        <w:t>атегория земель: земли населенных пунктов</w:t>
      </w:r>
      <w:r>
        <w:rPr>
          <w:rFonts w:ascii="Times New Roman" w:eastAsia="Times New Roman" w:hAnsi="Times New Roman" w:cs="Times New Roman"/>
          <w:sz w:val="24"/>
          <w:szCs w:val="24"/>
          <w:lang w:eastAsia="ru-RU"/>
        </w:rPr>
        <w:t>.</w:t>
      </w:r>
    </w:p>
    <w:p w:rsidR="008A399C" w:rsidRDefault="000F0BDD" w:rsidP="000F0BDD">
      <w:pPr>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F0BDD">
        <w:rPr>
          <w:rFonts w:ascii="Times New Roman" w:eastAsia="Times New Roman" w:hAnsi="Times New Roman" w:cs="Times New Roman"/>
          <w:sz w:val="24"/>
          <w:szCs w:val="24"/>
          <w:lang w:eastAsia="ru-RU"/>
        </w:rPr>
        <w:t>азрешенное использование:</w:t>
      </w:r>
      <w:r>
        <w:rPr>
          <w:rFonts w:ascii="Times New Roman" w:eastAsia="Times New Roman" w:hAnsi="Times New Roman" w:cs="Times New Roman"/>
          <w:sz w:val="24"/>
          <w:szCs w:val="24"/>
          <w:lang w:eastAsia="ru-RU"/>
        </w:rPr>
        <w:t xml:space="preserve"> </w:t>
      </w:r>
      <w:proofErr w:type="gramStart"/>
      <w:r w:rsidRPr="000F0BDD">
        <w:rPr>
          <w:rFonts w:ascii="Times New Roman" w:eastAsia="Times New Roman" w:hAnsi="Times New Roman" w:cs="Times New Roman"/>
          <w:sz w:val="24"/>
          <w:szCs w:val="24"/>
          <w:lang w:eastAsia="ru-RU"/>
        </w:rPr>
        <w:t>земельный</w:t>
      </w:r>
      <w:r w:rsidR="00B75C13">
        <w:rPr>
          <w:rFonts w:ascii="Times New Roman" w:eastAsia="Times New Roman" w:hAnsi="Times New Roman" w:cs="Times New Roman"/>
          <w:sz w:val="24"/>
          <w:szCs w:val="24"/>
          <w:lang w:eastAsia="ru-RU"/>
        </w:rPr>
        <w:t xml:space="preserve"> </w:t>
      </w:r>
      <w:r w:rsidRPr="000F0BDD">
        <w:rPr>
          <w:rFonts w:ascii="Times New Roman" w:eastAsia="Times New Roman" w:hAnsi="Times New Roman" w:cs="Times New Roman"/>
          <w:sz w:val="24"/>
          <w:szCs w:val="24"/>
          <w:lang w:eastAsia="ru-RU"/>
        </w:rPr>
        <w:t>участок</w:t>
      </w:r>
      <w:proofErr w:type="gramEnd"/>
      <w:r w:rsidRPr="000F0BDD">
        <w:rPr>
          <w:rFonts w:ascii="Times New Roman" w:eastAsia="Times New Roman" w:hAnsi="Times New Roman" w:cs="Times New Roman"/>
          <w:sz w:val="24"/>
          <w:szCs w:val="24"/>
          <w:lang w:eastAsia="ru-RU"/>
        </w:rPr>
        <w:t xml:space="preserve"> прилегающий к административному зданию</w:t>
      </w:r>
      <w:r w:rsidR="008A399C" w:rsidRPr="002A4297">
        <w:rPr>
          <w:rFonts w:ascii="Times New Roman" w:eastAsia="Times New Roman" w:hAnsi="Times New Roman" w:cs="Times New Roman"/>
          <w:sz w:val="24"/>
          <w:szCs w:val="24"/>
          <w:lang w:eastAsia="ru-RU"/>
        </w:rPr>
        <w:t>.</w:t>
      </w:r>
    </w:p>
    <w:p w:rsidR="000F0BDD" w:rsidRPr="002A4297" w:rsidRDefault="000F0BDD" w:rsidP="000F0BDD">
      <w:pPr>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земельном участке расположено ограждение.  </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w:t>
      </w:r>
      <w:r w:rsidR="000F0BD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номер Земельного участка: </w:t>
      </w:r>
      <w:r w:rsidRPr="003B344E">
        <w:rPr>
          <w:rFonts w:ascii="Times New Roman" w:eastAsia="Times New Roman" w:hAnsi="Times New Roman" w:cs="Times New Roman"/>
          <w:sz w:val="24"/>
          <w:szCs w:val="24"/>
          <w:lang w:eastAsia="ru-RU"/>
        </w:rPr>
        <w:t>86:07:0103008:63</w:t>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w:t>
      </w:r>
      <w:r>
        <w:rPr>
          <w:rFonts w:ascii="Times New Roman" w:eastAsia="Times New Roman" w:hAnsi="Times New Roman" w:cs="Times New Roman"/>
          <w:sz w:val="24"/>
          <w:szCs w:val="24"/>
          <w:lang w:eastAsia="ru-RU"/>
        </w:rPr>
        <w:t xml:space="preserve"> </w:t>
      </w:r>
      <w:r w:rsidRPr="00C77D9C">
        <w:rPr>
          <w:rFonts w:ascii="Times New Roman" w:hAnsi="Times New Roman" w:cs="Times New Roman"/>
          <w:b/>
          <w:sz w:val="24"/>
          <w:szCs w:val="24"/>
        </w:rPr>
        <w:t xml:space="preserve">Ханты-Мансийский автономный округ - Югра, р-н Октябрьский, </w:t>
      </w:r>
      <w:proofErr w:type="spellStart"/>
      <w:r w:rsidRPr="00C77D9C">
        <w:rPr>
          <w:rFonts w:ascii="Times New Roman" w:hAnsi="Times New Roman" w:cs="Times New Roman"/>
          <w:b/>
          <w:sz w:val="24"/>
          <w:szCs w:val="24"/>
        </w:rPr>
        <w:t>пгт</w:t>
      </w:r>
      <w:proofErr w:type="spellEnd"/>
      <w:r w:rsidRPr="00C77D9C">
        <w:rPr>
          <w:rFonts w:ascii="Times New Roman" w:hAnsi="Times New Roman" w:cs="Times New Roman"/>
          <w:b/>
          <w:sz w:val="24"/>
          <w:szCs w:val="24"/>
        </w:rPr>
        <w:t>. Октябрьское, ул. Калинина, д. 41а</w:t>
      </w:r>
      <w:r w:rsidRPr="002A4297">
        <w:rPr>
          <w:rFonts w:ascii="Times New Roman" w:eastAsia="Times New Roman" w:hAnsi="Times New Roman" w:cs="Times New Roman"/>
          <w:sz w:val="24"/>
          <w:szCs w:val="24"/>
          <w:lang w:eastAsia="ru-RU"/>
        </w:rPr>
        <w:t>.</w:t>
      </w:r>
    </w:p>
    <w:p w:rsidR="008A399C" w:rsidRPr="00E0519C"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свидетельства о государственной регистрации права серия 86-АА №600777 от 27.02.2004</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w:t>
      </w:r>
      <w:r w:rsidRPr="000F0BDD">
        <w:rPr>
          <w:rFonts w:ascii="Times New Roman" w:eastAsia="Times New Roman" w:hAnsi="Times New Roman" w:cs="Times New Roman"/>
          <w:sz w:val="24"/>
          <w:szCs w:val="24"/>
          <w:lang w:eastAsia="ru-RU"/>
        </w:rPr>
        <w:t>№ 86-01/13-1/2004-184 от 27.02.2004.</w:t>
      </w:r>
    </w:p>
    <w:p w:rsidR="008A399C" w:rsidRPr="002A4297" w:rsidRDefault="008A399C" w:rsidP="00392BBE">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8A399C" w:rsidRPr="002A4297" w:rsidRDefault="008A399C" w:rsidP="00392BBE">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8A399C" w:rsidRPr="00E11832" w:rsidRDefault="008A399C" w:rsidP="00392BBE">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9"/>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2"/>
    </w:p>
    <w:p w:rsidR="00C8647E" w:rsidRDefault="008A399C" w:rsidP="00392BB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 </w:t>
      </w:r>
      <w:r w:rsidR="00C8647E" w:rsidRPr="00C8647E">
        <w:rPr>
          <w:rFonts w:ascii="Times New Roman" w:eastAsia="Times New Roman" w:hAnsi="Times New Roman" w:cs="Times New Roman"/>
          <w:b/>
          <w:sz w:val="24"/>
          <w:szCs w:val="24"/>
          <w:lang w:eastAsia="ru-RU"/>
        </w:rPr>
        <w:t xml:space="preserve">86,87 </w:t>
      </w:r>
      <w:r>
        <w:rPr>
          <w:rFonts w:ascii="Times New Roman" w:eastAsia="Times New Roman" w:hAnsi="Times New Roman" w:cs="Times New Roman"/>
          <w:sz w:val="24"/>
          <w:szCs w:val="24"/>
          <w:lang w:eastAsia="ru-RU"/>
        </w:rPr>
        <w:t>кв. м</w:t>
      </w:r>
      <w:r w:rsidR="00C8647E">
        <w:rPr>
          <w:rFonts w:ascii="Times New Roman" w:eastAsia="Times New Roman" w:hAnsi="Times New Roman" w:cs="Times New Roman"/>
          <w:sz w:val="24"/>
          <w:szCs w:val="24"/>
          <w:lang w:eastAsia="ru-RU"/>
        </w:rPr>
        <w:t xml:space="preserve">.; </w:t>
      </w:r>
    </w:p>
    <w:p w:rsidR="00C8647E" w:rsidRDefault="008A399C" w:rsidP="00392BB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C8647E">
        <w:rPr>
          <w:rFonts w:ascii="Times New Roman" w:eastAsia="Times New Roman" w:hAnsi="Times New Roman" w:cs="Times New Roman"/>
          <w:sz w:val="24"/>
          <w:szCs w:val="24"/>
          <w:lang w:eastAsia="ru-RU"/>
        </w:rPr>
        <w:t>Срок аренды</w:t>
      </w:r>
      <w:r w:rsidR="00C8647E" w:rsidRPr="00C8647E">
        <w:rPr>
          <w:rFonts w:ascii="Times New Roman" w:eastAsia="Times New Roman" w:hAnsi="Times New Roman" w:cs="Times New Roman"/>
          <w:sz w:val="24"/>
          <w:szCs w:val="24"/>
          <w:lang w:eastAsia="ru-RU"/>
        </w:rPr>
        <w:t xml:space="preserve"> – не менее 10 лет, с возможностью одностороннего отказа во внесудебном порядке от исполнения договора (полностью/в части) по требованию Арендатора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w:t>
      </w:r>
    </w:p>
    <w:p w:rsidR="00C8647E" w:rsidRDefault="00C8647E" w:rsidP="00392BB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C8647E">
        <w:rPr>
          <w:rFonts w:ascii="Times New Roman" w:eastAsia="Times New Roman" w:hAnsi="Times New Roman" w:cs="Times New Roman"/>
          <w:sz w:val="24"/>
          <w:szCs w:val="24"/>
          <w:lang w:eastAsia="ru-RU"/>
        </w:rPr>
        <w:t>Арендная плата включает в себя плату за пользование</w:t>
      </w:r>
      <w:r>
        <w:rPr>
          <w:rFonts w:ascii="Times New Roman" w:eastAsia="Times New Roman" w:hAnsi="Times New Roman" w:cs="Times New Roman"/>
          <w:sz w:val="24"/>
          <w:szCs w:val="24"/>
          <w:lang w:eastAsia="ru-RU"/>
        </w:rPr>
        <w:t xml:space="preserve">м части Объекта </w:t>
      </w:r>
      <w:r w:rsidRPr="00C8647E">
        <w:rPr>
          <w:rFonts w:ascii="Times New Roman" w:eastAsia="Times New Roman" w:hAnsi="Times New Roman" w:cs="Times New Roman"/>
          <w:sz w:val="24"/>
          <w:szCs w:val="24"/>
          <w:lang w:eastAsia="ru-RU"/>
        </w:rPr>
        <w:t>и земельным участком, в том числе плату за услуги по эксплуатации и техническому обслуживанию систем жизнеобеспечения здания/помещен</w:t>
      </w:r>
      <w:r w:rsidR="00143C97">
        <w:rPr>
          <w:rFonts w:ascii="Times New Roman" w:eastAsia="Times New Roman" w:hAnsi="Times New Roman" w:cs="Times New Roman"/>
          <w:sz w:val="24"/>
          <w:szCs w:val="24"/>
          <w:lang w:eastAsia="ru-RU"/>
        </w:rPr>
        <w:t>ия, согласно акта разграничения</w:t>
      </w:r>
      <w:r w:rsidRPr="00C8647E">
        <w:rPr>
          <w:rFonts w:ascii="Times New Roman" w:eastAsia="Times New Roman" w:hAnsi="Times New Roman" w:cs="Times New Roman"/>
          <w:sz w:val="24"/>
          <w:szCs w:val="24"/>
          <w:lang w:eastAsia="ru-RU"/>
        </w:rPr>
        <w:t>:</w:t>
      </w:r>
    </w:p>
    <w:p w:rsidR="00B75C13" w:rsidRPr="007D6496" w:rsidRDefault="00143C97" w:rsidP="007D6496">
      <w:pPr>
        <w:pStyle w:val="af3"/>
        <w:spacing w:after="0" w:line="240" w:lineRule="auto"/>
        <w:ind w:left="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Арендная плата за </w:t>
      </w:r>
      <w:r w:rsidR="006C41A6">
        <w:rPr>
          <w:rFonts w:ascii="Times New Roman" w:eastAsia="Times New Roman" w:hAnsi="Times New Roman" w:cs="Times New Roman"/>
          <w:sz w:val="24"/>
          <w:szCs w:val="24"/>
          <w:lang w:eastAsia="ru-RU"/>
        </w:rPr>
        <w:t xml:space="preserve">1 </w:t>
      </w:r>
      <w:proofErr w:type="spellStart"/>
      <w:r w:rsidR="006C41A6">
        <w:rPr>
          <w:rFonts w:ascii="Times New Roman" w:eastAsia="Times New Roman" w:hAnsi="Times New Roman" w:cs="Times New Roman"/>
          <w:sz w:val="24"/>
          <w:szCs w:val="24"/>
          <w:lang w:eastAsia="ru-RU"/>
        </w:rPr>
        <w:t>кв.м</w:t>
      </w:r>
      <w:proofErr w:type="spellEnd"/>
      <w:r w:rsidR="006C41A6">
        <w:rPr>
          <w:rFonts w:ascii="Times New Roman" w:eastAsia="Times New Roman" w:hAnsi="Times New Roman" w:cs="Times New Roman"/>
          <w:sz w:val="24"/>
          <w:szCs w:val="24"/>
          <w:lang w:eastAsia="ru-RU"/>
        </w:rPr>
        <w:t xml:space="preserve">. в месяц </w:t>
      </w:r>
      <w:r w:rsidRPr="003E0F70">
        <w:rPr>
          <w:rFonts w:ascii="Times New Roman" w:eastAsia="Times New Roman" w:hAnsi="Times New Roman" w:cs="Times New Roman"/>
          <w:b/>
          <w:sz w:val="24"/>
          <w:szCs w:val="24"/>
          <w:lang w:eastAsia="ru-RU"/>
        </w:rPr>
        <w:t xml:space="preserve">составляет </w:t>
      </w:r>
      <w:r w:rsidR="00B75C13" w:rsidRPr="00B75C13">
        <w:rPr>
          <w:rFonts w:ascii="Times New Roman" w:eastAsia="Times New Roman" w:hAnsi="Times New Roman" w:cs="Times New Roman"/>
          <w:b/>
          <w:sz w:val="24"/>
          <w:szCs w:val="24"/>
          <w:lang w:eastAsia="ru-RU"/>
        </w:rPr>
        <w:t>не более 32 767,36 руб./месяц</w:t>
      </w:r>
      <w:r w:rsidR="00B75C13" w:rsidRPr="00B75C13">
        <w:rPr>
          <w:rFonts w:ascii="Times New Roman" w:eastAsia="Times New Roman" w:hAnsi="Times New Roman" w:cs="Times New Roman"/>
          <w:sz w:val="24"/>
          <w:szCs w:val="24"/>
          <w:lang w:eastAsia="ru-RU"/>
        </w:rPr>
        <w:t xml:space="preserve"> (из расчета 377,20 руб./</w:t>
      </w:r>
      <w:proofErr w:type="spellStart"/>
      <w:r w:rsidR="00B75C13" w:rsidRPr="00B75C13">
        <w:rPr>
          <w:rFonts w:ascii="Times New Roman" w:eastAsia="Times New Roman" w:hAnsi="Times New Roman" w:cs="Times New Roman"/>
          <w:sz w:val="24"/>
          <w:szCs w:val="24"/>
          <w:lang w:eastAsia="ru-RU"/>
        </w:rPr>
        <w:t>кв.м</w:t>
      </w:r>
      <w:proofErr w:type="spellEnd"/>
      <w:r w:rsidR="00B75C13" w:rsidRPr="00B75C13">
        <w:rPr>
          <w:rFonts w:ascii="Times New Roman" w:eastAsia="Times New Roman" w:hAnsi="Times New Roman" w:cs="Times New Roman"/>
          <w:sz w:val="24"/>
          <w:szCs w:val="24"/>
          <w:lang w:eastAsia="ru-RU"/>
        </w:rPr>
        <w:t>./месяц) с учетом НДС, либо НДС не облагается, в зависимости от системы налогообложения, применяемой Арендодателем. Ставка обратной аренды включает в себя платежи за пользование помещением, в том числе плату за услуги по эксплуатации и техническому обслуживанию систем жизнеобеспечения Объекта согласно акту разграничения эксплуатационной ответственности;</w:t>
      </w:r>
    </w:p>
    <w:p w:rsidR="00B75C13" w:rsidRPr="00C26C82" w:rsidRDefault="00B75C13" w:rsidP="00B75C13">
      <w:pPr>
        <w:pStyle w:val="aff5"/>
        <w:ind w:left="786"/>
        <w:jc w:val="both"/>
        <w:rPr>
          <w:rFonts w:ascii="Times New Roman" w:eastAsia="Calibri" w:hAnsi="Times New Roman" w:cs="Times New Roman"/>
          <w:spacing w:val="-2"/>
          <w:sz w:val="20"/>
          <w:szCs w:val="20"/>
          <w:lang w:eastAsia="ru-RU"/>
        </w:rPr>
      </w:pPr>
    </w:p>
    <w:p w:rsidR="00DA7EA6" w:rsidRPr="00DA7EA6" w:rsidRDefault="00DA7EA6" w:rsidP="00392BBE">
      <w:pPr>
        <w:pStyle w:val="af3"/>
        <w:numPr>
          <w:ilvl w:val="2"/>
          <w:numId w:val="7"/>
        </w:numPr>
        <w:spacing w:after="0" w:line="240" w:lineRule="auto"/>
        <w:jc w:val="both"/>
        <w:rPr>
          <w:rFonts w:ascii="Times New Roman" w:eastAsia="Times New Roman" w:hAnsi="Times New Roman" w:cs="Times New Roman"/>
          <w:sz w:val="24"/>
          <w:szCs w:val="24"/>
          <w:lang w:eastAsia="ru-RU"/>
        </w:rPr>
      </w:pPr>
      <w:r w:rsidRPr="00DA7EA6">
        <w:rPr>
          <w:rFonts w:ascii="Times New Roman" w:hAnsi="Times New Roman" w:cs="Times New Roman"/>
          <w:sz w:val="24"/>
          <w:szCs w:val="24"/>
        </w:rPr>
        <w:t>Помимо внесения арендной платы, указанной в пункте 1.4.3 Договора, Продавец возмещает Покупателю фактически понесенные расходы на оплату коммунальных услуг (теплоснабжение, энергоснабжение, водоснабжение, водоотведение) без дополнительных начислений со стороны Продавца.</w:t>
      </w:r>
    </w:p>
    <w:p w:rsidR="00DA7EA6" w:rsidRPr="00DA7EA6" w:rsidRDefault="00DA7EA6" w:rsidP="00392BBE">
      <w:pPr>
        <w:pStyle w:val="af3"/>
        <w:numPr>
          <w:ilvl w:val="2"/>
          <w:numId w:val="7"/>
        </w:numPr>
        <w:spacing w:after="0" w:line="240" w:lineRule="auto"/>
        <w:jc w:val="both"/>
        <w:rPr>
          <w:rFonts w:ascii="Times New Roman" w:eastAsia="Times New Roman" w:hAnsi="Times New Roman" w:cs="Times New Roman"/>
          <w:sz w:val="24"/>
          <w:szCs w:val="24"/>
          <w:lang w:eastAsia="ru-RU"/>
        </w:rPr>
      </w:pPr>
      <w:r w:rsidRPr="00DA7EA6">
        <w:rPr>
          <w:rFonts w:ascii="Times New Roman" w:eastAsia="Times New Roman" w:hAnsi="Times New Roman" w:cs="Times New Roman"/>
          <w:sz w:val="24"/>
          <w:szCs w:val="24"/>
          <w:lang w:eastAsia="ru-RU"/>
        </w:rPr>
        <w:t xml:space="preserve">Размер возмещения, указанного в пункте 1.4.4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5C1912" w:rsidRDefault="00DA7EA6" w:rsidP="005C1912">
      <w:pPr>
        <w:spacing w:after="0" w:line="240" w:lineRule="auto"/>
        <w:ind w:left="1418"/>
        <w:contextualSpacing/>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lastRenderedPageBreak/>
        <w:t xml:space="preserve">- </w:t>
      </w:r>
      <w:r w:rsidR="006608C0">
        <w:rPr>
          <w:rFonts w:ascii="Times New Roman" w:eastAsia="Times New Roman" w:hAnsi="Times New Roman" w:cs="Times New Roman"/>
          <w:sz w:val="24"/>
          <w:szCs w:val="24"/>
          <w:lang w:eastAsia="ru-RU"/>
        </w:rPr>
        <w:t xml:space="preserve">теплоснабжение, </w:t>
      </w:r>
      <w:r w:rsidRPr="008B48BC">
        <w:rPr>
          <w:rFonts w:ascii="Times New Roman" w:eastAsia="Times New Roman" w:hAnsi="Times New Roman" w:cs="Times New Roman"/>
          <w:sz w:val="24"/>
          <w:szCs w:val="24"/>
          <w:lang w:eastAsia="ru-RU"/>
        </w:rPr>
        <w:t xml:space="preserve">энергоснабжение, водоснабжение, водоотведение на основании </w:t>
      </w:r>
      <w:r w:rsidRPr="00DA7EA6">
        <w:rPr>
          <w:rFonts w:ascii="Times New Roman" w:eastAsia="Times New Roman" w:hAnsi="Times New Roman" w:cs="Times New Roman"/>
          <w:sz w:val="24"/>
          <w:szCs w:val="24"/>
          <w:lang w:eastAsia="ru-RU"/>
        </w:rPr>
        <w:t>показаний индивидуальных приборов учета для части Объекта. При отсутствии индивидуальных приборов учета, коммунальные услуги возмещаются Арендатором исходя из доли общих затрат на Объект пропорционально занимаемой площади.</w:t>
      </w:r>
    </w:p>
    <w:p w:rsidR="005C1912" w:rsidRPr="005C1912" w:rsidRDefault="005C1912" w:rsidP="005C1912">
      <w:pPr>
        <w:spacing w:after="0" w:line="240" w:lineRule="auto"/>
        <w:ind w:left="141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В</w:t>
      </w:r>
      <w:r w:rsidRPr="005C1912">
        <w:rPr>
          <w:rFonts w:ascii="Times New Roman" w:hAnsi="Times New Roman" w:cs="Times New Roman"/>
          <w:sz w:val="24"/>
          <w:szCs w:val="24"/>
        </w:rPr>
        <w:t>озмещение, указанное в п.1.4.4 Договора осуществляется в следующем порядке:</w:t>
      </w:r>
      <w:r w:rsidRPr="005C1912">
        <w:rPr>
          <w:rFonts w:ascii="Times New Roman" w:eastAsia="Times New Roman" w:hAnsi="Times New Roman" w:cs="Times New Roman"/>
          <w:sz w:val="24"/>
          <w:szCs w:val="24"/>
          <w:lang w:eastAsia="ru-RU"/>
        </w:rPr>
        <w:t xml:space="preserve"> </w:t>
      </w:r>
    </w:p>
    <w:p w:rsidR="005C1912" w:rsidRPr="005C1912" w:rsidRDefault="005C1912" w:rsidP="005C1912">
      <w:pPr>
        <w:pStyle w:val="af3"/>
        <w:spacing w:after="0" w:line="240" w:lineRule="auto"/>
        <w:ind w:left="540" w:firstLine="594"/>
        <w:jc w:val="both"/>
        <w:rPr>
          <w:rFonts w:ascii="Times New Roman" w:eastAsia="Times New Roman" w:hAnsi="Times New Roman" w:cs="Times New Roman"/>
          <w:sz w:val="24"/>
          <w:szCs w:val="24"/>
          <w:lang w:eastAsia="ru-RU"/>
        </w:rPr>
      </w:pPr>
      <w:r w:rsidRPr="005C1912">
        <w:rPr>
          <w:rFonts w:ascii="Times New Roman" w:eastAsia="Times New Roman" w:hAnsi="Times New Roman" w:cs="Times New Roman"/>
          <w:sz w:val="24"/>
          <w:szCs w:val="24"/>
          <w:lang w:eastAsia="ru-RU"/>
        </w:rPr>
        <w:t xml:space="preserve">Покупатель направляет Продавцу универсальный передаточный документ на оплату возмещения, указанного в пункте 1.4.4 Договора, не позднее 25 числа месяца следующего за отчетным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Покупателем платежа). </w:t>
      </w:r>
    </w:p>
    <w:p w:rsidR="005C1912" w:rsidRDefault="005C1912" w:rsidP="005C1912">
      <w:pPr>
        <w:pStyle w:val="af3"/>
        <w:spacing w:after="0" w:line="240" w:lineRule="auto"/>
        <w:ind w:left="540" w:firstLine="594"/>
        <w:jc w:val="both"/>
        <w:rPr>
          <w:rFonts w:ascii="Times New Roman" w:eastAsia="Times New Roman" w:hAnsi="Times New Roman" w:cs="Times New Roman"/>
          <w:sz w:val="24"/>
          <w:szCs w:val="24"/>
          <w:lang w:eastAsia="ru-RU"/>
        </w:rPr>
      </w:pPr>
      <w:r w:rsidRPr="005C1912">
        <w:rPr>
          <w:rFonts w:ascii="Times New Roman" w:eastAsia="Times New Roman" w:hAnsi="Times New Roman" w:cs="Times New Roman"/>
          <w:sz w:val="24"/>
          <w:szCs w:val="24"/>
          <w:lang w:eastAsia="ru-RU"/>
        </w:rPr>
        <w:t>Продавец оплачивает возмещение, указанное в пункте 1.4.4 Договора, в течение 10 (десяти) рабочих дней с даты получения документов, указанных в абзаце 1 настоящего пункта.</w:t>
      </w:r>
    </w:p>
    <w:p w:rsidR="00120CF3" w:rsidRPr="00120CF3" w:rsidRDefault="001B7ED9" w:rsidP="00120CF3">
      <w:pPr>
        <w:pStyle w:val="af3"/>
        <w:numPr>
          <w:ilvl w:val="2"/>
          <w:numId w:val="14"/>
        </w:numPr>
        <w:spacing w:after="0" w:line="240" w:lineRule="auto"/>
        <w:jc w:val="both"/>
        <w:rPr>
          <w:rFonts w:ascii="Times New Roman" w:eastAsia="Times New Roman" w:hAnsi="Times New Roman" w:cs="Times New Roman"/>
          <w:sz w:val="24"/>
          <w:szCs w:val="24"/>
          <w:lang w:eastAsia="ru-RU"/>
        </w:rPr>
      </w:pPr>
      <w:r>
        <w:rPr>
          <w:rFonts w:ascii="Times New Roman" w:hAnsi="Times New Roman"/>
          <w:color w:val="000000" w:themeColor="text1"/>
          <w:sz w:val="24"/>
          <w:szCs w:val="24"/>
        </w:rPr>
        <w:t>Покупатель обязан с</w:t>
      </w:r>
      <w:r w:rsidRPr="00230914">
        <w:rPr>
          <w:rFonts w:ascii="Times New Roman" w:hAnsi="Times New Roman"/>
          <w:color w:val="000000" w:themeColor="text1"/>
          <w:sz w:val="24"/>
          <w:szCs w:val="24"/>
        </w:rPr>
        <w:t>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 в том числе уборку прилегающей к зданию территории</w:t>
      </w:r>
      <w:r>
        <w:rPr>
          <w:rFonts w:ascii="Times New Roman" w:hAnsi="Times New Roman"/>
          <w:color w:val="000000" w:themeColor="text1"/>
          <w:sz w:val="24"/>
          <w:szCs w:val="24"/>
        </w:rPr>
        <w:t xml:space="preserve"> мусора и снега</w:t>
      </w:r>
      <w:r w:rsidRPr="00230914">
        <w:rPr>
          <w:rFonts w:ascii="Times New Roman" w:hAnsi="Times New Roman"/>
          <w:color w:val="000000" w:themeColor="text1"/>
          <w:sz w:val="24"/>
          <w:szCs w:val="24"/>
        </w:rPr>
        <w:t>, вывоз ТКО образовавшихся в том числе в процессе деятельности арендатора, а в зимний период уборку и вывоз снега,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w:t>
      </w:r>
      <w:r w:rsidR="00120CF3">
        <w:rPr>
          <w:rFonts w:ascii="Times New Roman" w:hAnsi="Times New Roman"/>
          <w:color w:val="000000" w:themeColor="text1"/>
          <w:sz w:val="24"/>
          <w:szCs w:val="24"/>
        </w:rPr>
        <w:t>;</w:t>
      </w:r>
    </w:p>
    <w:p w:rsidR="005C1912" w:rsidRPr="00120CF3" w:rsidRDefault="005C1912" w:rsidP="00120CF3">
      <w:pPr>
        <w:pStyle w:val="af3"/>
        <w:numPr>
          <w:ilvl w:val="2"/>
          <w:numId w:val="14"/>
        </w:numPr>
        <w:spacing w:after="0" w:line="240" w:lineRule="auto"/>
        <w:jc w:val="both"/>
        <w:rPr>
          <w:rFonts w:ascii="Times New Roman" w:eastAsia="Times New Roman" w:hAnsi="Times New Roman" w:cs="Times New Roman"/>
          <w:sz w:val="24"/>
          <w:szCs w:val="24"/>
          <w:lang w:eastAsia="ru-RU"/>
        </w:rPr>
      </w:pPr>
      <w:r w:rsidRPr="00120CF3">
        <w:rPr>
          <w:rFonts w:ascii="Times New Roman" w:eastAsia="Times New Roman" w:hAnsi="Times New Roman" w:cs="Times New Roman"/>
          <w:sz w:val="24"/>
          <w:szCs w:val="24"/>
          <w:lang w:eastAsia="ru-RU"/>
        </w:rPr>
        <w:t>Индексация арендной платы по договору аренды воз</w:t>
      </w:r>
      <w:r w:rsidRPr="00120CF3">
        <w:rPr>
          <w:rFonts w:ascii="Times New Roman" w:hAnsi="Times New Roman" w:cs="Times New Roman"/>
          <w:sz w:val="24"/>
          <w:szCs w:val="24"/>
        </w:rPr>
        <w:t xml:space="preserve">можна ежегодно </w:t>
      </w:r>
      <w:r w:rsidRPr="00120CF3">
        <w:rPr>
          <w:rFonts w:ascii="Times New Roman" w:eastAsia="Times New Roman" w:hAnsi="Times New Roman" w:cs="Times New Roman"/>
          <w:sz w:val="24"/>
          <w:szCs w:val="24"/>
          <w:lang w:eastAsia="ru-RU"/>
        </w:rPr>
        <w:t xml:space="preserve">начиная с третьего </w:t>
      </w:r>
      <w:r w:rsidR="00120CF3" w:rsidRPr="00120CF3">
        <w:rPr>
          <w:rFonts w:ascii="Times New Roman" w:hAnsi="Times New Roman"/>
          <w:sz w:val="24"/>
          <w:szCs w:val="24"/>
        </w:rPr>
        <w:t xml:space="preserve">года срока аренды, по соглашению Сторон, исключительно при наличии обоюдного согласия,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Ханты-Мансийскому округу - Югре ___ </w:t>
      </w:r>
      <w:r w:rsidR="00120CF3" w:rsidRPr="00C564E4">
        <w:rPr>
          <w:rStyle w:val="af5"/>
          <w:szCs w:val="24"/>
        </w:rPr>
        <w:footnoteReference w:id="12"/>
      </w:r>
      <w:r w:rsidR="00120CF3" w:rsidRPr="00120CF3">
        <w:rPr>
          <w:rFonts w:ascii="Times New Roman" w:hAnsi="Times New Roman"/>
          <w:sz w:val="24"/>
          <w:szCs w:val="24"/>
        </w:rPr>
        <w:t xml:space="preserve"> по отношению к величине арендной платы, действующей в последний месяц предшествующего года срока аренды, но не более 5 (Пяти)</w:t>
      </w:r>
      <w:r w:rsidR="00120CF3">
        <w:rPr>
          <w:rFonts w:ascii="Times New Roman" w:hAnsi="Times New Roman"/>
          <w:sz w:val="24"/>
          <w:szCs w:val="24"/>
        </w:rPr>
        <w:t>% от величины арендной платы</w:t>
      </w:r>
      <w:r w:rsidRPr="00120CF3">
        <w:rPr>
          <w:rFonts w:ascii="Times New Roman" w:eastAsia="Times New Roman" w:hAnsi="Times New Roman" w:cs="Times New Roman"/>
          <w:sz w:val="24"/>
          <w:szCs w:val="24"/>
          <w:lang w:eastAsia="ru-RU"/>
        </w:rPr>
        <w:t>;</w:t>
      </w:r>
    </w:p>
    <w:p w:rsidR="005C1912" w:rsidRPr="008B48BC" w:rsidRDefault="005C1912" w:rsidP="00392BBE">
      <w:pPr>
        <w:pStyle w:val="af3"/>
        <w:numPr>
          <w:ilvl w:val="2"/>
          <w:numId w:val="14"/>
        </w:numPr>
        <w:spacing w:after="0" w:line="240" w:lineRule="auto"/>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t xml:space="preserve">Продавец вправе в </w:t>
      </w:r>
      <w:bookmarkStart w:id="3" w:name="_GoBack"/>
      <w:r w:rsidRPr="008B48BC">
        <w:rPr>
          <w:rFonts w:ascii="Times New Roman" w:eastAsia="Times New Roman" w:hAnsi="Times New Roman" w:cs="Times New Roman"/>
          <w:sz w:val="24"/>
          <w:szCs w:val="24"/>
          <w:lang w:eastAsia="ru-RU"/>
        </w:rPr>
        <w:t xml:space="preserve">одностороннем внесудебном порядке отказаться от исполнения части </w:t>
      </w:r>
      <w:r>
        <w:rPr>
          <w:rFonts w:ascii="Times New Roman" w:eastAsia="Times New Roman" w:hAnsi="Times New Roman" w:cs="Times New Roman"/>
          <w:sz w:val="24"/>
          <w:szCs w:val="24"/>
          <w:lang w:eastAsia="ru-RU"/>
        </w:rPr>
        <w:t>д</w:t>
      </w:r>
      <w:r w:rsidRPr="008B48BC">
        <w:rPr>
          <w:rFonts w:ascii="Times New Roman" w:eastAsia="Times New Roman" w:hAnsi="Times New Roman" w:cs="Times New Roman"/>
          <w:sz w:val="24"/>
          <w:szCs w:val="24"/>
          <w:lang w:eastAsia="ru-RU"/>
        </w:rPr>
        <w:t>оговора аренды, а именно изменить (уменьшить) площадь Объекта, указанную в пункте 1.4.1 Договора</w:t>
      </w:r>
      <w:r w:rsidRPr="007E07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w:t>
      </w:r>
      <w:r w:rsidRPr="007E07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проведением за свой счет и своими силами       соответствующих работ по обособлению </w:t>
      </w:r>
      <w:bookmarkEnd w:id="3"/>
      <w:r>
        <w:rPr>
          <w:rFonts w:ascii="Times New Roman" w:eastAsia="Times New Roman" w:hAnsi="Times New Roman" w:cs="Times New Roman"/>
          <w:sz w:val="24"/>
          <w:szCs w:val="24"/>
          <w:lang w:eastAsia="ru-RU"/>
        </w:rPr>
        <w:t xml:space="preserve">и </w:t>
      </w:r>
      <w:r w:rsidRPr="008B48BC">
        <w:rPr>
          <w:rFonts w:ascii="Times New Roman" w:eastAsia="Times New Roman" w:hAnsi="Times New Roman" w:cs="Times New Roman"/>
          <w:sz w:val="24"/>
          <w:szCs w:val="24"/>
          <w:lang w:eastAsia="ru-RU"/>
        </w:rPr>
        <w:t xml:space="preserve">с пропорциональным уменьшением арендной платы по </w:t>
      </w:r>
      <w:r>
        <w:rPr>
          <w:rFonts w:ascii="Times New Roman" w:eastAsia="Times New Roman" w:hAnsi="Times New Roman" w:cs="Times New Roman"/>
          <w:sz w:val="24"/>
          <w:szCs w:val="24"/>
          <w:lang w:eastAsia="ru-RU"/>
        </w:rPr>
        <w:t>договору аренды</w:t>
      </w:r>
      <w:r w:rsidRPr="008B48BC">
        <w:rPr>
          <w:rFonts w:ascii="Times New Roman" w:eastAsia="Times New Roman" w:hAnsi="Times New Roman" w:cs="Times New Roman"/>
          <w:sz w:val="24"/>
          <w:szCs w:val="24"/>
          <w:lang w:eastAsia="ru-RU"/>
        </w:rPr>
        <w:t>, без применения штрафных санкций со стороны Покупателя.</w:t>
      </w:r>
    </w:p>
    <w:p w:rsidR="005C1912" w:rsidRPr="008B48BC" w:rsidRDefault="005C1912" w:rsidP="005C1912">
      <w:pPr>
        <w:spacing w:after="0" w:line="240" w:lineRule="auto"/>
        <w:ind w:firstLine="708"/>
        <w:contextualSpacing/>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t xml:space="preserve">В данном случае Продавец обязан в срок не позднее чем за 2 (два) месяца до предполагаемой даты изменения (уменьшения) площади Объекта направить Покупателю соответствующее письменное уведомление по адресу, указанному в </w:t>
      </w:r>
      <w:r w:rsidRPr="00B72776">
        <w:rPr>
          <w:rFonts w:ascii="Times New Roman" w:eastAsia="Times New Roman" w:hAnsi="Times New Roman" w:cs="Times New Roman"/>
          <w:sz w:val="24"/>
          <w:szCs w:val="24"/>
          <w:lang w:eastAsia="ru-RU"/>
        </w:rPr>
        <w:t>разделе 13 Договора</w:t>
      </w:r>
      <w:r w:rsidRPr="008B48BC">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5C1912" w:rsidRDefault="005C1912" w:rsidP="005C1912">
      <w:pPr>
        <w:spacing w:after="0" w:line="240" w:lineRule="auto"/>
        <w:ind w:firstLine="708"/>
        <w:contextualSpacing/>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t>При этом при передаче части Объекта от Продавца Покупателю Стороны подписывают соответствующий акт приема-передачи с указанием передаваемых помещений и их площади.</w:t>
      </w:r>
    </w:p>
    <w:p w:rsidR="005C1912" w:rsidRDefault="005C1912" w:rsidP="00392BBE">
      <w:pPr>
        <w:pStyle w:val="af3"/>
        <w:numPr>
          <w:ilvl w:val="2"/>
          <w:numId w:val="15"/>
        </w:numPr>
        <w:spacing w:after="0" w:line="240" w:lineRule="auto"/>
        <w:jc w:val="both"/>
        <w:rPr>
          <w:rFonts w:ascii="Times New Roman" w:eastAsia="Times New Roman" w:hAnsi="Times New Roman" w:cs="Times New Roman"/>
          <w:sz w:val="24"/>
          <w:szCs w:val="24"/>
          <w:lang w:eastAsia="ru-RU"/>
        </w:rPr>
      </w:pPr>
      <w:r w:rsidRPr="005C1912">
        <w:rPr>
          <w:rFonts w:ascii="Times New Roman" w:eastAsia="Times New Roman" w:hAnsi="Times New Roman" w:cs="Times New Roman"/>
          <w:sz w:val="24"/>
          <w:szCs w:val="24"/>
          <w:lang w:eastAsia="ru-RU"/>
        </w:rPr>
        <w:lastRenderedPageBreak/>
        <w:t xml:space="preserve">Продавец </w:t>
      </w:r>
      <w:r w:rsidR="008A399C" w:rsidRPr="005C1912">
        <w:rPr>
          <w:rFonts w:ascii="Times New Roman" w:eastAsia="Times New Roman" w:hAnsi="Times New Roman" w:cs="Times New Roman"/>
          <w:sz w:val="24"/>
          <w:szCs w:val="24"/>
          <w:lang w:eastAsia="ru-RU"/>
        </w:rPr>
        <w:t>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A399C" w:rsidRPr="005C1912">
        <w:rPr>
          <w:rFonts w:ascii="Times New Roman" w:eastAsia="Times New Roman" w:hAnsi="Times New Roman" w:cs="Times New Roman"/>
          <w:sz w:val="24"/>
          <w:szCs w:val="24"/>
          <w:lang w:val="en-US" w:eastAsia="ru-RU"/>
        </w:rPr>
        <w:t> </w:t>
      </w:r>
      <w:r w:rsidR="008A399C" w:rsidRPr="005C1912">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008A399C" w:rsidRPr="005C1912">
        <w:rPr>
          <w:rFonts w:ascii="Times New Roman" w:eastAsia="Times New Roman" w:hAnsi="Times New Roman" w:cs="Times New Roman"/>
          <w:sz w:val="24"/>
          <w:szCs w:val="24"/>
          <w:lang w:val="en-US" w:eastAsia="ru-RU"/>
        </w:rPr>
        <w:t>x</w:t>
      </w:r>
      <w:r w:rsidR="008A399C" w:rsidRPr="005C1912">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w:t>
      </w:r>
      <w:r w:rsidRPr="005C1912">
        <w:rPr>
          <w:rFonts w:ascii="Times New Roman" w:eastAsia="Times New Roman" w:hAnsi="Times New Roman" w:cs="Times New Roman"/>
          <w:sz w:val="24"/>
          <w:szCs w:val="24"/>
          <w:lang w:eastAsia="ru-RU"/>
        </w:rPr>
        <w:t>авки соответствующего сообщения.</w:t>
      </w:r>
      <w:r>
        <w:rPr>
          <w:rFonts w:ascii="Times New Roman" w:eastAsia="Times New Roman" w:hAnsi="Times New Roman" w:cs="Times New Roman"/>
          <w:sz w:val="24"/>
          <w:szCs w:val="24"/>
          <w:lang w:eastAsia="ru-RU"/>
        </w:rPr>
        <w:t xml:space="preserve"> </w:t>
      </w:r>
    </w:p>
    <w:p w:rsidR="005C1912" w:rsidRPr="003F459D" w:rsidRDefault="005C1912" w:rsidP="00392BBE">
      <w:pPr>
        <w:pStyle w:val="af3"/>
        <w:numPr>
          <w:ilvl w:val="2"/>
          <w:numId w:val="15"/>
        </w:numPr>
        <w:spacing w:after="0" w:line="240" w:lineRule="auto"/>
        <w:jc w:val="both"/>
        <w:rPr>
          <w:rFonts w:ascii="Times New Roman" w:eastAsia="Times New Roman" w:hAnsi="Times New Roman" w:cs="Times New Roman"/>
          <w:sz w:val="24"/>
          <w:szCs w:val="24"/>
          <w:lang w:eastAsia="ru-RU"/>
        </w:rPr>
      </w:pPr>
      <w:r w:rsidRPr="005C1912">
        <w:rPr>
          <w:rFonts w:ascii="Times New Roman" w:eastAsia="Times New Roman" w:hAnsi="Times New Roman" w:cs="Times New Roman"/>
          <w:sz w:val="24"/>
          <w:szCs w:val="24"/>
          <w:lang w:eastAsia="ru-RU"/>
        </w:rPr>
        <w:t xml:space="preserve">В случае досрочного расторжения договора аренды по инициативе Покупателя, последний обязан возместить стоимость неотделимых капитальных вложений связанных с реконструкцией и обособлением произведенных Продавцом в период с </w:t>
      </w:r>
      <w:r w:rsidR="003E0F70">
        <w:rPr>
          <w:rFonts w:ascii="Times New Roman" w:eastAsia="Times New Roman" w:hAnsi="Times New Roman" w:cs="Times New Roman"/>
          <w:sz w:val="24"/>
          <w:szCs w:val="24"/>
          <w:lang w:eastAsia="ru-RU"/>
        </w:rPr>
        <w:t>04</w:t>
      </w:r>
      <w:r w:rsidRPr="005C1912">
        <w:rPr>
          <w:rFonts w:ascii="Times New Roman" w:eastAsia="Times New Roman" w:hAnsi="Times New Roman" w:cs="Times New Roman"/>
          <w:sz w:val="24"/>
          <w:szCs w:val="24"/>
          <w:lang w:eastAsia="ru-RU"/>
        </w:rPr>
        <w:t>.0</w:t>
      </w:r>
      <w:r w:rsidR="003E0F70">
        <w:rPr>
          <w:rFonts w:ascii="Times New Roman" w:eastAsia="Times New Roman" w:hAnsi="Times New Roman" w:cs="Times New Roman"/>
          <w:sz w:val="24"/>
          <w:szCs w:val="24"/>
          <w:lang w:eastAsia="ru-RU"/>
        </w:rPr>
        <w:t>2</w:t>
      </w:r>
      <w:r w:rsidRPr="005C1912">
        <w:rPr>
          <w:rFonts w:ascii="Times New Roman" w:eastAsia="Times New Roman" w:hAnsi="Times New Roman" w:cs="Times New Roman"/>
          <w:sz w:val="24"/>
          <w:szCs w:val="24"/>
          <w:lang w:eastAsia="ru-RU"/>
        </w:rPr>
        <w:t>.202</w:t>
      </w:r>
      <w:r w:rsidR="003E0F70">
        <w:rPr>
          <w:rFonts w:ascii="Times New Roman" w:eastAsia="Times New Roman" w:hAnsi="Times New Roman" w:cs="Times New Roman"/>
          <w:sz w:val="24"/>
          <w:szCs w:val="24"/>
          <w:lang w:eastAsia="ru-RU"/>
        </w:rPr>
        <w:t>5</w:t>
      </w:r>
      <w:r w:rsidRPr="005C1912">
        <w:rPr>
          <w:rFonts w:ascii="Times New Roman" w:eastAsia="Times New Roman" w:hAnsi="Times New Roman" w:cs="Times New Roman"/>
          <w:sz w:val="24"/>
          <w:szCs w:val="24"/>
          <w:lang w:eastAsia="ru-RU"/>
        </w:rPr>
        <w:t xml:space="preserve"> до момента передачи </w:t>
      </w:r>
      <w:r w:rsidRPr="003F459D">
        <w:rPr>
          <w:rFonts w:ascii="Times New Roman" w:eastAsia="Times New Roman" w:hAnsi="Times New Roman" w:cs="Times New Roman"/>
          <w:sz w:val="24"/>
          <w:szCs w:val="24"/>
          <w:lang w:eastAsia="ru-RU"/>
        </w:rPr>
        <w:t>Объекта Покупателю;</w:t>
      </w:r>
      <w:r w:rsidR="008A399C" w:rsidRPr="003F459D">
        <w:rPr>
          <w:vertAlign w:val="superscript"/>
          <w:lang w:eastAsia="ru-RU"/>
        </w:rPr>
        <w:footnoteReference w:id="13"/>
      </w:r>
      <w:r w:rsidR="008A399C" w:rsidRPr="003F459D">
        <w:rPr>
          <w:rFonts w:ascii="Times New Roman" w:eastAsia="Times New Roman" w:hAnsi="Times New Roman" w:cs="Times New Roman"/>
          <w:sz w:val="24"/>
          <w:szCs w:val="24"/>
          <w:lang w:eastAsia="ru-RU"/>
        </w:rPr>
        <w:t> </w:t>
      </w:r>
      <w:r w:rsidR="008A399C" w:rsidRPr="003F459D">
        <w:rPr>
          <w:vertAlign w:val="superscript"/>
          <w:lang w:eastAsia="ru-RU"/>
        </w:rPr>
        <w:footnoteReference w:id="14"/>
      </w:r>
      <w:r w:rsidR="008A399C" w:rsidRPr="003F459D">
        <w:rPr>
          <w:rFonts w:ascii="Times New Roman" w:eastAsia="Times New Roman" w:hAnsi="Times New Roman" w:cs="Times New Roman"/>
          <w:sz w:val="24"/>
          <w:szCs w:val="24"/>
          <w:lang w:eastAsia="ru-RU"/>
        </w:rPr>
        <w:t>.</w:t>
      </w:r>
      <w:bookmarkStart w:id="4" w:name="_Ref17968102"/>
    </w:p>
    <w:p w:rsidR="003F459D" w:rsidRPr="003F459D" w:rsidRDefault="003F459D" w:rsidP="003F459D">
      <w:pPr>
        <w:pStyle w:val="af3"/>
        <w:numPr>
          <w:ilvl w:val="2"/>
          <w:numId w:val="15"/>
        </w:numPr>
        <w:tabs>
          <w:tab w:val="left" w:pos="-1418"/>
          <w:tab w:val="left" w:pos="993"/>
          <w:tab w:val="left" w:pos="1134"/>
          <w:tab w:val="left" w:pos="1418"/>
        </w:tabs>
        <w:snapToGrid w:val="0"/>
        <w:spacing w:after="0" w:line="288" w:lineRule="auto"/>
        <w:jc w:val="both"/>
        <w:rPr>
          <w:rFonts w:ascii="Times New Roman" w:eastAsia="Times New Roman" w:hAnsi="Times New Roman" w:cs="Times New Roman"/>
          <w:sz w:val="24"/>
          <w:szCs w:val="24"/>
          <w:lang w:eastAsia="ru-RU"/>
        </w:rPr>
      </w:pPr>
      <w:bookmarkStart w:id="5" w:name="_Ref17108422"/>
      <w:bookmarkStart w:id="6" w:name="_Ref485824500"/>
      <w:r w:rsidRPr="003F459D">
        <w:rPr>
          <w:rFonts w:ascii="Times New Roman" w:eastAsia="Times New Roman" w:hAnsi="Times New Roman" w:cs="Times New Roman"/>
          <w:sz w:val="24"/>
          <w:szCs w:val="24"/>
          <w:lang w:eastAsia="ru-RU"/>
        </w:rPr>
        <w:t>Без дополнительной оплаты предоставить доступ в места общего пользования (далее МОП), необходимые для осуществления деятельности Банка и предоставить возможность размещения в них оборудования для разделения ИСЖ и его нормального функционирования в соответствии с нормативными документами Банка (III категория электроснабжения помещений Банка (1 обособленный ввод)), а также размещения вентиляционного оборудования. Покупатель гарантирует сохранность и работоспособность данного оборудования, обеспечение его электроснабжением, контроль пожарной сигнализации в МОП, проверку электрических сетей, кабельных трасс и системы оповещения о создавшихся аварийных ситуациях, а также обеспечить круглосуточный свободный доступ   представителей Банка к размещенному оборудованию. Под местами общего пользования в Здании понимаются лестничные марши, коридоры, технические помещения (</w:t>
      </w:r>
      <w:proofErr w:type="spellStart"/>
      <w:r w:rsidRPr="003F459D">
        <w:rPr>
          <w:rFonts w:ascii="Times New Roman" w:eastAsia="Times New Roman" w:hAnsi="Times New Roman" w:cs="Times New Roman"/>
          <w:sz w:val="24"/>
          <w:szCs w:val="24"/>
          <w:lang w:eastAsia="ru-RU"/>
        </w:rPr>
        <w:t>электрощитовая</w:t>
      </w:r>
      <w:proofErr w:type="spellEnd"/>
      <w:r w:rsidRPr="003F459D">
        <w:rPr>
          <w:rFonts w:ascii="Times New Roman" w:eastAsia="Times New Roman" w:hAnsi="Times New Roman" w:cs="Times New Roman"/>
          <w:sz w:val="24"/>
          <w:szCs w:val="24"/>
          <w:lang w:eastAsia="ru-RU"/>
        </w:rPr>
        <w:t>, вентиляционная, тепловой узел)</w:t>
      </w:r>
      <w:r w:rsidR="00052A74">
        <w:rPr>
          <w:rFonts w:ascii="Times New Roman" w:eastAsia="Times New Roman" w:hAnsi="Times New Roman" w:cs="Times New Roman"/>
          <w:sz w:val="24"/>
          <w:szCs w:val="24"/>
          <w:lang w:eastAsia="ru-RU"/>
        </w:rPr>
        <w:t xml:space="preserve"> </w:t>
      </w:r>
      <w:r w:rsidRPr="003F459D">
        <w:rPr>
          <w:rFonts w:ascii="Times New Roman" w:eastAsia="Times New Roman" w:hAnsi="Times New Roman" w:cs="Times New Roman"/>
          <w:sz w:val="24"/>
          <w:szCs w:val="24"/>
          <w:lang w:eastAsia="ru-RU"/>
        </w:rPr>
        <w:t>не входящие в состав Объекта, тротуары, территория перед Зданием, парковка для автомашин, которые предназначены Арендодателем для пользования не только Арендатором.</w:t>
      </w:r>
      <w:bookmarkEnd w:id="5"/>
      <w:r w:rsidRPr="003F459D" w:rsidDel="006F031B">
        <w:rPr>
          <w:rFonts w:eastAsia="Times New Roman"/>
          <w:sz w:val="24"/>
          <w:lang w:eastAsia="ru-RU"/>
        </w:rPr>
        <w:t xml:space="preserve"> </w:t>
      </w:r>
      <w:bookmarkEnd w:id="6"/>
    </w:p>
    <w:p w:rsidR="003E0F70" w:rsidRDefault="005C1912" w:rsidP="003E0F70">
      <w:pPr>
        <w:pStyle w:val="af3"/>
        <w:numPr>
          <w:ilvl w:val="2"/>
          <w:numId w:val="15"/>
        </w:numPr>
        <w:spacing w:after="0" w:line="240" w:lineRule="auto"/>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t>При необходимости размещения радиооборудования инкассации/сохранения размещенного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5C1912" w:rsidRPr="003E0F70" w:rsidRDefault="003E0F70" w:rsidP="003E0F70">
      <w:pPr>
        <w:pStyle w:val="af3"/>
        <w:numPr>
          <w:ilvl w:val="2"/>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C1912" w:rsidRPr="003E0F70">
        <w:rPr>
          <w:rFonts w:ascii="Times New Roman" w:eastAsia="Times New Roman" w:hAnsi="Times New Roman" w:cs="Times New Roman"/>
          <w:sz w:val="24"/>
          <w:szCs w:val="24"/>
          <w:lang w:eastAsia="ru-RU"/>
        </w:rPr>
        <w:t>еспрепятственный проезд специальных транспортных средств и их погрузку/разгрузку на прилегающей территории;</w:t>
      </w:r>
    </w:p>
    <w:p w:rsidR="005C1912" w:rsidRPr="008B48BC" w:rsidRDefault="005C1912" w:rsidP="00392BBE">
      <w:pPr>
        <w:pStyle w:val="af3"/>
        <w:numPr>
          <w:ilvl w:val="1"/>
          <w:numId w:val="15"/>
        </w:numPr>
        <w:spacing w:after="0" w:line="240" w:lineRule="auto"/>
        <w:jc w:val="both"/>
        <w:rPr>
          <w:rFonts w:ascii="Times New Roman" w:eastAsia="Times New Roman" w:hAnsi="Times New Roman" w:cs="Times New Roman"/>
          <w:sz w:val="24"/>
          <w:szCs w:val="24"/>
          <w:lang w:eastAsia="ru-RU"/>
        </w:rPr>
      </w:pPr>
      <w:r w:rsidRPr="008B48BC">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t>1.4</w:t>
      </w:r>
      <w:r w:rsidRPr="008B48BC">
        <w:rPr>
          <w:rFonts w:ascii="Times New Roman" w:eastAsia="Times New Roman" w:hAnsi="Times New Roman" w:cs="Times New Roman"/>
          <w:sz w:val="24"/>
          <w:szCs w:val="24"/>
          <w:lang w:eastAsia="ru-RU"/>
        </w:rPr>
        <w:t xml:space="preserve"> Договора, является существенным условием Договора.</w:t>
      </w:r>
    </w:p>
    <w:p w:rsidR="005C1912" w:rsidRPr="008B48BC" w:rsidRDefault="005C1912" w:rsidP="00392BBE">
      <w:pPr>
        <w:pStyle w:val="af3"/>
        <w:numPr>
          <w:ilvl w:val="1"/>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Pr="008B48BC">
        <w:rPr>
          <w:rFonts w:ascii="Times New Roman" w:eastAsia="Times New Roman" w:hAnsi="Times New Roman" w:cs="Times New Roman"/>
          <w:sz w:val="24"/>
          <w:szCs w:val="24"/>
          <w:lang w:eastAsia="ru-RU"/>
        </w:rPr>
        <w:t xml:space="preserve"> случае не заключения Договора аренды в соответствии с пунктом 1.4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w:t>
      </w:r>
      <w:r w:rsidRPr="000C0BE3">
        <w:rPr>
          <w:rFonts w:ascii="Times New Roman" w:eastAsia="Times New Roman" w:hAnsi="Times New Roman" w:cs="Times New Roman"/>
          <w:sz w:val="24"/>
          <w:szCs w:val="24"/>
          <w:lang w:eastAsia="ru-RU"/>
        </w:rPr>
        <w:t>пунктом 6.10</w:t>
      </w:r>
      <w:r w:rsidRPr="008B48BC">
        <w:rPr>
          <w:rFonts w:ascii="Times New Roman" w:eastAsia="Times New Roman" w:hAnsi="Times New Roman" w:cs="Times New Roman"/>
          <w:sz w:val="24"/>
          <w:szCs w:val="24"/>
          <w:lang w:eastAsia="ru-RU"/>
        </w:rPr>
        <w:t xml:space="preserve"> Договора, а также потребовать компенсации убытков Продавца в полном объеме в срок, указанный в письменном требовании Продавца.</w:t>
      </w:r>
    </w:p>
    <w:p w:rsidR="005C1912" w:rsidRPr="005C1912" w:rsidRDefault="005C1912" w:rsidP="005C1912">
      <w:pPr>
        <w:spacing w:after="0" w:line="240" w:lineRule="auto"/>
        <w:jc w:val="both"/>
        <w:rPr>
          <w:rFonts w:ascii="Times New Roman" w:eastAsia="Times New Roman" w:hAnsi="Times New Roman" w:cs="Times New Roman"/>
          <w:sz w:val="24"/>
          <w:szCs w:val="24"/>
          <w:lang w:eastAsia="ru-RU"/>
        </w:rPr>
      </w:pPr>
    </w:p>
    <w:bookmarkEnd w:id="4"/>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14"/>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5889431"/>
      <w:r w:rsidRPr="002A4297">
        <w:rPr>
          <w:rFonts w:ascii="Times New Roman" w:eastAsia="Times New Roman" w:hAnsi="Times New Roman" w:cs="Times New Roman"/>
          <w:sz w:val="24"/>
          <w:szCs w:val="24"/>
          <w:lang w:eastAsia="ru-RU"/>
        </w:rPr>
        <w:t xml:space="preserve">Договор </w:t>
      </w:r>
      <w:bookmarkEnd w:id="7"/>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A399C" w:rsidRPr="002A4297" w:rsidRDefault="008A399C" w:rsidP="008A399C">
      <w:pPr>
        <w:spacing w:after="0" w:line="240" w:lineRule="auto"/>
        <w:contextualSpacing/>
        <w:rPr>
          <w:rFonts w:ascii="Times New Roman" w:eastAsia="Times New Roman" w:hAnsi="Times New Roman" w:cs="Times New Roman"/>
          <w:b/>
          <w:sz w:val="24"/>
          <w:szCs w:val="24"/>
          <w:lang w:eastAsia="ru-RU"/>
        </w:rPr>
      </w:pP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8" w:name="_Ref486328488"/>
      <w:r>
        <w:rPr>
          <w:rStyle w:val="af5"/>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17"/>
      </w:r>
      <w:r w:rsidR="00C22531">
        <w:rPr>
          <w:rFonts w:ascii="Times New Roman" w:eastAsia="Times New Roman" w:hAnsi="Times New Roman" w:cs="Times New Roman"/>
          <w:sz w:val="24"/>
          <w:szCs w:val="24"/>
          <w:lang w:eastAsia="ru-RU"/>
        </w:rPr>
        <w:t xml:space="preserve"> 10 </w:t>
      </w:r>
      <w:r w:rsidRPr="002A4297">
        <w:rPr>
          <w:rFonts w:ascii="Times New Roman" w:eastAsia="Times New Roman" w:hAnsi="Times New Roman" w:cs="Times New Roman"/>
          <w:sz w:val="24"/>
          <w:szCs w:val="24"/>
          <w:lang w:eastAsia="ru-RU"/>
        </w:rPr>
        <w:t>(</w:t>
      </w:r>
      <w:r w:rsidR="00C22531">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8"/>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8A399C" w:rsidRPr="00700920"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8"/>
      </w:r>
    </w:p>
    <w:p w:rsidR="008A399C" w:rsidRPr="00700920"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9" w:name="_Ref82097368"/>
      <w:bookmarkStart w:id="10"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9"/>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w:t>
      </w:r>
      <w:r w:rsidRPr="00700920">
        <w:rPr>
          <w:rFonts w:ascii="Times New Roman" w:eastAsia="Times New Roman" w:hAnsi="Times New Roman" w:cs="Times New Roman"/>
          <w:sz w:val="24"/>
          <w:szCs w:val="24"/>
          <w:lang w:eastAsia="ru-RU"/>
        </w:rPr>
        <w:lastRenderedPageBreak/>
        <w:t>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9"/>
      <w:bookmarkEnd w:id="10"/>
    </w:p>
    <w:p w:rsidR="008A399C" w:rsidRPr="007B1EF4" w:rsidRDefault="008A399C" w:rsidP="00392BBE">
      <w:pPr>
        <w:pStyle w:val="af3"/>
        <w:numPr>
          <w:ilvl w:val="1"/>
          <w:numId w:val="9"/>
        </w:numPr>
        <w:spacing w:after="0" w:line="240" w:lineRule="auto"/>
        <w:ind w:left="0" w:firstLine="709"/>
        <w:jc w:val="both"/>
        <w:rPr>
          <w:rFonts w:ascii="Times New Roman" w:eastAsia="Times New Roman" w:hAnsi="Times New Roman" w:cs="Times New Roman"/>
          <w:b/>
          <w:sz w:val="24"/>
          <w:szCs w:val="24"/>
          <w:lang w:eastAsia="ru-RU"/>
        </w:rPr>
      </w:pPr>
      <w:bookmarkStart w:id="11"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1"/>
    </w:p>
    <w:p w:rsidR="008A399C" w:rsidRPr="00E11832" w:rsidRDefault="008A399C" w:rsidP="008A399C">
      <w:pPr>
        <w:spacing w:after="0" w:line="240" w:lineRule="auto"/>
        <w:ind w:left="709"/>
        <w:contextualSpacing/>
        <w:jc w:val="both"/>
        <w:rPr>
          <w:rFonts w:ascii="Times New Roman" w:eastAsia="Calibri" w:hAnsi="Times New Roman" w:cs="Times New Roman"/>
          <w:sz w:val="24"/>
          <w:szCs w:val="24"/>
        </w:rPr>
      </w:pPr>
    </w:p>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8A399C"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bookmarkStart w:id="12" w:name="_Ref486334854"/>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w:t>
      </w:r>
      <w:bookmarkEnd w:id="12"/>
      <w:r w:rsidRPr="002A4297">
        <w:rPr>
          <w:rFonts w:ascii="Times New Roman" w:eastAsia="Times New Roman" w:hAnsi="Times New Roman" w:cs="Times New Roman"/>
          <w:sz w:val="24"/>
          <w:szCs w:val="24"/>
          <w:lang w:eastAsia="ru-RU"/>
        </w:rPr>
        <w:t xml:space="preserve"> в том числе:</w:t>
      </w:r>
      <w:bookmarkEnd w:id="13"/>
    </w:p>
    <w:p w:rsidR="008A399C" w:rsidRPr="002A4297" w:rsidRDefault="008A399C" w:rsidP="00392BB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8A399C" w:rsidRPr="002A4297" w:rsidRDefault="008A399C" w:rsidP="00392BB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24"/>
      </w:r>
    </w:p>
    <w:p w:rsidR="008A399C" w:rsidRPr="002A4297" w:rsidRDefault="008A399C" w:rsidP="00392BB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D61B5B">
        <w:rPr>
          <w:rFonts w:ascii="Times New Roman" w:eastAsia="Times New Roman" w:hAnsi="Times New Roman" w:cs="Times New Roman"/>
          <w:sz w:val="24"/>
          <w:szCs w:val="24"/>
          <w:lang w:eastAsia="ru-RU"/>
        </w:rPr>
        <w:t>4</w:t>
      </w:r>
      <w:r w:rsidRPr="002A4297">
        <w:rPr>
          <w:rFonts w:ascii="Times New Roman" w:eastAsia="Times New Roman" w:hAnsi="Times New Roman" w:cs="Times New Roman"/>
          <w:sz w:val="24"/>
          <w:szCs w:val="24"/>
          <w:lang w:eastAsia="ru-RU"/>
        </w:rPr>
        <w:t xml:space="preserve"> к Договору.</w:t>
      </w:r>
    </w:p>
    <w:p w:rsidR="008A399C" w:rsidRPr="007F6085" w:rsidRDefault="008A399C" w:rsidP="00392BBE">
      <w:pPr>
        <w:numPr>
          <w:ilvl w:val="1"/>
          <w:numId w:val="9"/>
        </w:numPr>
        <w:spacing w:after="0" w:line="240" w:lineRule="auto"/>
        <w:ind w:left="0" w:firstLine="709"/>
        <w:contextualSpacing/>
        <w:jc w:val="both"/>
        <w:rPr>
          <w:rFonts w:ascii="Times New Roman" w:hAnsi="Times New Roman"/>
          <w:sz w:val="24"/>
        </w:rPr>
      </w:pPr>
      <w:bookmarkStart w:id="14" w:name="_Ref17967631"/>
      <w:bookmarkStart w:id="15" w:name="_Ref486334738"/>
      <w:r>
        <w:rPr>
          <w:rStyle w:val="af5"/>
          <w:sz w:val="24"/>
        </w:rPr>
        <w:footnoteReference w:id="26"/>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4"/>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82174936"/>
      <w:bookmarkStart w:id="17" w:name="_Ref16861870"/>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15"/>
      <w:bookmarkEnd w:id="16"/>
      <w:bookmarkEnd w:id="17"/>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4"/>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486333023"/>
      <w:bookmarkStart w:id="19"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8"/>
      <w:bookmarkEnd w:id="19"/>
    </w:p>
    <w:p w:rsidR="008A399C" w:rsidRPr="00C26408"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Объект, с учетом </w:t>
      </w:r>
      <w:r w:rsidRPr="00C26408">
        <w:rPr>
          <w:rFonts w:ascii="Times New Roman" w:eastAsia="Times New Roman" w:hAnsi="Times New Roman" w:cs="Times New Roman"/>
          <w:sz w:val="24"/>
          <w:szCs w:val="24"/>
          <w:lang w:eastAsia="ru-RU"/>
        </w:rPr>
        <w:lastRenderedPageBreak/>
        <w:t>отношения площади Объекта к площади всех помещений, подключенных к данным узлам (приборам) учета.</w:t>
      </w:r>
    </w:p>
    <w:p w:rsidR="008A399C" w:rsidRDefault="008A399C" w:rsidP="00392BBE">
      <w:pPr>
        <w:numPr>
          <w:ilvl w:val="1"/>
          <w:numId w:val="9"/>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A399C" w:rsidRPr="00CF2869"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40593281"/>
      <w:r>
        <w:rPr>
          <w:rStyle w:val="af5"/>
          <w:rFonts w:eastAsia="Times New Roman"/>
          <w:sz w:val="24"/>
          <w:szCs w:val="24"/>
          <w:lang w:eastAsia="ru-RU"/>
        </w:rPr>
        <w:footnoteReference w:id="36"/>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7"/>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8"/>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0"/>
      <w:r w:rsidRPr="00CF2869">
        <w:rPr>
          <w:rFonts w:ascii="Times New Roman" w:eastAsia="Times New Roman" w:hAnsi="Times New Roman" w:cs="Times New Roman"/>
          <w:sz w:val="24"/>
          <w:szCs w:val="24"/>
          <w:lang w:eastAsia="ru-RU"/>
        </w:rPr>
        <w:t xml:space="preserve"> </w:t>
      </w:r>
    </w:p>
    <w:p w:rsidR="008A399C" w:rsidRPr="00F42450"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9"/>
      </w:r>
      <w:r w:rsidRPr="00F42450">
        <w:rPr>
          <w:rFonts w:ascii="Times New Roman" w:eastAsia="Times New Roman" w:hAnsi="Times New Roman" w:cs="Times New Roman"/>
          <w:sz w:val="24"/>
          <w:szCs w:val="24"/>
          <w:lang w:eastAsia="ru-RU"/>
        </w:rPr>
        <w:t>;</w:t>
      </w:r>
    </w:p>
    <w:p w:rsidR="008A399C" w:rsidRPr="009E7504"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8A399C"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40"/>
      </w:r>
      <w:r>
        <w:rPr>
          <w:rFonts w:ascii="Times New Roman" w:eastAsia="Times New Roman" w:hAnsi="Times New Roman" w:cs="Times New Roman"/>
          <w:sz w:val="24"/>
          <w:szCs w:val="24"/>
          <w:lang w:eastAsia="ru-RU"/>
        </w:rPr>
        <w:t>.</w:t>
      </w:r>
    </w:p>
    <w:p w:rsidR="008A399C" w:rsidRPr="00A32147" w:rsidRDefault="008A399C" w:rsidP="008A399C">
      <w:pPr>
        <w:spacing w:after="0" w:line="240" w:lineRule="auto"/>
        <w:ind w:firstLine="709"/>
        <w:contextualSpacing/>
        <w:rPr>
          <w:rFonts w:ascii="Times New Roman" w:hAnsi="Times New Roman"/>
          <w:b/>
          <w:sz w:val="24"/>
        </w:rPr>
      </w:pPr>
    </w:p>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A399C" w:rsidRPr="002A4297" w:rsidRDefault="008A399C" w:rsidP="008A399C">
      <w:pPr>
        <w:spacing w:after="0" w:line="240" w:lineRule="auto"/>
        <w:ind w:firstLine="709"/>
        <w:contextualSpacing/>
        <w:rPr>
          <w:rFonts w:ascii="Times New Roman" w:eastAsia="Times New Roman" w:hAnsi="Times New Roman" w:cs="Times New Roman"/>
          <w:b/>
          <w:sz w:val="24"/>
          <w:szCs w:val="24"/>
          <w:lang w:eastAsia="ru-RU"/>
        </w:rPr>
      </w:pP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A399C" w:rsidRPr="002A4297" w:rsidRDefault="008A399C" w:rsidP="00392BBE">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41"/>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17592C">
        <w:rPr>
          <w:rFonts w:ascii="Times New Roman" w:eastAsia="Times New Roman" w:hAnsi="Times New Roman" w:cs="Times New Roman"/>
          <w:sz w:val="24"/>
          <w:szCs w:val="24"/>
          <w:lang w:eastAsia="ru-RU"/>
        </w:rPr>
        <w:t xml:space="preserve"> Договора,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1"/>
    </w:p>
    <w:p w:rsidR="008A399C" w:rsidRPr="00E11832" w:rsidRDefault="008A399C" w:rsidP="00392BBE">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A399C" w:rsidRPr="00CF2289" w:rsidRDefault="008A399C" w:rsidP="00392BBE">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8A399C" w:rsidRPr="007F6085" w:rsidRDefault="008A399C" w:rsidP="00392BBE">
      <w:pPr>
        <w:pStyle w:val="af3"/>
        <w:numPr>
          <w:ilvl w:val="2"/>
          <w:numId w:val="4"/>
        </w:numPr>
        <w:spacing w:after="0" w:line="240" w:lineRule="auto"/>
        <w:ind w:left="0" w:firstLine="708"/>
        <w:jc w:val="both"/>
        <w:rPr>
          <w:rFonts w:ascii="Times New Roman" w:hAnsi="Times New Roman"/>
          <w:sz w:val="24"/>
        </w:rPr>
      </w:pPr>
      <w:r>
        <w:rPr>
          <w:rStyle w:val="af5"/>
          <w:sz w:val="24"/>
          <w:szCs w:val="24"/>
        </w:rPr>
        <w:footnoteReference w:id="45"/>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46"/>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8A399C" w:rsidRPr="0083595C"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p>
    <w:p w:rsidR="008A399C" w:rsidRPr="0083595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8A399C" w:rsidRPr="0083595C" w:rsidRDefault="008A399C" w:rsidP="00392BBE">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2"/>
    </w:p>
    <w:p w:rsidR="008A399C" w:rsidRPr="0083595C" w:rsidRDefault="008A399C" w:rsidP="00392BBE">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8A399C" w:rsidRPr="00B21233" w:rsidRDefault="008A399C" w:rsidP="00392BBE">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121494585"/>
      <w:r w:rsidRPr="0083595C">
        <w:rPr>
          <w:rFonts w:ascii="Times New Roman" w:eastAsia="Times New Roman" w:hAnsi="Times New Roman" w:cs="Times New Roman"/>
          <w:sz w:val="24"/>
          <w:szCs w:val="24"/>
          <w:vertAlign w:val="superscript"/>
          <w:lang w:eastAsia="ru-RU"/>
        </w:rPr>
        <w:footnoteReference w:id="4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3"/>
    </w:p>
    <w:p w:rsidR="008A399C" w:rsidRPr="002A4297" w:rsidRDefault="008A399C" w:rsidP="00392BBE">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38686036"/>
      <w:bookmarkStart w:id="25"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4"/>
    </w:p>
    <w:p w:rsidR="008D4DB2" w:rsidRPr="008D4DB2" w:rsidRDefault="008D4DB2" w:rsidP="008D4DB2">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D4DB2">
        <w:rPr>
          <w:rFonts w:ascii="Times New Roman" w:eastAsia="Times New Roman" w:hAnsi="Times New Roman" w:cs="Times New Roman"/>
          <w:sz w:val="24"/>
          <w:szCs w:val="24"/>
          <w:lang w:eastAsia="ru-RU"/>
        </w:rPr>
        <w:t xml:space="preserve">В случае отчуждения (продажи, дарения, обмена и иных сделок) Объекта, обязан обеспечить сохранение условий по обслуживанию, электроснабжению и беспрепятственному доступу в помещения </w:t>
      </w:r>
      <w:proofErr w:type="spellStart"/>
      <w:r w:rsidRPr="008D4DB2">
        <w:rPr>
          <w:rFonts w:ascii="Times New Roman" w:eastAsia="Times New Roman" w:hAnsi="Times New Roman" w:cs="Times New Roman"/>
          <w:sz w:val="24"/>
          <w:szCs w:val="24"/>
          <w:lang w:eastAsia="ru-RU"/>
        </w:rPr>
        <w:t>теплоузла</w:t>
      </w:r>
      <w:proofErr w:type="spellEnd"/>
      <w:r w:rsidRPr="008D4DB2">
        <w:rPr>
          <w:rFonts w:ascii="Times New Roman" w:eastAsia="Times New Roman" w:hAnsi="Times New Roman" w:cs="Times New Roman"/>
          <w:sz w:val="24"/>
          <w:szCs w:val="24"/>
          <w:lang w:eastAsia="ru-RU"/>
        </w:rPr>
        <w:t xml:space="preserve"> и вентиляци</w:t>
      </w:r>
      <w:r>
        <w:rPr>
          <w:rFonts w:ascii="Times New Roman" w:eastAsia="Times New Roman" w:hAnsi="Times New Roman" w:cs="Times New Roman"/>
          <w:sz w:val="24"/>
          <w:szCs w:val="24"/>
          <w:lang w:eastAsia="ru-RU"/>
        </w:rPr>
        <w:t xml:space="preserve">онной камеры для представителей ПАО Сбербанк, </w:t>
      </w:r>
      <w:r w:rsidRPr="008D4DB2">
        <w:rPr>
          <w:rFonts w:ascii="Times New Roman" w:eastAsia="Times New Roman" w:hAnsi="Times New Roman" w:cs="Times New Roman"/>
          <w:sz w:val="24"/>
          <w:szCs w:val="24"/>
          <w:lang w:eastAsia="ru-RU"/>
        </w:rPr>
        <w:t xml:space="preserve">управляющей организации, </w:t>
      </w:r>
      <w:proofErr w:type="spellStart"/>
      <w:r w:rsidRPr="008D4DB2">
        <w:rPr>
          <w:rFonts w:ascii="Times New Roman" w:eastAsia="Times New Roman" w:hAnsi="Times New Roman" w:cs="Times New Roman"/>
          <w:sz w:val="24"/>
          <w:szCs w:val="24"/>
          <w:lang w:eastAsia="ru-RU"/>
        </w:rPr>
        <w:t>ресурсоснабжающих</w:t>
      </w:r>
      <w:proofErr w:type="spellEnd"/>
      <w:r w:rsidRPr="008D4DB2">
        <w:rPr>
          <w:rFonts w:ascii="Times New Roman" w:eastAsia="Times New Roman" w:hAnsi="Times New Roman" w:cs="Times New Roman"/>
          <w:sz w:val="24"/>
          <w:szCs w:val="24"/>
          <w:lang w:eastAsia="ru-RU"/>
        </w:rPr>
        <w:t xml:space="preserve"> организаций и иных уполномоченных лиц. Указанные обязательства переходят к новому собственнику помещения и являются неотъемлемыми условиями пользования </w:t>
      </w:r>
      <w:r>
        <w:rPr>
          <w:rFonts w:ascii="Times New Roman" w:eastAsia="Times New Roman" w:hAnsi="Times New Roman" w:cs="Times New Roman"/>
          <w:sz w:val="24"/>
          <w:szCs w:val="24"/>
          <w:lang w:eastAsia="ru-RU"/>
        </w:rPr>
        <w:t>Объектом</w:t>
      </w:r>
      <w:r w:rsidRPr="008D4DB2">
        <w:rPr>
          <w:rFonts w:ascii="Times New Roman" w:eastAsia="Times New Roman" w:hAnsi="Times New Roman" w:cs="Times New Roman"/>
          <w:sz w:val="24"/>
          <w:szCs w:val="24"/>
          <w:lang w:eastAsia="ru-RU"/>
        </w:rPr>
        <w:t>.</w:t>
      </w:r>
    </w:p>
    <w:p w:rsidR="008D4DB2" w:rsidRPr="008D4DB2" w:rsidRDefault="008D4DB2" w:rsidP="008D4DB2">
      <w:pPr>
        <w:pStyle w:val="aff6"/>
        <w:spacing w:before="0" w:beforeAutospacing="0" w:after="0" w:afterAutospacing="0"/>
        <w:ind w:left="540"/>
        <w:rPr>
          <w:rFonts w:ascii="system font" w:hAnsi="system font"/>
          <w:sz w:val="18"/>
          <w:szCs w:val="18"/>
        </w:rPr>
      </w:pPr>
    </w:p>
    <w:bookmarkEnd w:id="25"/>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8A399C" w:rsidRPr="0018707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A399C" w:rsidRPr="00EC636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6"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w:t>
      </w:r>
      <w:r w:rsidRPr="002A4297">
        <w:rPr>
          <w:rFonts w:ascii="Times New Roman" w:eastAsia="Times New Roman" w:hAnsi="Times New Roman" w:cs="Times New Roman"/>
          <w:sz w:val="24"/>
          <w:szCs w:val="24"/>
          <w:lang w:eastAsia="ru-RU"/>
        </w:rPr>
        <w:lastRenderedPageBreak/>
        <w:t>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6"/>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7"/>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8A399C"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A399C" w:rsidRPr="002A4297"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8"/>
    </w:p>
    <w:p w:rsidR="008A399C"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8A399C" w:rsidRPr="007F6085" w:rsidRDefault="008A399C" w:rsidP="00392BBE">
      <w:pPr>
        <w:numPr>
          <w:ilvl w:val="1"/>
          <w:numId w:val="9"/>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9"/>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8A399C" w:rsidRPr="00220FD4"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9"/>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C53201" w:rsidRDefault="008A399C" w:rsidP="00392BBE">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8A399C" w:rsidRDefault="008A399C" w:rsidP="00392BBE">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8A399C" w:rsidRPr="006B73E2"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8A399C" w:rsidRPr="002A4297" w:rsidRDefault="008A399C" w:rsidP="00392BBE">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8A399C" w:rsidRPr="006B6677" w:rsidRDefault="008A399C" w:rsidP="00392BBE">
      <w:pPr>
        <w:pStyle w:val="af3"/>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A399C" w:rsidRPr="002A4297"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p>
    <w:p w:rsidR="008A399C" w:rsidRPr="00E4511D" w:rsidRDefault="008A399C" w:rsidP="00392BBE">
      <w:pPr>
        <w:pStyle w:val="af3"/>
        <w:numPr>
          <w:ilvl w:val="0"/>
          <w:numId w:val="10"/>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0070A4" w:rsidRDefault="008A399C" w:rsidP="00392BBE">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8A399C" w:rsidRPr="004E7AD9" w:rsidRDefault="008A399C" w:rsidP="00392BBE">
      <w:pPr>
        <w:pStyle w:val="af3"/>
        <w:keepLines/>
        <w:numPr>
          <w:ilvl w:val="1"/>
          <w:numId w:val="12"/>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8A399C" w:rsidRPr="004E7AD9" w:rsidRDefault="008A399C" w:rsidP="00392BBE">
      <w:pPr>
        <w:pStyle w:val="af3"/>
        <w:keepLines/>
        <w:numPr>
          <w:ilvl w:val="1"/>
          <w:numId w:val="13"/>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8A399C" w:rsidRPr="004E7AD9" w:rsidRDefault="008A399C" w:rsidP="00392BBE">
      <w:pPr>
        <w:pStyle w:val="af3"/>
        <w:numPr>
          <w:ilvl w:val="1"/>
          <w:numId w:val="13"/>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8A399C" w:rsidRPr="004E7AD9" w:rsidRDefault="008A399C" w:rsidP="00392BBE">
      <w:pPr>
        <w:pStyle w:val="af3"/>
        <w:keepLines/>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8A399C" w:rsidRPr="004E7AD9" w:rsidRDefault="008A399C" w:rsidP="00392BBE">
      <w:pPr>
        <w:pStyle w:val="af3"/>
        <w:numPr>
          <w:ilvl w:val="1"/>
          <w:numId w:val="13"/>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8A399C" w:rsidRPr="00EC1894" w:rsidRDefault="008A399C" w:rsidP="00392BBE">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6B6677" w:rsidRDefault="008A399C" w:rsidP="00392BBE">
      <w:pPr>
        <w:pStyle w:val="af3"/>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9" w:name="_Ref1393199"/>
    </w:p>
    <w:bookmarkEnd w:id="29"/>
    <w:p w:rsidR="008A399C" w:rsidRPr="002A4297" w:rsidRDefault="008A399C" w:rsidP="00392BBE">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C22531" w:rsidRPr="00115996">
        <w:rPr>
          <w:rFonts w:ascii="Times New Roman" w:eastAsia="Times New Roman" w:hAnsi="Times New Roman" w:cs="Times New Roman"/>
          <w:color w:val="000000"/>
          <w:sz w:val="24"/>
          <w:szCs w:val="24"/>
          <w:lang w:eastAsia="ru-RU"/>
        </w:rPr>
        <w:t>Арбитражный суд Ханты-Мансийского автономного округа - Югры</w:t>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A399C" w:rsidRPr="002A4297" w:rsidRDefault="008A399C" w:rsidP="008A399C">
      <w:pPr>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392BBE">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A399C" w:rsidRDefault="008A399C" w:rsidP="00392BBE">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8A399C" w:rsidRPr="007F6085" w:rsidRDefault="008A399C" w:rsidP="00392BBE">
      <w:pPr>
        <w:pStyle w:val="af3"/>
        <w:numPr>
          <w:ilvl w:val="1"/>
          <w:numId w:val="11"/>
        </w:numPr>
        <w:spacing w:after="0" w:line="240" w:lineRule="auto"/>
        <w:ind w:left="0" w:firstLine="709"/>
        <w:jc w:val="both"/>
        <w:rPr>
          <w:rFonts w:ascii="Times New Roman" w:hAnsi="Times New Roman"/>
          <w:sz w:val="24"/>
        </w:rPr>
      </w:pPr>
      <w:bookmarkStart w:id="3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0"/>
      <w:r w:rsidRPr="007F6085">
        <w:rPr>
          <w:rFonts w:ascii="Times New Roman" w:hAnsi="Times New Roman"/>
          <w:sz w:val="24"/>
        </w:rPr>
        <w:t xml:space="preserve"> </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8A399C" w:rsidRPr="00623348" w:rsidRDefault="008A399C" w:rsidP="008A399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8A399C" w:rsidRDefault="008A399C" w:rsidP="008A399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A399C" w:rsidRPr="007F6085" w:rsidRDefault="008A399C" w:rsidP="00392BBE">
      <w:pPr>
        <w:numPr>
          <w:ilvl w:val="1"/>
          <w:numId w:val="11"/>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8A399C" w:rsidRPr="007F6085" w:rsidRDefault="008A399C" w:rsidP="00392BBE">
      <w:pPr>
        <w:pStyle w:val="af3"/>
        <w:numPr>
          <w:ilvl w:val="1"/>
          <w:numId w:val="11"/>
        </w:numPr>
        <w:spacing w:after="0" w:line="240" w:lineRule="auto"/>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00D917C4" w:rsidRPr="00D917C4">
        <w:rPr>
          <w:rFonts w:ascii="Times New Roman" w:hAnsi="Times New Roman"/>
          <w:b/>
          <w:sz w:val="24"/>
          <w:lang w:val="en-US"/>
        </w:rPr>
        <w:t>ubinfo</w:t>
      </w:r>
      <w:proofErr w:type="spellEnd"/>
      <w:r w:rsidR="00D917C4" w:rsidRPr="00D917C4">
        <w:rPr>
          <w:rFonts w:ascii="Times New Roman" w:hAnsi="Times New Roman"/>
          <w:b/>
          <w:sz w:val="24"/>
        </w:rPr>
        <w:t>@</w:t>
      </w:r>
      <w:proofErr w:type="spellStart"/>
      <w:r w:rsidR="00D917C4" w:rsidRPr="00D917C4">
        <w:rPr>
          <w:rFonts w:ascii="Times New Roman" w:hAnsi="Times New Roman"/>
          <w:b/>
          <w:sz w:val="24"/>
          <w:lang w:val="en-US"/>
        </w:rPr>
        <w:t>sberbank</w:t>
      </w:r>
      <w:proofErr w:type="spellEnd"/>
      <w:r w:rsidR="00D917C4" w:rsidRPr="00D917C4">
        <w:rPr>
          <w:rFonts w:ascii="Times New Roman" w:hAnsi="Times New Roman"/>
          <w:b/>
          <w:sz w:val="24"/>
        </w:rPr>
        <w:t>.</w:t>
      </w:r>
      <w:proofErr w:type="spellStart"/>
      <w:r w:rsidR="00D917C4" w:rsidRPr="00D917C4">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 xml:space="preserve">Недвижимого </w:t>
      </w:r>
      <w:r>
        <w:rPr>
          <w:rFonts w:ascii="Times New Roman" w:hAnsi="Times New Roman" w:cs="Times New Roman"/>
          <w:sz w:val="24"/>
        </w:rPr>
        <w:lastRenderedPageBreak/>
        <w:t>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8A399C" w:rsidRPr="00A32147" w:rsidRDefault="008A399C" w:rsidP="00392BBE">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8A399C" w:rsidRPr="00A32147" w:rsidRDefault="008A399C" w:rsidP="00392BBE">
      <w:pPr>
        <w:numPr>
          <w:ilvl w:val="1"/>
          <w:numId w:val="11"/>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0"/>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51"/>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52"/>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8A399C" w:rsidRPr="004F7105" w:rsidRDefault="008A399C" w:rsidP="008A399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A399C" w:rsidRPr="002A4297" w:rsidRDefault="008A399C" w:rsidP="00392BBE">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A399C" w:rsidRPr="002A4297" w:rsidRDefault="008A399C" w:rsidP="00392BBE">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w:t>
      </w:r>
    </w:p>
    <w:p w:rsidR="008A399C" w:rsidRPr="002A4297" w:rsidRDefault="008A399C" w:rsidP="00392BBE">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Pr="002A4297" w:rsidRDefault="008A399C" w:rsidP="00392BBE">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17592C" w:rsidRDefault="008A399C" w:rsidP="0017592C">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8A399C" w:rsidRDefault="008A399C" w:rsidP="0017592C">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17592C">
        <w:rPr>
          <w:rFonts w:ascii="Times New Roman" w:eastAsia="Calibri" w:hAnsi="Times New Roman" w:cs="Times New Roman"/>
          <w:sz w:val="24"/>
          <w:szCs w:val="24"/>
        </w:rPr>
        <w:t xml:space="preserve">Приложение № </w:t>
      </w:r>
      <w:r w:rsidR="0017592C">
        <w:rPr>
          <w:rFonts w:ascii="Times New Roman" w:eastAsia="Calibri" w:hAnsi="Times New Roman" w:cs="Times New Roman"/>
          <w:sz w:val="24"/>
          <w:szCs w:val="24"/>
        </w:rPr>
        <w:t>3</w:t>
      </w:r>
      <w:r w:rsidRPr="0017592C">
        <w:rPr>
          <w:rFonts w:ascii="Times New Roman" w:eastAsia="Calibri" w:hAnsi="Times New Roman" w:cs="Times New Roman"/>
          <w:sz w:val="24"/>
          <w:szCs w:val="24"/>
        </w:rPr>
        <w:t xml:space="preserve"> </w:t>
      </w:r>
      <w:r w:rsidRPr="0017592C">
        <w:rPr>
          <w:rFonts w:ascii="Times New Roman" w:eastAsia="Times New Roman" w:hAnsi="Times New Roman" w:cs="Times New Roman"/>
          <w:sz w:val="24"/>
          <w:szCs w:val="24"/>
          <w:lang w:eastAsia="ru-RU"/>
        </w:rPr>
        <w:t xml:space="preserve">– План Объекта с указанием части Объекта, передаваемой в аренду – </w:t>
      </w:r>
      <w:r w:rsidRPr="0017592C">
        <w:rPr>
          <w:rFonts w:ascii="Times New Roman" w:eastAsia="Times New Roman" w:hAnsi="Times New Roman" w:cs="Times New Roman"/>
          <w:bCs/>
          <w:sz w:val="24"/>
          <w:szCs w:val="24"/>
          <w:lang w:eastAsia="ru-RU"/>
        </w:rPr>
        <w:t xml:space="preserve">на </w:t>
      </w:r>
      <w:r w:rsidRPr="0017592C">
        <w:rPr>
          <w:rFonts w:ascii="Times New Roman" w:eastAsia="Times New Roman" w:hAnsi="Times New Roman" w:cs="Times New Roman"/>
          <w:sz w:val="24"/>
          <w:szCs w:val="24"/>
          <w:lang w:eastAsia="ru-RU"/>
        </w:rPr>
        <w:t>__ листах.</w:t>
      </w:r>
    </w:p>
    <w:p w:rsidR="00D61B5B" w:rsidRPr="0017592C" w:rsidRDefault="00D61B5B" w:rsidP="0017592C">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 Движимое имущество </w:t>
      </w:r>
    </w:p>
    <w:p w:rsidR="008A399C" w:rsidRPr="002A4297" w:rsidRDefault="008A399C" w:rsidP="008A399C">
      <w:pPr>
        <w:spacing w:after="0" w:line="240" w:lineRule="auto"/>
        <w:ind w:firstLine="709"/>
        <w:contextualSpacing/>
        <w:rPr>
          <w:rFonts w:ascii="Times New Roman" w:eastAsia="Times New Roman" w:hAnsi="Times New Roman" w:cs="Times New Roman"/>
          <w:sz w:val="24"/>
          <w:szCs w:val="24"/>
          <w:lang w:eastAsia="ru-RU"/>
        </w:rPr>
      </w:pPr>
    </w:p>
    <w:p w:rsidR="008A399C" w:rsidRDefault="008A399C" w:rsidP="00392BBE">
      <w:pPr>
        <w:numPr>
          <w:ilvl w:val="0"/>
          <w:numId w:val="1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1" w:name="_Ref486328623"/>
      <w:r w:rsidRPr="009041CA">
        <w:rPr>
          <w:rFonts w:ascii="Times New Roman" w:eastAsia="Times New Roman" w:hAnsi="Times New Roman" w:cs="Times New Roman"/>
          <w:b/>
          <w:sz w:val="24"/>
          <w:szCs w:val="24"/>
          <w:lang w:eastAsia="ru-RU"/>
        </w:rPr>
        <w:t>Реквизиты и подписи Сторон</w:t>
      </w:r>
      <w:bookmarkStart w:id="32" w:name="_Ref126658428"/>
      <w:bookmarkEnd w:id="31"/>
      <w:r>
        <w:rPr>
          <w:rFonts w:ascii="Times New Roman" w:eastAsia="Times New Roman" w:hAnsi="Times New Roman" w:cs="Times New Roman"/>
          <w:b/>
          <w:sz w:val="24"/>
          <w:szCs w:val="24"/>
          <w:lang w:eastAsia="ru-RU"/>
        </w:rPr>
        <w:t>:</w:t>
      </w:r>
    </w:p>
    <w:p w:rsidR="008A399C" w:rsidRDefault="008A399C" w:rsidP="008A399C">
      <w:pPr>
        <w:spacing w:after="0" w:line="240" w:lineRule="auto"/>
        <w:contextualSpacing/>
        <w:outlineLvl w:val="0"/>
        <w:rPr>
          <w:rFonts w:ascii="Times New Roman" w:eastAsia="Times New Roman" w:hAnsi="Times New Roman" w:cs="Times New Roman"/>
          <w:b/>
          <w:sz w:val="24"/>
          <w:szCs w:val="24"/>
          <w:lang w:eastAsia="ru-RU"/>
        </w:rPr>
      </w:pPr>
    </w:p>
    <w:bookmarkEnd w:id="32"/>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4"/>
      </w:r>
      <w:r w:rsidRPr="002A4297">
        <w:rPr>
          <w:rFonts w:ascii="Times New Roman" w:eastAsia="Times New Roman" w:hAnsi="Times New Roman" w:cs="Times New Roman"/>
          <w:b/>
          <w:sz w:val="24"/>
          <w:szCs w:val="24"/>
          <w:lang w:eastAsia="ru-RU"/>
        </w:rPr>
        <w:t>:</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A399C" w:rsidRPr="002A4297" w:rsidRDefault="008A399C" w:rsidP="008A399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8A399C" w:rsidRPr="002A4297" w:rsidRDefault="008A399C" w:rsidP="008A399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A399C" w:rsidRPr="002A4297" w:rsidRDefault="008A399C" w:rsidP="008A399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A399C" w:rsidRPr="002A4297" w:rsidRDefault="008A399C" w:rsidP="008A399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A399C" w:rsidRPr="002A4297" w:rsidRDefault="008A399C" w:rsidP="008A399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A399C" w:rsidRPr="002A4297" w:rsidRDefault="008A399C" w:rsidP="008A399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A399C" w:rsidRPr="00730EC5" w:rsidRDefault="008A399C" w:rsidP="008A399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8A399C" w:rsidRPr="002A4297" w:rsidRDefault="008A399C" w:rsidP="008A399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7"/>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8A399C" w:rsidRPr="002A4297" w:rsidRDefault="008A399C" w:rsidP="008A399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A399C" w:rsidRPr="002A4297" w:rsidRDefault="008A399C" w:rsidP="008A399C">
      <w:pPr>
        <w:snapToGrid w:val="0"/>
        <w:spacing w:after="200" w:line="276" w:lineRule="auto"/>
        <w:contextualSpacing/>
        <w:rPr>
          <w:rFonts w:ascii="Times New Roman" w:eastAsia="Times New Roman" w:hAnsi="Times New Roman" w:cs="Times New Roman"/>
          <w:sz w:val="24"/>
          <w:szCs w:val="24"/>
          <w:lang w:eastAsia="ru-RU"/>
        </w:rPr>
      </w:pPr>
    </w:p>
    <w:p w:rsidR="008A399C" w:rsidRPr="002A4297" w:rsidRDefault="008A399C" w:rsidP="008A399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A399C" w:rsidRPr="002A4297" w:rsidRDefault="008A399C" w:rsidP="008A399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A399C" w:rsidRPr="002A4297" w:rsidRDefault="008A399C" w:rsidP="008A399C">
      <w:pPr>
        <w:snapToGrid w:val="0"/>
        <w:spacing w:after="200" w:line="276" w:lineRule="auto"/>
        <w:contextualSpacing/>
        <w:rPr>
          <w:rFonts w:ascii="Times New Roman" w:eastAsia="Times New Roman" w:hAnsi="Times New Roman" w:cs="Times New Roman"/>
          <w:sz w:val="24"/>
          <w:szCs w:val="24"/>
          <w:lang w:eastAsia="ru-RU"/>
        </w:rPr>
      </w:pPr>
    </w:p>
    <w:p w:rsidR="008A399C" w:rsidRPr="002A4297" w:rsidRDefault="008A399C" w:rsidP="008A399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A399C" w:rsidRPr="002A4297" w:rsidRDefault="008A399C" w:rsidP="008A399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A399C" w:rsidRPr="002A4297" w:rsidRDefault="008A399C" w:rsidP="008A399C">
      <w:pPr>
        <w:snapToGrid w:val="0"/>
        <w:spacing w:after="200" w:line="276" w:lineRule="auto"/>
        <w:contextualSpacing/>
        <w:jc w:val="center"/>
        <w:rPr>
          <w:rFonts w:ascii="Times New Roman" w:eastAsia="Times New Roman" w:hAnsi="Times New Roman" w:cs="Times New Roman"/>
          <w:b/>
          <w:sz w:val="24"/>
          <w:szCs w:val="24"/>
          <w:lang w:eastAsia="ru-RU"/>
        </w:rPr>
      </w:pPr>
    </w:p>
    <w:p w:rsidR="008A399C" w:rsidRPr="002A4297" w:rsidRDefault="008A399C" w:rsidP="008A399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8A399C" w:rsidRPr="002A4297" w:rsidRDefault="008A399C" w:rsidP="008A399C">
      <w:pPr>
        <w:snapToGrid w:val="0"/>
        <w:spacing w:after="200" w:line="276" w:lineRule="auto"/>
        <w:contextualSpacing/>
        <w:jc w:val="both"/>
        <w:rPr>
          <w:rFonts w:ascii="Times New Roman" w:eastAsia="Times New Roman" w:hAnsi="Times New Roman" w:cs="Times New Roman"/>
          <w:sz w:val="24"/>
          <w:szCs w:val="24"/>
          <w:lang w:eastAsia="ru-RU"/>
        </w:rPr>
      </w:pP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9"/>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60"/>
      </w:r>
    </w:p>
    <w:p w:rsidR="008A399C" w:rsidRPr="00FA56E6"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61"/>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6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8A399C" w:rsidRPr="00B65DDB" w:rsidRDefault="008A399C" w:rsidP="00392BBE">
      <w:pPr>
        <w:pStyle w:val="af3"/>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8A399C" w:rsidRPr="002A4297" w:rsidRDefault="008A399C" w:rsidP="00392BBE">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A399C" w:rsidRPr="002A4297" w:rsidRDefault="008A399C" w:rsidP="00392BBE">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8A399C" w:rsidRPr="002A4297" w:rsidRDefault="008A399C" w:rsidP="00392BB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71"/>
      </w:r>
      <w:r w:rsidRPr="002A4297">
        <w:rPr>
          <w:rFonts w:ascii="Times New Roman" w:eastAsia="Times New Roman" w:hAnsi="Times New Roman" w:cs="Times New Roman"/>
          <w:sz w:val="24"/>
          <w:szCs w:val="24"/>
          <w:lang w:eastAsia="ru-RU"/>
        </w:rPr>
        <w:t>.</w:t>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8A399C" w:rsidRPr="002A4297" w:rsidRDefault="008A399C" w:rsidP="008A399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8A399C" w:rsidRPr="002A4297" w:rsidRDefault="008A399C" w:rsidP="00392BBE">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399C" w:rsidRPr="002A4297" w:rsidTr="008A399C">
        <w:tc>
          <w:tcPr>
            <w:tcW w:w="37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A399C" w:rsidRPr="002A4297" w:rsidRDefault="008A399C" w:rsidP="008A39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8A399C" w:rsidRPr="002A4297" w:rsidRDefault="008A399C" w:rsidP="008A399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A399C" w:rsidRPr="002A4297" w:rsidRDefault="008A399C" w:rsidP="008A399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A399C" w:rsidRPr="002A4297" w:rsidRDefault="008A399C" w:rsidP="008A399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8A399C" w:rsidRPr="002A4297" w:rsidRDefault="008A399C" w:rsidP="008A399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8A399C" w:rsidRPr="002A4297" w:rsidRDefault="008A399C" w:rsidP="00392BBE">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9"/>
      </w:r>
      <w:r w:rsidRPr="002A4297">
        <w:rPr>
          <w:rFonts w:ascii="Times New Roman" w:eastAsia="Times New Roman" w:hAnsi="Times New Roman" w:cs="Times New Roman"/>
          <w:sz w:val="24"/>
          <w:szCs w:val="24"/>
          <w:lang w:eastAsia="ru-RU"/>
        </w:rPr>
        <w:t>:</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A399C" w:rsidRPr="002A4297" w:rsidRDefault="008A399C" w:rsidP="008A399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A399C" w:rsidRPr="002A4297" w:rsidRDefault="008A399C" w:rsidP="00392BBE">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8A399C" w:rsidRPr="002A4297" w:rsidRDefault="008A399C" w:rsidP="00392BBE">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8A399C" w:rsidRPr="002A4297" w:rsidTr="008A399C">
        <w:tc>
          <w:tcPr>
            <w:tcW w:w="280"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99C" w:rsidRPr="002A4297" w:rsidTr="008A399C">
        <w:tc>
          <w:tcPr>
            <w:tcW w:w="280"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2956"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764"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r>
      <w:tr w:rsidR="008A399C" w:rsidRPr="002A4297" w:rsidTr="008A399C">
        <w:tc>
          <w:tcPr>
            <w:tcW w:w="280"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2956"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764" w:type="pct"/>
            <w:vAlign w:val="center"/>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r>
    </w:tbl>
    <w:p w:rsidR="008A399C" w:rsidRPr="002A4297" w:rsidRDefault="008A399C" w:rsidP="00392BBE">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A399C" w:rsidRPr="002A4297" w:rsidTr="008A399C">
        <w:tc>
          <w:tcPr>
            <w:tcW w:w="355"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64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8A399C" w:rsidRPr="002A4297" w:rsidTr="008A399C">
        <w:tc>
          <w:tcPr>
            <w:tcW w:w="355"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966"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92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64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119"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r>
      <w:tr w:rsidR="008A399C" w:rsidRPr="002A4297" w:rsidTr="008A399C">
        <w:tc>
          <w:tcPr>
            <w:tcW w:w="355"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966"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92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640"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c>
          <w:tcPr>
            <w:tcW w:w="1119" w:type="pct"/>
          </w:tcPr>
          <w:p w:rsidR="008A399C" w:rsidRPr="002A4297" w:rsidRDefault="008A399C" w:rsidP="008A399C">
            <w:pPr>
              <w:snapToGrid w:val="0"/>
              <w:jc w:val="center"/>
              <w:rPr>
                <w:rFonts w:ascii="Times New Roman" w:eastAsia="Times New Roman" w:hAnsi="Times New Roman" w:cs="Times New Roman"/>
                <w:sz w:val="24"/>
                <w:szCs w:val="24"/>
                <w:lang w:eastAsia="ru-RU"/>
              </w:rPr>
            </w:pPr>
          </w:p>
        </w:tc>
      </w:tr>
      <w:tr w:rsidR="008A399C" w:rsidRPr="002A4297" w:rsidTr="008A399C">
        <w:tc>
          <w:tcPr>
            <w:tcW w:w="355" w:type="pct"/>
          </w:tcPr>
          <w:p w:rsidR="008A399C" w:rsidRPr="002A4297" w:rsidRDefault="008A399C" w:rsidP="008A399C">
            <w:pPr>
              <w:widowControl w:val="0"/>
              <w:snapToGrid w:val="0"/>
              <w:jc w:val="center"/>
              <w:rPr>
                <w:rFonts w:ascii="Times New Roman" w:eastAsia="Times New Roman" w:hAnsi="Times New Roman" w:cs="Times New Roman"/>
                <w:sz w:val="24"/>
                <w:szCs w:val="24"/>
                <w:lang w:eastAsia="ru-RU"/>
              </w:rPr>
            </w:pPr>
          </w:p>
        </w:tc>
        <w:tc>
          <w:tcPr>
            <w:tcW w:w="966" w:type="pct"/>
          </w:tcPr>
          <w:p w:rsidR="008A399C" w:rsidRPr="002A4297" w:rsidRDefault="008A399C" w:rsidP="008A399C">
            <w:pPr>
              <w:widowControl w:val="0"/>
              <w:snapToGrid w:val="0"/>
              <w:jc w:val="center"/>
              <w:rPr>
                <w:rFonts w:ascii="Times New Roman" w:eastAsia="Times New Roman" w:hAnsi="Times New Roman" w:cs="Times New Roman"/>
                <w:sz w:val="24"/>
                <w:szCs w:val="24"/>
                <w:lang w:eastAsia="ru-RU"/>
              </w:rPr>
            </w:pPr>
          </w:p>
        </w:tc>
        <w:tc>
          <w:tcPr>
            <w:tcW w:w="1920" w:type="pct"/>
          </w:tcPr>
          <w:p w:rsidR="008A399C" w:rsidRPr="002A4297" w:rsidRDefault="008A399C" w:rsidP="008A399C">
            <w:pPr>
              <w:widowControl w:val="0"/>
              <w:snapToGrid w:val="0"/>
              <w:jc w:val="center"/>
              <w:rPr>
                <w:rFonts w:ascii="Times New Roman" w:eastAsia="Times New Roman" w:hAnsi="Times New Roman" w:cs="Times New Roman"/>
                <w:sz w:val="24"/>
                <w:szCs w:val="24"/>
                <w:lang w:eastAsia="ru-RU"/>
              </w:rPr>
            </w:pPr>
          </w:p>
        </w:tc>
        <w:tc>
          <w:tcPr>
            <w:tcW w:w="640" w:type="pct"/>
          </w:tcPr>
          <w:p w:rsidR="008A399C" w:rsidRPr="002A4297" w:rsidRDefault="008A399C" w:rsidP="008A399C">
            <w:pPr>
              <w:widowControl w:val="0"/>
              <w:snapToGrid w:val="0"/>
              <w:jc w:val="center"/>
              <w:rPr>
                <w:rFonts w:ascii="Times New Roman" w:eastAsia="Times New Roman" w:hAnsi="Times New Roman" w:cs="Times New Roman"/>
                <w:sz w:val="24"/>
                <w:szCs w:val="24"/>
                <w:lang w:eastAsia="ru-RU"/>
              </w:rPr>
            </w:pPr>
          </w:p>
        </w:tc>
        <w:tc>
          <w:tcPr>
            <w:tcW w:w="1119" w:type="pct"/>
          </w:tcPr>
          <w:p w:rsidR="008A399C" w:rsidRPr="002A4297" w:rsidRDefault="008A399C" w:rsidP="008A399C">
            <w:pPr>
              <w:widowControl w:val="0"/>
              <w:snapToGrid w:val="0"/>
              <w:jc w:val="center"/>
              <w:rPr>
                <w:rFonts w:ascii="Times New Roman" w:eastAsia="Times New Roman" w:hAnsi="Times New Roman" w:cs="Times New Roman"/>
                <w:sz w:val="24"/>
                <w:szCs w:val="24"/>
                <w:lang w:eastAsia="ru-RU"/>
              </w:rPr>
            </w:pPr>
          </w:p>
        </w:tc>
      </w:tr>
    </w:tbl>
    <w:p w:rsidR="008A399C" w:rsidRPr="00A32147" w:rsidRDefault="008A399C" w:rsidP="008A399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A399C" w:rsidRPr="002A4297" w:rsidRDefault="008A399C" w:rsidP="008A399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A399C" w:rsidRPr="002A4297" w:rsidTr="008A399C">
        <w:tc>
          <w:tcPr>
            <w:tcW w:w="4788"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A399C" w:rsidRPr="002A4297" w:rsidRDefault="008A399C" w:rsidP="008A399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8A399C" w:rsidRPr="002A4297" w:rsidRDefault="008A399C" w:rsidP="008A39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A399C" w:rsidRPr="002A4297" w:rsidRDefault="008A399C" w:rsidP="008A399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8A399C" w:rsidRPr="00E11832" w:rsidRDefault="008A399C" w:rsidP="008A399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8A399C" w:rsidRPr="002A4297" w:rsidRDefault="008A399C" w:rsidP="008A399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8A399C" w:rsidRPr="002A4297" w:rsidRDefault="008A399C" w:rsidP="008A399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A399C" w:rsidRPr="002A4297" w:rsidRDefault="008A399C" w:rsidP="008A399C">
      <w:pPr>
        <w:spacing w:after="200" w:line="276" w:lineRule="auto"/>
        <w:ind w:left="360"/>
        <w:rPr>
          <w:rFonts w:ascii="Times New Roman" w:eastAsia="Times New Roman" w:hAnsi="Times New Roman" w:cs="Times New Roman"/>
          <w:b/>
          <w:sz w:val="24"/>
          <w:szCs w:val="24"/>
          <w:lang w:eastAsia="ru-RU"/>
        </w:rPr>
      </w:pPr>
    </w:p>
    <w:p w:rsidR="008A399C" w:rsidRPr="002A4297" w:rsidRDefault="008A399C" w:rsidP="008A399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A399C" w:rsidRPr="002A4297" w:rsidRDefault="008A399C" w:rsidP="008A399C">
      <w:pPr>
        <w:spacing w:after="0" w:line="240" w:lineRule="auto"/>
        <w:contextualSpacing/>
        <w:jc w:val="both"/>
        <w:rPr>
          <w:rFonts w:ascii="Times New Roman" w:eastAsia="Calibri" w:hAnsi="Times New Roman" w:cs="Times New Roman"/>
          <w:sz w:val="24"/>
          <w:szCs w:val="24"/>
          <w:lang w:eastAsia="ru-RU"/>
        </w:rPr>
      </w:pP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1"/>
      </w:r>
      <w:r w:rsidRPr="00F0621D">
        <w:rPr>
          <w:rFonts w:ascii="Times New Roman" w:eastAsia="Times New Roman" w:hAnsi="Times New Roman" w:cs="Times New Roman"/>
          <w:iCs/>
          <w:sz w:val="24"/>
          <w:szCs w:val="24"/>
          <w:lang w:eastAsia="ru-RU"/>
        </w:rPr>
        <w:t>.</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A399C" w:rsidRPr="00F0621D" w:rsidRDefault="008A399C" w:rsidP="008A399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A399C" w:rsidRPr="001E0678" w:rsidRDefault="008A399C" w:rsidP="008A399C">
      <w:pPr>
        <w:autoSpaceDE w:val="0"/>
        <w:autoSpaceDN w:val="0"/>
        <w:spacing w:after="0" w:line="240" w:lineRule="auto"/>
        <w:rPr>
          <w:rFonts w:ascii="Times New Roman" w:eastAsia="Times New Roman" w:hAnsi="Times New Roman" w:cs="Times New Roman"/>
          <w:sz w:val="24"/>
          <w:szCs w:val="24"/>
          <w:lang w:eastAsia="ru-RU"/>
        </w:rPr>
      </w:pPr>
    </w:p>
    <w:p w:rsidR="008A399C" w:rsidRPr="001E0678" w:rsidRDefault="008A399C" w:rsidP="008A399C">
      <w:pPr>
        <w:autoSpaceDE w:val="0"/>
        <w:autoSpaceDN w:val="0"/>
        <w:spacing w:after="0" w:line="240" w:lineRule="auto"/>
        <w:jc w:val="both"/>
        <w:rPr>
          <w:rFonts w:ascii="Times New Roman" w:eastAsia="Times New Roman" w:hAnsi="Times New Roman" w:cs="Times New Roman"/>
          <w:iCs/>
          <w:sz w:val="24"/>
          <w:szCs w:val="24"/>
          <w:lang w:eastAsia="ru-RU"/>
        </w:rPr>
      </w:pPr>
    </w:p>
    <w:p w:rsidR="008A399C" w:rsidRPr="00140C09" w:rsidRDefault="008A399C" w:rsidP="008A399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A399C" w:rsidRPr="002A4297" w:rsidRDefault="008A399C" w:rsidP="008A399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A399C" w:rsidRPr="002A4297" w:rsidTr="008A399C">
        <w:tc>
          <w:tcPr>
            <w:tcW w:w="4788" w:type="dxa"/>
            <w:shd w:val="clear" w:color="auto" w:fill="auto"/>
          </w:tcPr>
          <w:p w:rsidR="008A399C" w:rsidRPr="00F05B6E"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8A399C" w:rsidRPr="00F05B6E"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F05B6E" w:rsidRDefault="008A399C" w:rsidP="008A399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8A399C" w:rsidRPr="002A4297" w:rsidTr="008A399C">
        <w:tc>
          <w:tcPr>
            <w:tcW w:w="4788" w:type="dxa"/>
            <w:shd w:val="clear" w:color="auto" w:fill="auto"/>
          </w:tcPr>
          <w:p w:rsidR="008A399C" w:rsidRPr="002A4297" w:rsidRDefault="008A399C" w:rsidP="008A399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Должность</w:t>
            </w:r>
          </w:p>
          <w:p w:rsidR="008A399C" w:rsidRPr="002A4297" w:rsidRDefault="008A399C" w:rsidP="008A399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A399C" w:rsidRPr="002A4297"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A399C" w:rsidRPr="002A4297"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8A399C" w:rsidRPr="002A4297"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A399C" w:rsidRPr="002A4297" w:rsidRDefault="008A399C" w:rsidP="008A399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A399C" w:rsidRPr="002A4297" w:rsidRDefault="008A399C" w:rsidP="008A399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A399C" w:rsidRPr="002A4297" w:rsidRDefault="008A399C" w:rsidP="008A399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A399C" w:rsidRPr="002A4297" w:rsidRDefault="008A399C" w:rsidP="008A399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A399C" w:rsidRPr="002A4297" w:rsidRDefault="008A399C" w:rsidP="008A399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8A399C" w:rsidRPr="00A32147" w:rsidRDefault="008A399C" w:rsidP="008A399C">
      <w:pPr>
        <w:rPr>
          <w:rFonts w:ascii="Times New Roman" w:hAnsi="Times New Roman"/>
          <w:b/>
          <w:sz w:val="24"/>
        </w:rPr>
      </w:pPr>
    </w:p>
    <w:p w:rsidR="008A399C" w:rsidRDefault="008A399C" w:rsidP="008A399C">
      <w:pPr>
        <w:rPr>
          <w:rFonts w:ascii="Times New Roman" w:hAnsi="Times New Roman" w:cs="Times New Roman"/>
          <w:sz w:val="24"/>
        </w:rPr>
      </w:pPr>
      <w:r w:rsidRPr="00AA1F09">
        <w:rPr>
          <w:rFonts w:ascii="Times New Roman" w:hAnsi="Times New Roman"/>
          <w:b/>
          <w:sz w:val="24"/>
        </w:rPr>
        <w:br w:type="page"/>
      </w:r>
    </w:p>
    <w:p w:rsidR="008A399C" w:rsidRPr="00CD198A" w:rsidRDefault="008A399C" w:rsidP="008A399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95"/>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xml:space="preserve">№ </w:t>
      </w:r>
      <w:r w:rsidR="0017592C">
        <w:rPr>
          <w:rFonts w:ascii="Times New Roman" w:hAnsi="Times New Roman" w:cs="Times New Roman"/>
          <w:b/>
          <w:sz w:val="28"/>
          <w:szCs w:val="28"/>
        </w:rPr>
        <w:t>3</w:t>
      </w:r>
    </w:p>
    <w:p w:rsidR="008A399C" w:rsidRDefault="008A399C" w:rsidP="008A399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8A399C" w:rsidRPr="00041A4E" w:rsidRDefault="008A399C" w:rsidP="008A399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8A399C" w:rsidRPr="00041A4E" w:rsidRDefault="008A399C" w:rsidP="008A399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8A399C" w:rsidRPr="00041A4E" w:rsidRDefault="008A399C" w:rsidP="008A399C">
      <w:pPr>
        <w:rPr>
          <w:rFonts w:ascii="Times New Roman" w:hAnsi="Times New Roman" w:cs="Times New Roman"/>
          <w:sz w:val="24"/>
        </w:rPr>
      </w:pPr>
    </w:p>
    <w:p w:rsidR="00FA3EB3" w:rsidRDefault="008A399C" w:rsidP="008A399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w:t>
      </w:r>
      <w:r w:rsidR="00D917C4" w:rsidRPr="00D917C4">
        <w:rPr>
          <w:rFonts w:ascii="Times New Roman" w:hAnsi="Times New Roman" w:cs="Times New Roman"/>
          <w:b/>
          <w:sz w:val="24"/>
        </w:rPr>
        <w:t xml:space="preserve"> </w:t>
      </w:r>
      <w:r w:rsidR="00D917C4">
        <w:rPr>
          <w:rFonts w:ascii="Times New Roman" w:hAnsi="Times New Roman" w:cs="Times New Roman"/>
          <w:b/>
          <w:sz w:val="24"/>
        </w:rPr>
        <w:t xml:space="preserve">общей площадью </w:t>
      </w:r>
      <w:r w:rsidR="00D917C4" w:rsidRPr="00D917C4">
        <w:rPr>
          <w:rFonts w:ascii="Times New Roman" w:hAnsi="Times New Roman" w:cs="Times New Roman"/>
          <w:b/>
          <w:sz w:val="24"/>
        </w:rPr>
        <w:t>20</w:t>
      </w:r>
      <w:r w:rsidR="00D917C4">
        <w:rPr>
          <w:rFonts w:ascii="Times New Roman" w:hAnsi="Times New Roman" w:cs="Times New Roman"/>
          <w:b/>
          <w:sz w:val="24"/>
        </w:rPr>
        <w:t xml:space="preserve">5,9 </w:t>
      </w:r>
      <w:proofErr w:type="spellStart"/>
      <w:r w:rsidR="00D917C4">
        <w:rPr>
          <w:rFonts w:ascii="Times New Roman" w:hAnsi="Times New Roman" w:cs="Times New Roman"/>
          <w:b/>
          <w:sz w:val="24"/>
        </w:rPr>
        <w:t>кв.м</w:t>
      </w:r>
      <w:proofErr w:type="spellEnd"/>
      <w:r w:rsidR="00D917C4">
        <w:rPr>
          <w:rFonts w:ascii="Times New Roman" w:hAnsi="Times New Roman" w:cs="Times New Roman"/>
          <w:b/>
          <w:sz w:val="24"/>
        </w:rPr>
        <w:t>.</w:t>
      </w:r>
      <w:r w:rsidR="0017592C">
        <w:rPr>
          <w:rFonts w:ascii="Times New Roman" w:hAnsi="Times New Roman" w:cs="Times New Roman"/>
          <w:b/>
          <w:sz w:val="24"/>
        </w:rPr>
        <w:t xml:space="preserve"> (</w:t>
      </w:r>
      <w:r w:rsidR="00130432">
        <w:rPr>
          <w:rFonts w:ascii="Times New Roman" w:hAnsi="Times New Roman" w:cs="Times New Roman"/>
          <w:b/>
          <w:sz w:val="24"/>
        </w:rPr>
        <w:t xml:space="preserve">контур </w:t>
      </w:r>
      <w:r w:rsidR="0017592C">
        <w:rPr>
          <w:rFonts w:ascii="Times New Roman" w:hAnsi="Times New Roman" w:cs="Times New Roman"/>
          <w:b/>
          <w:sz w:val="24"/>
        </w:rPr>
        <w:t>выделен</w:t>
      </w:r>
      <w:r w:rsidR="00130432">
        <w:rPr>
          <w:rFonts w:ascii="Times New Roman" w:hAnsi="Times New Roman" w:cs="Times New Roman"/>
          <w:b/>
          <w:sz w:val="24"/>
        </w:rPr>
        <w:t xml:space="preserve"> желтым </w:t>
      </w:r>
      <w:r w:rsidR="00FA3EB3">
        <w:rPr>
          <w:rFonts w:ascii="Times New Roman" w:hAnsi="Times New Roman" w:cs="Times New Roman"/>
          <w:b/>
          <w:sz w:val="24"/>
        </w:rPr>
        <w:t>цветом)</w:t>
      </w:r>
    </w:p>
    <w:p w:rsidR="008A399C" w:rsidRPr="00041A4E" w:rsidRDefault="008A399C" w:rsidP="008A399C">
      <w:pPr>
        <w:spacing w:after="0" w:line="240" w:lineRule="auto"/>
        <w:jc w:val="center"/>
        <w:rPr>
          <w:rFonts w:ascii="Times New Roman" w:hAnsi="Times New Roman" w:cs="Times New Roman"/>
          <w:b/>
          <w:sz w:val="24"/>
        </w:rPr>
      </w:pPr>
      <w:r w:rsidRPr="00041A4E">
        <w:rPr>
          <w:rFonts w:ascii="Times New Roman" w:hAnsi="Times New Roman" w:cs="Times New Roman"/>
          <w:b/>
          <w:sz w:val="24"/>
        </w:rPr>
        <w:t>с указанием части Объекта</w:t>
      </w:r>
      <w:r w:rsidR="00D917C4">
        <w:rPr>
          <w:rFonts w:ascii="Times New Roman" w:hAnsi="Times New Roman" w:cs="Times New Roman"/>
          <w:b/>
          <w:sz w:val="24"/>
        </w:rPr>
        <w:t xml:space="preserve"> площадью 86,87 </w:t>
      </w:r>
      <w:proofErr w:type="spellStart"/>
      <w:r w:rsidR="00D917C4">
        <w:rPr>
          <w:rFonts w:ascii="Times New Roman" w:hAnsi="Times New Roman" w:cs="Times New Roman"/>
          <w:b/>
          <w:sz w:val="24"/>
        </w:rPr>
        <w:t>кв.м</w:t>
      </w:r>
      <w:proofErr w:type="spellEnd"/>
      <w:r w:rsidR="00D917C4">
        <w:rPr>
          <w:rFonts w:ascii="Times New Roman" w:hAnsi="Times New Roman" w:cs="Times New Roman"/>
          <w:b/>
          <w:sz w:val="24"/>
        </w:rPr>
        <w:t>.</w:t>
      </w:r>
      <w:r w:rsidRPr="00041A4E">
        <w:rPr>
          <w:rFonts w:ascii="Times New Roman" w:hAnsi="Times New Roman" w:cs="Times New Roman"/>
          <w:b/>
          <w:sz w:val="24"/>
        </w:rPr>
        <w:t>,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8A399C" w:rsidRPr="00041A4E" w:rsidRDefault="00D917C4" w:rsidP="008A399C">
      <w:pPr>
        <w:spacing w:after="0" w:line="240" w:lineRule="auto"/>
        <w:jc w:val="center"/>
        <w:rPr>
          <w:rFonts w:ascii="Times New Roman" w:hAnsi="Times New Roman" w:cs="Times New Roman"/>
          <w:b/>
          <w:sz w:val="24"/>
        </w:rPr>
      </w:pPr>
      <w:r>
        <w:rPr>
          <w:rFonts w:ascii="Times New Roman" w:hAnsi="Times New Roman" w:cs="Times New Roman"/>
          <w:b/>
          <w:sz w:val="24"/>
        </w:rPr>
        <w:t>(</w:t>
      </w:r>
      <w:r w:rsidR="0017592C">
        <w:rPr>
          <w:rFonts w:ascii="Times New Roman" w:hAnsi="Times New Roman" w:cs="Times New Roman"/>
          <w:b/>
          <w:sz w:val="24"/>
        </w:rPr>
        <w:t xml:space="preserve">заштриховано </w:t>
      </w:r>
      <w:r w:rsidR="00130432">
        <w:rPr>
          <w:rFonts w:ascii="Times New Roman" w:hAnsi="Times New Roman" w:cs="Times New Roman"/>
          <w:b/>
          <w:sz w:val="24"/>
        </w:rPr>
        <w:t xml:space="preserve"> желтым цветом) </w:t>
      </w:r>
    </w:p>
    <w:p w:rsidR="008A399C" w:rsidRPr="00041A4E" w:rsidRDefault="008A399C" w:rsidP="008A399C">
      <w:pPr>
        <w:spacing w:after="0" w:line="240" w:lineRule="auto"/>
        <w:rPr>
          <w:rFonts w:ascii="Times New Roman" w:hAnsi="Times New Roman" w:cs="Times New Roman"/>
          <w:sz w:val="24"/>
        </w:rPr>
      </w:pPr>
    </w:p>
    <w:p w:rsidR="008A399C" w:rsidRDefault="00130432" w:rsidP="008A399C">
      <w:pPr>
        <w:spacing w:after="0" w:line="240" w:lineRule="auto"/>
        <w:rPr>
          <w:rFonts w:ascii="Times New Roman" w:hAnsi="Times New Roman" w:cs="Times New Roman"/>
          <w:sz w:val="24"/>
        </w:rPr>
      </w:pPr>
      <w:r>
        <w:rPr>
          <w:noProof/>
          <w:lang w:eastAsia="ru-RU"/>
        </w:rPr>
        <w:drawing>
          <wp:inline distT="0" distB="0" distL="0" distR="0" wp14:anchorId="0F4DEC85" wp14:editId="6F9DA6FA">
            <wp:extent cx="2600077" cy="3674573"/>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7278" cy="3698882"/>
                    </a:xfrm>
                    <a:prstGeom prst="rect">
                      <a:avLst/>
                    </a:prstGeom>
                  </pic:spPr>
                </pic:pic>
              </a:graphicData>
            </a:graphic>
          </wp:inline>
        </w:drawing>
      </w:r>
    </w:p>
    <w:p w:rsidR="00D917C4" w:rsidRDefault="00D917C4" w:rsidP="008A399C">
      <w:pPr>
        <w:spacing w:after="0" w:line="240" w:lineRule="auto"/>
        <w:rPr>
          <w:rFonts w:ascii="Times New Roman" w:hAnsi="Times New Roman" w:cs="Times New Roman"/>
          <w:sz w:val="24"/>
        </w:rPr>
      </w:pPr>
    </w:p>
    <w:p w:rsidR="00D917C4" w:rsidRDefault="00D917C4"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8A399C" w:rsidRPr="00041A4E" w:rsidTr="008A399C">
        <w:tc>
          <w:tcPr>
            <w:tcW w:w="4788" w:type="dxa"/>
            <w:shd w:val="clear" w:color="auto" w:fill="auto"/>
          </w:tcPr>
          <w:p w:rsidR="008A399C" w:rsidRPr="00041A4E" w:rsidRDefault="008A399C" w:rsidP="008A399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8A399C" w:rsidRPr="00041A4E" w:rsidRDefault="008A399C" w:rsidP="008A399C">
            <w:pPr>
              <w:spacing w:after="0" w:line="240" w:lineRule="auto"/>
              <w:rPr>
                <w:rFonts w:ascii="Times New Roman" w:hAnsi="Times New Roman" w:cs="Times New Roman"/>
                <w:sz w:val="24"/>
              </w:rPr>
            </w:pPr>
          </w:p>
        </w:tc>
        <w:tc>
          <w:tcPr>
            <w:tcW w:w="3960" w:type="dxa"/>
            <w:shd w:val="clear" w:color="auto" w:fill="auto"/>
          </w:tcPr>
          <w:p w:rsidR="008A399C" w:rsidRPr="00041A4E" w:rsidRDefault="008A399C" w:rsidP="008A399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8A399C" w:rsidRPr="00041A4E" w:rsidTr="008A399C">
        <w:tc>
          <w:tcPr>
            <w:tcW w:w="4788" w:type="dxa"/>
            <w:shd w:val="clear" w:color="auto" w:fill="auto"/>
          </w:tcPr>
          <w:p w:rsidR="008A399C" w:rsidRPr="00041A4E" w:rsidRDefault="008A399C" w:rsidP="008A399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6"/>
            </w:r>
            <w:r w:rsidRPr="00041A4E">
              <w:rPr>
                <w:rFonts w:ascii="Times New Roman" w:hAnsi="Times New Roman" w:cs="Times New Roman"/>
                <w:sz w:val="24"/>
              </w:rPr>
              <w:t>Должность</w:t>
            </w:r>
          </w:p>
          <w:p w:rsidR="008A399C" w:rsidRPr="00041A4E" w:rsidRDefault="008A399C"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8A399C" w:rsidRPr="00041A4E" w:rsidRDefault="008A399C" w:rsidP="008A399C">
            <w:pPr>
              <w:spacing w:after="0" w:line="240" w:lineRule="auto"/>
              <w:rPr>
                <w:rFonts w:ascii="Times New Roman" w:hAnsi="Times New Roman" w:cs="Times New Roman"/>
                <w:sz w:val="24"/>
              </w:rPr>
            </w:pPr>
            <w:r>
              <w:rPr>
                <w:rStyle w:val="af5"/>
                <w:sz w:val="24"/>
              </w:rPr>
              <w:footnoteReference w:id="97"/>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8A399C" w:rsidRPr="00041A4E" w:rsidRDefault="008A399C" w:rsidP="008A399C">
            <w:pPr>
              <w:spacing w:after="0" w:line="240" w:lineRule="auto"/>
              <w:rPr>
                <w:rFonts w:ascii="Times New Roman" w:hAnsi="Times New Roman" w:cs="Times New Roman"/>
                <w:sz w:val="24"/>
              </w:rPr>
            </w:pPr>
          </w:p>
        </w:tc>
        <w:tc>
          <w:tcPr>
            <w:tcW w:w="3960" w:type="dxa"/>
            <w:shd w:val="clear" w:color="auto" w:fill="auto"/>
          </w:tcPr>
          <w:p w:rsidR="008A399C" w:rsidRPr="00041A4E" w:rsidRDefault="008A399C" w:rsidP="008A399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8A399C" w:rsidRPr="00041A4E" w:rsidRDefault="008A399C"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p>
          <w:p w:rsidR="008A399C" w:rsidRPr="00041A4E" w:rsidRDefault="008A399C" w:rsidP="008A399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8A399C" w:rsidRPr="00041A4E" w:rsidRDefault="008A399C" w:rsidP="008A399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Default="00D95CFA">
      <w:pPr>
        <w:rPr>
          <w:rFonts w:ascii="Times New Roman" w:hAnsi="Times New Roman" w:cs="Times New Roman"/>
          <w:sz w:val="24"/>
        </w:rPr>
      </w:pPr>
    </w:p>
    <w:p w:rsidR="00D61B5B" w:rsidRDefault="00D61B5B">
      <w:pPr>
        <w:rPr>
          <w:rFonts w:ascii="Times New Roman" w:hAnsi="Times New Roman" w:cs="Times New Roman"/>
          <w:sz w:val="24"/>
        </w:rPr>
      </w:pPr>
    </w:p>
    <w:p w:rsidR="00D61B5B" w:rsidRPr="00A32147" w:rsidRDefault="00D61B5B" w:rsidP="00D61B5B">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98"/>
      </w:r>
      <w:r w:rsidRPr="003715D6">
        <w:rPr>
          <w:rFonts w:ascii="Times New Roman" w:hAnsi="Times New Roman"/>
          <w:b/>
          <w:sz w:val="24"/>
        </w:rPr>
        <w:t>П</w:t>
      </w:r>
      <w:r w:rsidRPr="00A32147">
        <w:rPr>
          <w:rFonts w:ascii="Times New Roman" w:hAnsi="Times New Roman"/>
          <w:b/>
          <w:sz w:val="24"/>
        </w:rPr>
        <w:t>риложение №</w:t>
      </w:r>
      <w:r>
        <w:rPr>
          <w:rFonts w:ascii="Times New Roman" w:hAnsi="Times New Roman"/>
          <w:b/>
          <w:sz w:val="24"/>
        </w:rPr>
        <w:t>4</w:t>
      </w:r>
    </w:p>
    <w:p w:rsidR="00D61B5B" w:rsidRPr="002A4297" w:rsidRDefault="00D61B5B" w:rsidP="00D61B5B">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D61B5B" w:rsidRPr="002A4297" w:rsidRDefault="00D61B5B" w:rsidP="00D61B5B">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D61B5B" w:rsidRPr="002A4297" w:rsidRDefault="00D61B5B" w:rsidP="00D61B5B">
      <w:pPr>
        <w:spacing w:after="0" w:line="240" w:lineRule="auto"/>
        <w:ind w:firstLine="426"/>
        <w:jc w:val="center"/>
        <w:rPr>
          <w:rFonts w:ascii="Times New Roman" w:eastAsia="Times New Roman" w:hAnsi="Times New Roman" w:cs="Times New Roman"/>
          <w:b/>
          <w:sz w:val="24"/>
          <w:szCs w:val="24"/>
          <w:lang w:eastAsia="ru-RU"/>
        </w:rPr>
      </w:pPr>
    </w:p>
    <w:p w:rsidR="00D61B5B" w:rsidRPr="002A4297" w:rsidRDefault="00D61B5B" w:rsidP="00D61B5B">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D61B5B" w:rsidRPr="002A4297" w:rsidRDefault="00D61B5B" w:rsidP="00D61B5B">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1"/>
        <w:gridCol w:w="2527"/>
        <w:gridCol w:w="2458"/>
        <w:gridCol w:w="2176"/>
        <w:gridCol w:w="1563"/>
      </w:tblGrid>
      <w:tr w:rsidR="00D61B5B" w:rsidRPr="002A4297" w:rsidTr="008D4DB2">
        <w:trPr>
          <w:jc w:val="center"/>
        </w:trPr>
        <w:tc>
          <w:tcPr>
            <w:tcW w:w="634" w:type="dxa"/>
            <w:vAlign w:val="center"/>
          </w:tcPr>
          <w:p w:rsidR="00D61B5B" w:rsidRPr="002A4297" w:rsidRDefault="00D61B5B" w:rsidP="008D4DB2">
            <w:pPr>
              <w:jc w:val="center"/>
              <w:rPr>
                <w:sz w:val="24"/>
                <w:szCs w:val="24"/>
              </w:rPr>
            </w:pPr>
            <w:r w:rsidRPr="002A4297">
              <w:rPr>
                <w:sz w:val="24"/>
                <w:szCs w:val="24"/>
              </w:rPr>
              <w:t>№ п/п</w:t>
            </w:r>
          </w:p>
        </w:tc>
        <w:tc>
          <w:tcPr>
            <w:tcW w:w="2658" w:type="dxa"/>
            <w:vAlign w:val="center"/>
          </w:tcPr>
          <w:p w:rsidR="00D61B5B" w:rsidRPr="002A4297" w:rsidRDefault="00D61B5B" w:rsidP="008D4DB2">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9"/>
            </w:r>
          </w:p>
        </w:tc>
        <w:tc>
          <w:tcPr>
            <w:tcW w:w="2593" w:type="dxa"/>
            <w:vAlign w:val="center"/>
          </w:tcPr>
          <w:p w:rsidR="00D61B5B" w:rsidRPr="002A4297" w:rsidRDefault="00D61B5B" w:rsidP="008D4DB2">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0"/>
            </w:r>
          </w:p>
        </w:tc>
        <w:tc>
          <w:tcPr>
            <w:tcW w:w="2301" w:type="dxa"/>
            <w:vAlign w:val="center"/>
          </w:tcPr>
          <w:p w:rsidR="00D61B5B" w:rsidRPr="002A4297" w:rsidRDefault="00D61B5B" w:rsidP="008D4DB2">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D61B5B" w:rsidRPr="002A4297" w:rsidRDefault="00D61B5B" w:rsidP="008D4DB2">
            <w:pPr>
              <w:jc w:val="center"/>
              <w:rPr>
                <w:bCs/>
                <w:sz w:val="24"/>
                <w:szCs w:val="24"/>
              </w:rPr>
            </w:pPr>
            <w:r w:rsidRPr="002A4297">
              <w:rPr>
                <w:bCs/>
                <w:sz w:val="24"/>
                <w:szCs w:val="24"/>
              </w:rPr>
              <w:t>Сумма НДС (20 %), руб.</w:t>
            </w:r>
          </w:p>
        </w:tc>
      </w:tr>
      <w:tr w:rsidR="00D61B5B" w:rsidRPr="002A4297" w:rsidTr="008D4DB2">
        <w:trPr>
          <w:jc w:val="center"/>
        </w:trPr>
        <w:tc>
          <w:tcPr>
            <w:tcW w:w="634" w:type="dxa"/>
            <w:vAlign w:val="center"/>
          </w:tcPr>
          <w:p w:rsidR="00D61B5B" w:rsidRPr="002A4297" w:rsidRDefault="00D61B5B" w:rsidP="008D4DB2">
            <w:pPr>
              <w:jc w:val="center"/>
              <w:rPr>
                <w:sz w:val="24"/>
                <w:szCs w:val="24"/>
              </w:rPr>
            </w:pPr>
            <w:r>
              <w:rPr>
                <w:sz w:val="24"/>
                <w:szCs w:val="24"/>
              </w:rPr>
              <w:t>1</w:t>
            </w:r>
          </w:p>
        </w:tc>
        <w:tc>
          <w:tcPr>
            <w:tcW w:w="2658" w:type="dxa"/>
            <w:vAlign w:val="center"/>
          </w:tcPr>
          <w:p w:rsidR="00D61B5B" w:rsidRPr="002A4297" w:rsidRDefault="00D61B5B" w:rsidP="008D4DB2">
            <w:pPr>
              <w:jc w:val="center"/>
              <w:rPr>
                <w:sz w:val="24"/>
                <w:szCs w:val="24"/>
              </w:rPr>
            </w:pPr>
            <w:r>
              <w:rPr>
                <w:sz w:val="24"/>
                <w:szCs w:val="24"/>
              </w:rPr>
              <w:t xml:space="preserve">Ограждение </w:t>
            </w:r>
          </w:p>
        </w:tc>
        <w:tc>
          <w:tcPr>
            <w:tcW w:w="2593" w:type="dxa"/>
            <w:vAlign w:val="center"/>
          </w:tcPr>
          <w:p w:rsidR="00D61B5B" w:rsidRPr="002A4297" w:rsidRDefault="00D61B5B" w:rsidP="008D4DB2">
            <w:pPr>
              <w:jc w:val="center"/>
              <w:rPr>
                <w:sz w:val="24"/>
                <w:szCs w:val="24"/>
              </w:rPr>
            </w:pPr>
          </w:p>
        </w:tc>
        <w:tc>
          <w:tcPr>
            <w:tcW w:w="2301" w:type="dxa"/>
            <w:vAlign w:val="center"/>
          </w:tcPr>
          <w:p w:rsidR="00D61B5B" w:rsidRPr="002A4297" w:rsidRDefault="00D61B5B" w:rsidP="008D4DB2">
            <w:pPr>
              <w:jc w:val="center"/>
              <w:rPr>
                <w:sz w:val="24"/>
                <w:szCs w:val="24"/>
              </w:rPr>
            </w:pPr>
            <w:r>
              <w:rPr>
                <w:sz w:val="24"/>
                <w:szCs w:val="24"/>
              </w:rPr>
              <w:t xml:space="preserve">95 000,00 руб. </w:t>
            </w:r>
          </w:p>
        </w:tc>
        <w:tc>
          <w:tcPr>
            <w:tcW w:w="1668" w:type="dxa"/>
            <w:vAlign w:val="center"/>
          </w:tcPr>
          <w:p w:rsidR="00D61B5B" w:rsidRPr="002A4297" w:rsidRDefault="00D61B5B" w:rsidP="008D4DB2">
            <w:pPr>
              <w:jc w:val="center"/>
              <w:rPr>
                <w:sz w:val="24"/>
                <w:szCs w:val="24"/>
              </w:rPr>
            </w:pPr>
          </w:p>
        </w:tc>
      </w:tr>
      <w:tr w:rsidR="00D61B5B" w:rsidRPr="002A4297" w:rsidTr="008D4DB2">
        <w:trPr>
          <w:jc w:val="center"/>
        </w:trPr>
        <w:tc>
          <w:tcPr>
            <w:tcW w:w="634" w:type="dxa"/>
            <w:vAlign w:val="center"/>
          </w:tcPr>
          <w:p w:rsidR="00D61B5B" w:rsidRPr="002A4297" w:rsidRDefault="00D61B5B" w:rsidP="008D4DB2">
            <w:pPr>
              <w:jc w:val="center"/>
              <w:rPr>
                <w:sz w:val="24"/>
                <w:szCs w:val="24"/>
              </w:rPr>
            </w:pPr>
          </w:p>
        </w:tc>
        <w:tc>
          <w:tcPr>
            <w:tcW w:w="2658" w:type="dxa"/>
            <w:vAlign w:val="center"/>
          </w:tcPr>
          <w:p w:rsidR="00D61B5B" w:rsidRPr="002A4297" w:rsidRDefault="00D61B5B" w:rsidP="008D4DB2">
            <w:pPr>
              <w:jc w:val="center"/>
              <w:rPr>
                <w:sz w:val="24"/>
                <w:szCs w:val="24"/>
              </w:rPr>
            </w:pPr>
          </w:p>
        </w:tc>
        <w:tc>
          <w:tcPr>
            <w:tcW w:w="2593" w:type="dxa"/>
            <w:vAlign w:val="center"/>
          </w:tcPr>
          <w:p w:rsidR="00D61B5B" w:rsidRPr="002A4297" w:rsidRDefault="00D61B5B" w:rsidP="008D4DB2">
            <w:pPr>
              <w:jc w:val="center"/>
              <w:rPr>
                <w:sz w:val="24"/>
                <w:szCs w:val="24"/>
              </w:rPr>
            </w:pPr>
          </w:p>
        </w:tc>
        <w:tc>
          <w:tcPr>
            <w:tcW w:w="2301" w:type="dxa"/>
            <w:vAlign w:val="center"/>
          </w:tcPr>
          <w:p w:rsidR="00D61B5B" w:rsidRPr="002A4297" w:rsidRDefault="00D61B5B" w:rsidP="008D4DB2">
            <w:pPr>
              <w:jc w:val="center"/>
              <w:rPr>
                <w:sz w:val="24"/>
                <w:szCs w:val="24"/>
              </w:rPr>
            </w:pPr>
          </w:p>
        </w:tc>
        <w:tc>
          <w:tcPr>
            <w:tcW w:w="1668" w:type="dxa"/>
            <w:vAlign w:val="center"/>
          </w:tcPr>
          <w:p w:rsidR="00D61B5B" w:rsidRPr="002A4297" w:rsidRDefault="00D61B5B" w:rsidP="008D4DB2">
            <w:pPr>
              <w:jc w:val="center"/>
              <w:rPr>
                <w:sz w:val="24"/>
                <w:szCs w:val="24"/>
              </w:rPr>
            </w:pPr>
          </w:p>
        </w:tc>
      </w:tr>
      <w:tr w:rsidR="00D61B5B" w:rsidRPr="002A4297" w:rsidTr="008D4DB2">
        <w:trPr>
          <w:jc w:val="center"/>
        </w:trPr>
        <w:tc>
          <w:tcPr>
            <w:tcW w:w="634" w:type="dxa"/>
            <w:vAlign w:val="center"/>
          </w:tcPr>
          <w:p w:rsidR="00D61B5B" w:rsidRPr="002A4297" w:rsidRDefault="00D61B5B" w:rsidP="008D4DB2">
            <w:pPr>
              <w:jc w:val="center"/>
              <w:rPr>
                <w:sz w:val="24"/>
                <w:szCs w:val="24"/>
              </w:rPr>
            </w:pPr>
          </w:p>
        </w:tc>
        <w:tc>
          <w:tcPr>
            <w:tcW w:w="2658" w:type="dxa"/>
            <w:vAlign w:val="center"/>
          </w:tcPr>
          <w:p w:rsidR="00D61B5B" w:rsidRPr="002A4297" w:rsidRDefault="00D61B5B" w:rsidP="008D4DB2">
            <w:pPr>
              <w:jc w:val="center"/>
              <w:rPr>
                <w:sz w:val="24"/>
                <w:szCs w:val="24"/>
              </w:rPr>
            </w:pPr>
          </w:p>
        </w:tc>
        <w:tc>
          <w:tcPr>
            <w:tcW w:w="2593" w:type="dxa"/>
            <w:vAlign w:val="center"/>
          </w:tcPr>
          <w:p w:rsidR="00D61B5B" w:rsidRPr="002A4297" w:rsidRDefault="00D61B5B" w:rsidP="008D4DB2">
            <w:pPr>
              <w:jc w:val="center"/>
              <w:rPr>
                <w:sz w:val="24"/>
                <w:szCs w:val="24"/>
              </w:rPr>
            </w:pPr>
          </w:p>
        </w:tc>
        <w:tc>
          <w:tcPr>
            <w:tcW w:w="2301" w:type="dxa"/>
            <w:vAlign w:val="center"/>
          </w:tcPr>
          <w:p w:rsidR="00D61B5B" w:rsidRPr="002A4297" w:rsidRDefault="00D61B5B" w:rsidP="008D4DB2">
            <w:pPr>
              <w:jc w:val="center"/>
              <w:rPr>
                <w:sz w:val="24"/>
                <w:szCs w:val="24"/>
              </w:rPr>
            </w:pPr>
          </w:p>
        </w:tc>
        <w:tc>
          <w:tcPr>
            <w:tcW w:w="1668" w:type="dxa"/>
            <w:vAlign w:val="center"/>
          </w:tcPr>
          <w:p w:rsidR="00D61B5B" w:rsidRPr="002A4297" w:rsidRDefault="00D61B5B" w:rsidP="008D4DB2">
            <w:pPr>
              <w:jc w:val="center"/>
              <w:rPr>
                <w:sz w:val="24"/>
                <w:szCs w:val="24"/>
              </w:rPr>
            </w:pPr>
          </w:p>
        </w:tc>
      </w:tr>
      <w:tr w:rsidR="00D61B5B" w:rsidRPr="002A4297" w:rsidTr="008D4DB2">
        <w:trPr>
          <w:jc w:val="center"/>
        </w:trPr>
        <w:tc>
          <w:tcPr>
            <w:tcW w:w="634" w:type="dxa"/>
            <w:vAlign w:val="center"/>
          </w:tcPr>
          <w:p w:rsidR="00D61B5B" w:rsidRPr="002A4297" w:rsidRDefault="00D61B5B" w:rsidP="008D4DB2">
            <w:pPr>
              <w:jc w:val="center"/>
              <w:rPr>
                <w:sz w:val="24"/>
                <w:szCs w:val="24"/>
              </w:rPr>
            </w:pPr>
          </w:p>
        </w:tc>
        <w:tc>
          <w:tcPr>
            <w:tcW w:w="2658" w:type="dxa"/>
            <w:vAlign w:val="center"/>
          </w:tcPr>
          <w:p w:rsidR="00D61B5B" w:rsidRPr="002A4297" w:rsidRDefault="00D61B5B" w:rsidP="008D4DB2">
            <w:pPr>
              <w:jc w:val="center"/>
              <w:rPr>
                <w:sz w:val="24"/>
                <w:szCs w:val="24"/>
              </w:rPr>
            </w:pPr>
          </w:p>
        </w:tc>
        <w:tc>
          <w:tcPr>
            <w:tcW w:w="2593" w:type="dxa"/>
            <w:vAlign w:val="center"/>
          </w:tcPr>
          <w:p w:rsidR="00D61B5B" w:rsidRPr="002A4297" w:rsidRDefault="00D61B5B" w:rsidP="008D4DB2">
            <w:pPr>
              <w:jc w:val="center"/>
              <w:rPr>
                <w:sz w:val="24"/>
                <w:szCs w:val="24"/>
              </w:rPr>
            </w:pPr>
          </w:p>
        </w:tc>
        <w:tc>
          <w:tcPr>
            <w:tcW w:w="2301" w:type="dxa"/>
            <w:vAlign w:val="center"/>
          </w:tcPr>
          <w:p w:rsidR="00D61B5B" w:rsidRPr="002A4297" w:rsidRDefault="00D61B5B" w:rsidP="008D4DB2">
            <w:pPr>
              <w:jc w:val="center"/>
              <w:rPr>
                <w:sz w:val="24"/>
                <w:szCs w:val="24"/>
              </w:rPr>
            </w:pPr>
          </w:p>
        </w:tc>
        <w:tc>
          <w:tcPr>
            <w:tcW w:w="1668" w:type="dxa"/>
            <w:vAlign w:val="center"/>
          </w:tcPr>
          <w:p w:rsidR="00D61B5B" w:rsidRPr="002A4297" w:rsidRDefault="00D61B5B" w:rsidP="008D4DB2">
            <w:pPr>
              <w:jc w:val="center"/>
              <w:rPr>
                <w:sz w:val="24"/>
                <w:szCs w:val="24"/>
              </w:rPr>
            </w:pPr>
          </w:p>
        </w:tc>
      </w:tr>
      <w:tr w:rsidR="00D61B5B" w:rsidRPr="002A4297" w:rsidTr="008D4DB2">
        <w:trPr>
          <w:jc w:val="center"/>
        </w:trPr>
        <w:tc>
          <w:tcPr>
            <w:tcW w:w="5885" w:type="dxa"/>
            <w:gridSpan w:val="3"/>
            <w:vAlign w:val="center"/>
          </w:tcPr>
          <w:p w:rsidR="00D61B5B" w:rsidRPr="00AA1F09" w:rsidRDefault="00D61B5B" w:rsidP="008D4DB2">
            <w:pPr>
              <w:jc w:val="center"/>
              <w:rPr>
                <w:sz w:val="24"/>
              </w:rPr>
            </w:pPr>
            <w:r>
              <w:rPr>
                <w:sz w:val="24"/>
                <w:szCs w:val="24"/>
              </w:rPr>
              <w:t>ИТОГО</w:t>
            </w:r>
            <w:r w:rsidRPr="00A32147">
              <w:rPr>
                <w:sz w:val="24"/>
              </w:rPr>
              <w:t>:</w:t>
            </w:r>
          </w:p>
        </w:tc>
        <w:tc>
          <w:tcPr>
            <w:tcW w:w="2301" w:type="dxa"/>
            <w:vAlign w:val="center"/>
          </w:tcPr>
          <w:p w:rsidR="00D61B5B" w:rsidRPr="002A4297" w:rsidRDefault="00D61B5B" w:rsidP="008D4DB2">
            <w:pPr>
              <w:jc w:val="center"/>
              <w:rPr>
                <w:sz w:val="24"/>
                <w:szCs w:val="24"/>
              </w:rPr>
            </w:pPr>
          </w:p>
        </w:tc>
        <w:tc>
          <w:tcPr>
            <w:tcW w:w="1668" w:type="dxa"/>
            <w:vAlign w:val="center"/>
          </w:tcPr>
          <w:p w:rsidR="00D61B5B" w:rsidRPr="002A4297" w:rsidRDefault="00D61B5B" w:rsidP="008D4DB2">
            <w:pPr>
              <w:jc w:val="center"/>
              <w:rPr>
                <w:sz w:val="24"/>
                <w:szCs w:val="24"/>
              </w:rPr>
            </w:pPr>
          </w:p>
        </w:tc>
      </w:tr>
    </w:tbl>
    <w:p w:rsidR="00D61B5B" w:rsidRPr="00930A8B" w:rsidRDefault="00D61B5B">
      <w:pPr>
        <w:rPr>
          <w:rFonts w:ascii="Times New Roman" w:hAnsi="Times New Roman" w:cs="Times New Roman"/>
          <w:sz w:val="24"/>
        </w:rPr>
      </w:pPr>
    </w:p>
    <w:sectPr w:rsidR="00D61B5B"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ED" w:rsidRDefault="00F979ED" w:rsidP="008A399C">
      <w:pPr>
        <w:spacing w:after="0" w:line="240" w:lineRule="auto"/>
      </w:pPr>
      <w:r>
        <w:separator/>
      </w:r>
    </w:p>
  </w:endnote>
  <w:endnote w:type="continuationSeparator" w:id="0">
    <w:p w:rsidR="00F979ED" w:rsidRDefault="00F979ED" w:rsidP="008A3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stem fon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ED" w:rsidRDefault="00F979ED" w:rsidP="008A399C">
      <w:pPr>
        <w:spacing w:after="0" w:line="240" w:lineRule="auto"/>
      </w:pPr>
      <w:r>
        <w:separator/>
      </w:r>
    </w:p>
  </w:footnote>
  <w:footnote w:type="continuationSeparator" w:id="0">
    <w:p w:rsidR="00F979ED" w:rsidRDefault="00F979ED" w:rsidP="008A399C">
      <w:pPr>
        <w:spacing w:after="0" w:line="240" w:lineRule="auto"/>
      </w:pPr>
      <w:r>
        <w:continuationSeparator/>
      </w:r>
    </w:p>
  </w:footnote>
  <w:footnote w:id="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1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1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12">
    <w:p w:rsidR="00120CF3" w:rsidRPr="00DF1FB7" w:rsidRDefault="00120CF3" w:rsidP="00120CF3">
      <w:pPr>
        <w:pStyle w:val="a9"/>
        <w:jc w:val="both"/>
        <w:rPr>
          <w:rFonts w:ascii="Times New Roman" w:hAnsi="Times New Roman"/>
        </w:rPr>
      </w:pPr>
      <w:r w:rsidRPr="00DF1FB7">
        <w:rPr>
          <w:rStyle w:val="af5"/>
        </w:rPr>
        <w:footnoteRef/>
      </w:r>
      <w:r w:rsidRPr="00DF1FB7">
        <w:rPr>
          <w:rFonts w:ascii="Times New Roman" w:hAnsi="Times New Roman"/>
        </w:rPr>
        <w:t xml:space="preserve"> Указать субъект Российской Федерации.</w:t>
      </w:r>
    </w:p>
  </w:footnote>
  <w:footnote w:id="1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1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1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1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2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2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3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3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3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40">
    <w:p w:rsidR="008D4DB2" w:rsidRPr="00594389" w:rsidRDefault="008D4DB2" w:rsidP="008A399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41">
    <w:p w:rsidR="008D4DB2" w:rsidRPr="001026CE" w:rsidRDefault="008D4DB2" w:rsidP="008A399C">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4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4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4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5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5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2">
    <w:p w:rsidR="008D4DB2" w:rsidRPr="001026CE" w:rsidRDefault="008D4DB2" w:rsidP="008A399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5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5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60">
    <w:p w:rsidR="008D4DB2" w:rsidRPr="001026CE" w:rsidRDefault="008D4DB2" w:rsidP="008A399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6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7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8">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80">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8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8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8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7">
    <w:p w:rsidR="008D4DB2" w:rsidRPr="001026CE" w:rsidRDefault="008D4DB2" w:rsidP="008A399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8">
    <w:p w:rsidR="008D4DB2" w:rsidRPr="001026CE" w:rsidRDefault="008D4DB2" w:rsidP="008A399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9">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90">
    <w:p w:rsidR="008D4DB2" w:rsidRPr="001026CE" w:rsidRDefault="008D4DB2" w:rsidP="008A399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91">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92">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93">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5">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6">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7">
    <w:p w:rsidR="008D4DB2" w:rsidRPr="001026CE" w:rsidRDefault="008D4DB2" w:rsidP="008A399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 w:id="98">
    <w:p w:rsidR="008D4DB2" w:rsidRPr="001026CE" w:rsidRDefault="008D4DB2" w:rsidP="00D61B5B">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99">
    <w:p w:rsidR="008D4DB2" w:rsidRPr="001026CE" w:rsidRDefault="008D4DB2" w:rsidP="00D61B5B">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0">
    <w:p w:rsidR="008D4DB2" w:rsidRPr="001026CE" w:rsidRDefault="008D4DB2" w:rsidP="00D61B5B">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5681"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C442C02"/>
    <w:multiLevelType w:val="multilevel"/>
    <w:tmpl w:val="FD86C2B2"/>
    <w:lvl w:ilvl="0">
      <w:start w:val="1"/>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A0E177A"/>
    <w:multiLevelType w:val="multilevel"/>
    <w:tmpl w:val="D4880264"/>
    <w:lvl w:ilvl="0">
      <w:start w:val="1"/>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num>
  <w:num w:numId="2">
    <w:abstractNumId w:val="4"/>
  </w:num>
  <w:num w:numId="3">
    <w:abstractNumId w:val="11"/>
  </w:num>
  <w:num w:numId="4">
    <w:abstractNumId w:val="1"/>
  </w:num>
  <w:num w:numId="5">
    <w:abstractNumId w:val="15"/>
  </w:num>
  <w:num w:numId="6">
    <w:abstractNumId w:val="10"/>
  </w:num>
  <w:num w:numId="7">
    <w:abstractNumId w:val="2"/>
  </w:num>
  <w:num w:numId="8">
    <w:abstractNumId w:val="12"/>
  </w:num>
  <w:num w:numId="9">
    <w:abstractNumId w:val="13"/>
  </w:num>
  <w:num w:numId="10">
    <w:abstractNumId w:val="0"/>
  </w:num>
  <w:num w:numId="11">
    <w:abstractNumId w:val="14"/>
  </w:num>
  <w:num w:numId="12">
    <w:abstractNumId w:val="8"/>
  </w:num>
  <w:num w:numId="13">
    <w:abstractNumId w:val="6"/>
  </w:num>
  <w:num w:numId="14">
    <w:abstractNumId w:val="5"/>
  </w:num>
  <w:num w:numId="15">
    <w:abstractNumId w:val="9"/>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D5"/>
    <w:rsid w:val="00052A74"/>
    <w:rsid w:val="00055436"/>
    <w:rsid w:val="000F0BDD"/>
    <w:rsid w:val="00120CF3"/>
    <w:rsid w:val="00130432"/>
    <w:rsid w:val="00143C97"/>
    <w:rsid w:val="0017592C"/>
    <w:rsid w:val="001B5AAF"/>
    <w:rsid w:val="001B7ED9"/>
    <w:rsid w:val="00392BBE"/>
    <w:rsid w:val="003B344E"/>
    <w:rsid w:val="003E0F70"/>
    <w:rsid w:val="003F459D"/>
    <w:rsid w:val="00441F98"/>
    <w:rsid w:val="005C1912"/>
    <w:rsid w:val="006343BC"/>
    <w:rsid w:val="00635FAD"/>
    <w:rsid w:val="006608C0"/>
    <w:rsid w:val="006B5E29"/>
    <w:rsid w:val="006C41A6"/>
    <w:rsid w:val="007D6496"/>
    <w:rsid w:val="008A399C"/>
    <w:rsid w:val="008D4DB2"/>
    <w:rsid w:val="00930A8B"/>
    <w:rsid w:val="009C6A4E"/>
    <w:rsid w:val="00A47666"/>
    <w:rsid w:val="00AA59D5"/>
    <w:rsid w:val="00B270BD"/>
    <w:rsid w:val="00B75C13"/>
    <w:rsid w:val="00C22531"/>
    <w:rsid w:val="00C631C3"/>
    <w:rsid w:val="00C8647E"/>
    <w:rsid w:val="00D61B5B"/>
    <w:rsid w:val="00D917C4"/>
    <w:rsid w:val="00D95CFA"/>
    <w:rsid w:val="00DA7EA6"/>
    <w:rsid w:val="00F23EFD"/>
    <w:rsid w:val="00F979ED"/>
    <w:rsid w:val="00FA3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6CC7"/>
  <w15:chartTrackingRefBased/>
  <w15:docId w15:val="{0B62E684-DF49-494E-B8F4-421DB2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A399C"/>
  </w:style>
  <w:style w:type="paragraph" w:styleId="10">
    <w:name w:val="heading 1"/>
    <w:basedOn w:val="a1"/>
    <w:next w:val="a1"/>
    <w:link w:val="11"/>
    <w:uiPriority w:val="9"/>
    <w:qFormat/>
    <w:rsid w:val="008A399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8A399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A399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8A399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8A399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A399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8A399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A399C"/>
  </w:style>
  <w:style w:type="paragraph" w:styleId="a7">
    <w:name w:val="footer"/>
    <w:basedOn w:val="a1"/>
    <w:link w:val="a8"/>
    <w:uiPriority w:val="99"/>
    <w:unhideWhenUsed/>
    <w:rsid w:val="008A399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A399C"/>
  </w:style>
  <w:style w:type="paragraph" w:customStyle="1" w:styleId="51">
    <w:name w:val="Заголовок 51"/>
    <w:basedOn w:val="a1"/>
    <w:next w:val="a1"/>
    <w:uiPriority w:val="9"/>
    <w:semiHidden/>
    <w:unhideWhenUsed/>
    <w:qFormat/>
    <w:rsid w:val="008A399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A399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nhideWhenUsed/>
    <w:qFormat/>
    <w:rsid w:val="008A399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rsid w:val="008A399C"/>
    <w:rPr>
      <w:rFonts w:ascii="Calibri" w:eastAsia="Times New Roman" w:hAnsi="Calibri" w:cs="Times New Roman"/>
      <w:sz w:val="20"/>
      <w:szCs w:val="20"/>
    </w:rPr>
  </w:style>
  <w:style w:type="paragraph" w:styleId="ab">
    <w:name w:val="annotation text"/>
    <w:basedOn w:val="a1"/>
    <w:link w:val="ac"/>
    <w:uiPriority w:val="99"/>
    <w:unhideWhenUsed/>
    <w:rsid w:val="008A399C"/>
    <w:pPr>
      <w:spacing w:after="200" w:line="240" w:lineRule="auto"/>
    </w:pPr>
    <w:rPr>
      <w:sz w:val="20"/>
      <w:szCs w:val="20"/>
    </w:rPr>
  </w:style>
  <w:style w:type="character" w:customStyle="1" w:styleId="ac">
    <w:name w:val="Текст примечания Знак"/>
    <w:basedOn w:val="a2"/>
    <w:link w:val="ab"/>
    <w:uiPriority w:val="99"/>
    <w:rsid w:val="008A399C"/>
    <w:rPr>
      <w:sz w:val="20"/>
      <w:szCs w:val="20"/>
    </w:rPr>
  </w:style>
  <w:style w:type="paragraph" w:styleId="ad">
    <w:name w:val="Body Text"/>
    <w:basedOn w:val="a1"/>
    <w:link w:val="ae"/>
    <w:uiPriority w:val="99"/>
    <w:unhideWhenUsed/>
    <w:rsid w:val="008A399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A399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A399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A399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A399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A399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 1"/>
    <w:basedOn w:val="a1"/>
    <w:link w:val="af4"/>
    <w:uiPriority w:val="34"/>
    <w:qFormat/>
    <w:rsid w:val="008A399C"/>
    <w:pPr>
      <w:spacing w:after="200" w:line="276" w:lineRule="auto"/>
      <w:ind w:left="720"/>
      <w:contextualSpacing/>
    </w:pPr>
  </w:style>
  <w:style w:type="paragraph" w:customStyle="1" w:styleId="13">
    <w:name w:val="Обычный1"/>
    <w:uiPriority w:val="99"/>
    <w:rsid w:val="008A399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A399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qFormat/>
    <w:rsid w:val="008A399C"/>
    <w:rPr>
      <w:rFonts w:ascii="Times New Roman" w:hAnsi="Times New Roman" w:cs="Times New Roman" w:hint="default"/>
      <w:vertAlign w:val="superscript"/>
    </w:rPr>
  </w:style>
  <w:style w:type="character" w:customStyle="1" w:styleId="FontStyle36">
    <w:name w:val="Font Style36"/>
    <w:uiPriority w:val="99"/>
    <w:rsid w:val="008A399C"/>
    <w:rPr>
      <w:rFonts w:ascii="Times New Roman" w:hAnsi="Times New Roman" w:cs="Times New Roman" w:hint="default"/>
      <w:sz w:val="20"/>
      <w:szCs w:val="20"/>
    </w:rPr>
  </w:style>
  <w:style w:type="paragraph" w:styleId="af6">
    <w:name w:val="Balloon Text"/>
    <w:basedOn w:val="a1"/>
    <w:link w:val="af7"/>
    <w:uiPriority w:val="99"/>
    <w:semiHidden/>
    <w:unhideWhenUsed/>
    <w:rsid w:val="008A399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A399C"/>
    <w:rPr>
      <w:rFonts w:ascii="Tahoma" w:hAnsi="Tahoma" w:cs="Tahoma"/>
      <w:sz w:val="16"/>
      <w:szCs w:val="16"/>
    </w:rPr>
  </w:style>
  <w:style w:type="paragraph" w:styleId="af8">
    <w:name w:val="endnote text"/>
    <w:basedOn w:val="a1"/>
    <w:link w:val="af9"/>
    <w:uiPriority w:val="99"/>
    <w:semiHidden/>
    <w:unhideWhenUsed/>
    <w:rsid w:val="008A399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A399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A399C"/>
    <w:rPr>
      <w:vertAlign w:val="superscript"/>
    </w:rPr>
  </w:style>
  <w:style w:type="paragraph" w:styleId="20">
    <w:name w:val="Body Text Indent 2"/>
    <w:basedOn w:val="a1"/>
    <w:link w:val="21"/>
    <w:uiPriority w:val="99"/>
    <w:semiHidden/>
    <w:unhideWhenUsed/>
    <w:rsid w:val="008A399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A399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A399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A399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A399C"/>
    <w:rPr>
      <w:sz w:val="16"/>
      <w:szCs w:val="16"/>
    </w:rPr>
  </w:style>
  <w:style w:type="paragraph" w:styleId="afc">
    <w:name w:val="annotation subject"/>
    <w:basedOn w:val="ab"/>
    <w:next w:val="ab"/>
    <w:link w:val="afd"/>
    <w:uiPriority w:val="99"/>
    <w:semiHidden/>
    <w:unhideWhenUsed/>
    <w:rsid w:val="008A399C"/>
    <w:rPr>
      <w:b/>
      <w:bCs/>
      <w:lang w:eastAsia="ru-RU"/>
    </w:rPr>
  </w:style>
  <w:style w:type="character" w:customStyle="1" w:styleId="afd">
    <w:name w:val="Тема примечания Знак"/>
    <w:basedOn w:val="ac"/>
    <w:link w:val="afc"/>
    <w:uiPriority w:val="99"/>
    <w:semiHidden/>
    <w:rsid w:val="008A399C"/>
    <w:rPr>
      <w:b/>
      <w:bCs/>
      <w:sz w:val="20"/>
      <w:szCs w:val="20"/>
      <w:lang w:eastAsia="ru-RU"/>
    </w:rPr>
  </w:style>
  <w:style w:type="paragraph" w:styleId="afe">
    <w:name w:val="Revision"/>
    <w:hidden/>
    <w:uiPriority w:val="99"/>
    <w:semiHidden/>
    <w:rsid w:val="008A399C"/>
    <w:pPr>
      <w:spacing w:after="0" w:line="240" w:lineRule="auto"/>
    </w:pPr>
  </w:style>
  <w:style w:type="paragraph" w:customStyle="1" w:styleId="14">
    <w:name w:val="Абзац списка1"/>
    <w:basedOn w:val="a1"/>
    <w:rsid w:val="008A399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A399C"/>
    <w:rPr>
      <w:vanish w:val="0"/>
      <w:webHidden w:val="0"/>
      <w:specVanish w:val="0"/>
    </w:rPr>
  </w:style>
  <w:style w:type="character" w:styleId="aff">
    <w:name w:val="Hyperlink"/>
    <w:uiPriority w:val="99"/>
    <w:unhideWhenUsed/>
    <w:rsid w:val="008A399C"/>
    <w:rPr>
      <w:color w:val="0000FF"/>
      <w:u w:val="single"/>
    </w:rPr>
  </w:style>
  <w:style w:type="paragraph" w:styleId="HTML">
    <w:name w:val="HTML Preformatted"/>
    <w:basedOn w:val="a1"/>
    <w:link w:val="HTML0"/>
    <w:uiPriority w:val="99"/>
    <w:unhideWhenUsed/>
    <w:rsid w:val="008A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A399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A399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8A399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A399C"/>
    <w:rPr>
      <w:sz w:val="24"/>
      <w:szCs w:val="24"/>
    </w:rPr>
  </w:style>
  <w:style w:type="character" w:customStyle="1" w:styleId="af4">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3"/>
    <w:uiPriority w:val="34"/>
    <w:qFormat/>
    <w:locked/>
    <w:rsid w:val="008A399C"/>
  </w:style>
  <w:style w:type="character" w:customStyle="1" w:styleId="FontStyle16">
    <w:name w:val="Font Style16"/>
    <w:rsid w:val="008A399C"/>
    <w:rPr>
      <w:rFonts w:ascii="Times New Roman" w:hAnsi="Times New Roman" w:cs="Times New Roman" w:hint="default"/>
    </w:rPr>
  </w:style>
  <w:style w:type="paragraph" w:customStyle="1" w:styleId="aff0">
    <w:name w:val="Îáû÷íûé"/>
    <w:basedOn w:val="a1"/>
    <w:rsid w:val="008A399C"/>
    <w:pPr>
      <w:spacing w:after="0" w:line="240" w:lineRule="auto"/>
      <w:jc w:val="both"/>
    </w:pPr>
    <w:rPr>
      <w:rFonts w:ascii="Arial" w:hAnsi="Arial" w:cs="Arial"/>
      <w:sz w:val="24"/>
      <w:szCs w:val="24"/>
    </w:rPr>
  </w:style>
  <w:style w:type="table" w:styleId="aff1">
    <w:name w:val="Table Grid"/>
    <w:basedOn w:val="a3"/>
    <w:uiPriority w:val="59"/>
    <w:rsid w:val="008A39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A399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A399C"/>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A399C"/>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A399C"/>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A399C"/>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A399C"/>
    <w:pPr>
      <w:spacing w:after="200" w:line="276" w:lineRule="auto"/>
      <w:ind w:left="283" w:hanging="283"/>
      <w:contextualSpacing/>
    </w:pPr>
  </w:style>
  <w:style w:type="table" w:customStyle="1" w:styleId="18">
    <w:name w:val="Сетка таблицы1"/>
    <w:basedOn w:val="a3"/>
    <w:next w:val="aff1"/>
    <w:uiPriority w:val="59"/>
    <w:rsid w:val="008A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A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A399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A399C"/>
    <w:pPr>
      <w:spacing w:after="200" w:line="276" w:lineRule="auto"/>
      <w:ind w:left="283" w:hanging="283"/>
      <w:contextualSpacing/>
    </w:pPr>
  </w:style>
  <w:style w:type="character" w:styleId="aff4">
    <w:name w:val="Subtle Emphasis"/>
    <w:basedOn w:val="a2"/>
    <w:uiPriority w:val="19"/>
    <w:qFormat/>
    <w:rsid w:val="008A399C"/>
    <w:rPr>
      <w:i/>
      <w:iCs/>
      <w:color w:val="404040" w:themeColor="text1" w:themeTint="BF"/>
    </w:rPr>
  </w:style>
  <w:style w:type="paragraph" w:customStyle="1" w:styleId="111">
    <w:name w:val="Заголовок 11"/>
    <w:basedOn w:val="a1"/>
    <w:next w:val="a1"/>
    <w:uiPriority w:val="9"/>
    <w:qFormat/>
    <w:rsid w:val="008A399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8A399C"/>
    <w:rPr>
      <w:rFonts w:asciiTheme="majorHAnsi" w:eastAsiaTheme="majorEastAsia" w:hAnsiTheme="majorHAnsi" w:cstheme="majorBidi"/>
      <w:color w:val="2F5496" w:themeColor="accent1" w:themeShade="BF"/>
      <w:sz w:val="32"/>
      <w:szCs w:val="32"/>
    </w:rPr>
  </w:style>
  <w:style w:type="paragraph" w:styleId="aff5">
    <w:name w:val="No Spacing"/>
    <w:uiPriority w:val="1"/>
    <w:qFormat/>
    <w:rsid w:val="00DA7EA6"/>
    <w:pPr>
      <w:spacing w:after="0" w:line="240" w:lineRule="auto"/>
    </w:pPr>
  </w:style>
  <w:style w:type="paragraph" w:styleId="aff6">
    <w:name w:val="Normal (Web)"/>
    <w:basedOn w:val="a1"/>
    <w:uiPriority w:val="99"/>
    <w:unhideWhenUsed/>
    <w:rsid w:val="008D4DB2"/>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2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2025-06-23T09:27:00Z</dcterms:created>
  <dcterms:modified xsi:type="dcterms:W3CDTF">2025-06-23T11:36:00Z</dcterms:modified>
</cp:coreProperties>
</file>