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F3DB" w14:textId="42D1467F" w:rsidR="008424BF" w:rsidRPr="0060775C" w:rsidRDefault="008E39FB" w:rsidP="00052B1C">
      <w:pPr>
        <w:tabs>
          <w:tab w:val="left" w:pos="284"/>
          <w:tab w:val="left" w:pos="1736"/>
        </w:tabs>
        <w:ind w:right="-1" w:firstLine="567"/>
        <w:jc w:val="center"/>
        <w:rPr>
          <w:b/>
          <w:bCs/>
          <w:sz w:val="28"/>
          <w:szCs w:val="28"/>
        </w:rPr>
      </w:pPr>
      <w:r w:rsidRPr="0060775C">
        <w:rPr>
          <w:b/>
          <w:bCs/>
          <w:sz w:val="28"/>
          <w:szCs w:val="28"/>
        </w:rPr>
        <w:t xml:space="preserve">Продажа посредством публичного предложения </w:t>
      </w:r>
      <w:r w:rsidR="00052B1C" w:rsidRPr="0060775C">
        <w:rPr>
          <w:b/>
          <w:bCs/>
          <w:sz w:val="28"/>
          <w:szCs w:val="28"/>
        </w:rPr>
        <w:t xml:space="preserve">Прав (требований) </w:t>
      </w:r>
      <w:r w:rsidR="00685503" w:rsidRPr="0060775C">
        <w:rPr>
          <w:b/>
          <w:bCs/>
          <w:sz w:val="28"/>
          <w:szCs w:val="28"/>
        </w:rPr>
        <w:t xml:space="preserve">ООО «СБК СТРОЙ» </w:t>
      </w:r>
      <w:r w:rsidR="00052B1C" w:rsidRPr="0060775C">
        <w:rPr>
          <w:b/>
          <w:bCs/>
          <w:sz w:val="28"/>
          <w:szCs w:val="28"/>
        </w:rPr>
        <w:t xml:space="preserve">к </w:t>
      </w:r>
      <w:r w:rsidR="00685503" w:rsidRPr="0060775C">
        <w:rPr>
          <w:b/>
          <w:bCs/>
          <w:sz w:val="28"/>
          <w:szCs w:val="28"/>
        </w:rPr>
        <w:t xml:space="preserve">ООО «РДК» (ИНН 7730670868, ОГРН 1127746681633), </w:t>
      </w:r>
      <w:r w:rsidR="0042424D" w:rsidRPr="0060775C">
        <w:rPr>
          <w:b/>
          <w:bCs/>
          <w:color w:val="000000" w:themeColor="text1"/>
          <w:sz w:val="28"/>
          <w:szCs w:val="28"/>
        </w:rPr>
        <w:t>ООО «</w:t>
      </w:r>
      <w:proofErr w:type="spellStart"/>
      <w:r w:rsidR="0042424D" w:rsidRPr="0060775C">
        <w:rPr>
          <w:b/>
          <w:bCs/>
          <w:color w:val="000000" w:themeColor="text1"/>
          <w:sz w:val="28"/>
          <w:szCs w:val="28"/>
        </w:rPr>
        <w:t>Алдэн</w:t>
      </w:r>
      <w:proofErr w:type="spellEnd"/>
      <w:r w:rsidR="0042424D" w:rsidRPr="0060775C">
        <w:rPr>
          <w:b/>
          <w:bCs/>
          <w:color w:val="000000" w:themeColor="text1"/>
          <w:sz w:val="28"/>
          <w:szCs w:val="28"/>
        </w:rPr>
        <w:t xml:space="preserve"> Менеджмент» </w:t>
      </w:r>
      <w:r w:rsidR="0042424D" w:rsidRPr="0060775C">
        <w:rPr>
          <w:b/>
          <w:bCs/>
          <w:sz w:val="28"/>
          <w:szCs w:val="28"/>
        </w:rPr>
        <w:t xml:space="preserve">(ИНН 7743102608, ОГРН 1157746482552), </w:t>
      </w:r>
      <w:proofErr w:type="spellStart"/>
      <w:r w:rsidR="0042424D" w:rsidRPr="0060775C">
        <w:rPr>
          <w:b/>
          <w:bCs/>
          <w:sz w:val="28"/>
          <w:szCs w:val="28"/>
        </w:rPr>
        <w:t>Черфасу</w:t>
      </w:r>
      <w:proofErr w:type="spellEnd"/>
      <w:r w:rsidR="0042424D" w:rsidRPr="0060775C">
        <w:rPr>
          <w:b/>
          <w:bCs/>
          <w:sz w:val="28"/>
          <w:szCs w:val="28"/>
        </w:rPr>
        <w:t xml:space="preserve"> Денису Серафимовичу (ИНН 770500697351), </w:t>
      </w:r>
      <w:r w:rsidRPr="0060775C">
        <w:rPr>
          <w:b/>
          <w:bCs/>
          <w:sz w:val="28"/>
          <w:szCs w:val="28"/>
        </w:rPr>
        <w:t>в электронной форме</w:t>
      </w:r>
    </w:p>
    <w:p w14:paraId="77A5EA61" w14:textId="77777777" w:rsidR="008424BF" w:rsidRPr="00E95F00" w:rsidRDefault="008424BF">
      <w:pPr>
        <w:rPr>
          <w:b/>
          <w:bCs/>
          <w:color w:val="FF0000"/>
        </w:rPr>
      </w:pPr>
    </w:p>
    <w:p w14:paraId="331D7291" w14:textId="701CEA34" w:rsidR="008424BF" w:rsidRPr="0042424D" w:rsidRDefault="008E39FB">
      <w:pPr>
        <w:jc w:val="center"/>
        <w:rPr>
          <w:b/>
          <w:bCs/>
        </w:rPr>
      </w:pPr>
      <w:r w:rsidRPr="00E95F00">
        <w:rPr>
          <w:b/>
          <w:bCs/>
        </w:rPr>
        <w:t xml:space="preserve">Начало приема заявок </w:t>
      </w:r>
      <w:r w:rsidR="00194509" w:rsidRPr="00E95F00">
        <w:rPr>
          <w:b/>
          <w:bCs/>
        </w:rPr>
        <w:t>01</w:t>
      </w:r>
      <w:r w:rsidRPr="00E95F00">
        <w:rPr>
          <w:b/>
          <w:bCs/>
        </w:rPr>
        <w:t>.</w:t>
      </w:r>
      <w:r w:rsidR="00194509" w:rsidRPr="00E95F00">
        <w:rPr>
          <w:b/>
          <w:bCs/>
        </w:rPr>
        <w:t>07</w:t>
      </w:r>
      <w:r w:rsidRPr="00E95F00">
        <w:rPr>
          <w:b/>
          <w:bCs/>
        </w:rPr>
        <w:t>.202</w:t>
      </w:r>
      <w:r w:rsidR="00F47E83" w:rsidRPr="00E95F00">
        <w:rPr>
          <w:b/>
          <w:bCs/>
        </w:rPr>
        <w:t>5</w:t>
      </w:r>
      <w:r w:rsidRPr="00E95F00">
        <w:rPr>
          <w:b/>
          <w:bCs/>
        </w:rPr>
        <w:t xml:space="preserve"> с 10:00</w:t>
      </w:r>
      <w:r w:rsidRPr="0042424D">
        <w:rPr>
          <w:b/>
          <w:bCs/>
        </w:rPr>
        <w:t xml:space="preserve">  </w:t>
      </w:r>
    </w:p>
    <w:p w14:paraId="0BC0EABD" w14:textId="77777777" w:rsidR="008424BF" w:rsidRPr="0042424D" w:rsidRDefault="008E39FB">
      <w:pPr>
        <w:jc w:val="center"/>
        <w:rPr>
          <w:b/>
          <w:bCs/>
        </w:rPr>
      </w:pPr>
      <w:r w:rsidRPr="0042424D">
        <w:rPr>
          <w:b/>
          <w:bCs/>
        </w:rPr>
        <w:t>на электронной торговой площадке АО «Российский аукционный дом»</w:t>
      </w:r>
    </w:p>
    <w:p w14:paraId="02FA01C5" w14:textId="77777777" w:rsidR="008424BF" w:rsidRPr="0042424D" w:rsidRDefault="008E39FB">
      <w:pPr>
        <w:jc w:val="center"/>
        <w:rPr>
          <w:b/>
          <w:bCs/>
        </w:rPr>
      </w:pPr>
      <w:r w:rsidRPr="0042424D">
        <w:rPr>
          <w:b/>
          <w:bCs/>
        </w:rPr>
        <w:t xml:space="preserve">по адресу </w:t>
      </w:r>
      <w:hyperlink r:id="rId8" w:history="1">
        <w:r w:rsidRPr="0042424D">
          <w:rPr>
            <w:rStyle w:val="aff"/>
            <w:b/>
            <w:bCs/>
            <w:color w:val="000000"/>
            <w:lang w:val="en-US"/>
          </w:rPr>
          <w:t>www</w:t>
        </w:r>
        <w:r w:rsidRPr="0042424D">
          <w:rPr>
            <w:rStyle w:val="aff"/>
            <w:b/>
            <w:bCs/>
            <w:color w:val="000000"/>
          </w:rPr>
          <w:t>.</w:t>
        </w:r>
        <w:r w:rsidRPr="0042424D">
          <w:rPr>
            <w:rStyle w:val="aff"/>
            <w:b/>
            <w:bCs/>
            <w:color w:val="000000"/>
            <w:lang w:val="en-US"/>
          </w:rPr>
          <w:t>lot</w:t>
        </w:r>
        <w:r w:rsidRPr="0042424D">
          <w:rPr>
            <w:rStyle w:val="aff"/>
            <w:b/>
            <w:bCs/>
            <w:color w:val="000000"/>
          </w:rPr>
          <w:t>-</w:t>
        </w:r>
        <w:r w:rsidRPr="0042424D">
          <w:rPr>
            <w:rStyle w:val="aff"/>
            <w:b/>
            <w:bCs/>
            <w:color w:val="000000"/>
            <w:lang w:val="en-US"/>
          </w:rPr>
          <w:t>online</w:t>
        </w:r>
        <w:r w:rsidRPr="0042424D">
          <w:rPr>
            <w:rStyle w:val="aff"/>
            <w:b/>
            <w:bCs/>
            <w:color w:val="000000"/>
          </w:rPr>
          <w:t>.</w:t>
        </w:r>
        <w:proofErr w:type="spellStart"/>
        <w:r w:rsidRPr="0042424D">
          <w:rPr>
            <w:rStyle w:val="aff"/>
            <w:b/>
            <w:bCs/>
            <w:color w:val="000000"/>
            <w:lang w:val="en-US"/>
          </w:rPr>
          <w:t>ru</w:t>
        </w:r>
        <w:proofErr w:type="spellEnd"/>
      </w:hyperlink>
      <w:r w:rsidRPr="0042424D">
        <w:rPr>
          <w:b/>
          <w:bCs/>
        </w:rPr>
        <w:t xml:space="preserve">. </w:t>
      </w:r>
    </w:p>
    <w:p w14:paraId="4C22A361" w14:textId="77777777" w:rsidR="008424BF" w:rsidRPr="0042424D" w:rsidRDefault="008E39FB">
      <w:pPr>
        <w:jc w:val="center"/>
        <w:rPr>
          <w:b/>
          <w:bCs/>
        </w:rPr>
      </w:pPr>
      <w:r w:rsidRPr="0042424D">
        <w:rPr>
          <w:b/>
          <w:bCs/>
        </w:rPr>
        <w:t>Организатор процедуры – АО «Российский аукционный дом».</w:t>
      </w:r>
    </w:p>
    <w:p w14:paraId="206992E1" w14:textId="7C54FAC5" w:rsidR="00052B1C" w:rsidRPr="0042424D" w:rsidRDefault="008E39FB" w:rsidP="00052B1C">
      <w:pPr>
        <w:jc w:val="center"/>
        <w:rPr>
          <w:b/>
          <w:bCs/>
        </w:rPr>
      </w:pPr>
      <w:r w:rsidRPr="0042424D">
        <w:rPr>
          <w:b/>
          <w:bCs/>
        </w:rPr>
        <w:t xml:space="preserve">Задаток должен </w:t>
      </w:r>
      <w:r w:rsidR="00052B1C" w:rsidRPr="0042424D">
        <w:rPr>
          <w:b/>
          <w:bCs/>
        </w:rPr>
        <w:t xml:space="preserve">быть заблокирован на лицевом счете Претендента не позднее даты и времени окончания приема заявок </w:t>
      </w:r>
      <w:r w:rsidRPr="0042424D">
        <w:rPr>
          <w:b/>
          <w:bCs/>
        </w:rPr>
        <w:t>на соответствующем периоде продажи посредством публичного предложения, в котором подана заявка.</w:t>
      </w:r>
    </w:p>
    <w:p w14:paraId="7BED320C" w14:textId="77777777" w:rsidR="008424BF" w:rsidRPr="0042424D" w:rsidRDefault="008E39FB">
      <w:pPr>
        <w:jc w:val="center"/>
        <w:rPr>
          <w:bCs/>
          <w:sz w:val="18"/>
          <w:szCs w:val="18"/>
        </w:rPr>
      </w:pPr>
      <w:r w:rsidRPr="0042424D">
        <w:rPr>
          <w:bCs/>
          <w:sz w:val="18"/>
          <w:szCs w:val="18"/>
        </w:rPr>
        <w:t>(Указанное в настоящем информационном сообщении время – Московское)</w:t>
      </w:r>
    </w:p>
    <w:p w14:paraId="55A5FE34" w14:textId="77777777" w:rsidR="008424BF" w:rsidRPr="0042424D" w:rsidRDefault="008E39FB">
      <w:pPr>
        <w:jc w:val="center"/>
        <w:rPr>
          <w:bCs/>
          <w:sz w:val="18"/>
          <w:szCs w:val="18"/>
        </w:rPr>
      </w:pPr>
      <w:r w:rsidRPr="0042424D">
        <w:rPr>
          <w:bCs/>
          <w:sz w:val="18"/>
          <w:szCs w:val="18"/>
        </w:rPr>
        <w:t xml:space="preserve">(При исчислении сроков, указанных в настоящем информационном сообщении, принимается время сервера </w:t>
      </w:r>
    </w:p>
    <w:p w14:paraId="5C15F6DE" w14:textId="77777777" w:rsidR="008424BF" w:rsidRPr="0042424D" w:rsidRDefault="008E39FB">
      <w:pPr>
        <w:jc w:val="center"/>
        <w:rPr>
          <w:bCs/>
          <w:sz w:val="18"/>
          <w:szCs w:val="18"/>
        </w:rPr>
      </w:pPr>
      <w:r w:rsidRPr="0042424D">
        <w:rPr>
          <w:bCs/>
          <w:sz w:val="18"/>
          <w:szCs w:val="18"/>
        </w:rPr>
        <w:t>электронной торговой площадки)</w:t>
      </w:r>
    </w:p>
    <w:p w14:paraId="51AC84A7" w14:textId="77777777" w:rsidR="008424BF" w:rsidRPr="0042424D" w:rsidRDefault="008424BF">
      <w:pPr>
        <w:rPr>
          <w:bCs/>
        </w:rPr>
      </w:pPr>
    </w:p>
    <w:p w14:paraId="3174935D" w14:textId="77777777" w:rsidR="00D342E2" w:rsidRPr="0042424D" w:rsidRDefault="008E39FB">
      <w:pPr>
        <w:jc w:val="center"/>
        <w:rPr>
          <w:bCs/>
          <w:sz w:val="28"/>
          <w:szCs w:val="28"/>
        </w:rPr>
      </w:pPr>
      <w:r w:rsidRPr="0042424D">
        <w:rPr>
          <w:bCs/>
          <w:sz w:val="28"/>
          <w:szCs w:val="28"/>
        </w:rPr>
        <w:t xml:space="preserve">Продажа посредством публичного предложения не является торгами в контексте </w:t>
      </w:r>
    </w:p>
    <w:p w14:paraId="6269EAFC" w14:textId="0017F091" w:rsidR="008424BF" w:rsidRPr="0042424D" w:rsidRDefault="008E39FB">
      <w:pPr>
        <w:jc w:val="center"/>
        <w:rPr>
          <w:bCs/>
          <w:sz w:val="28"/>
          <w:szCs w:val="28"/>
        </w:rPr>
      </w:pPr>
      <w:r w:rsidRPr="0042424D">
        <w:rPr>
          <w:bCs/>
          <w:sz w:val="28"/>
          <w:szCs w:val="28"/>
        </w:rPr>
        <w:t>ст. 447 Гражданского кодекса РФ. Проведение продажи посредством публичного предложения не является ведением переговоров в контексте ст. 434.1 Гражданского кодекса РФ.</w:t>
      </w:r>
    </w:p>
    <w:p w14:paraId="1468AA1B" w14:textId="77777777" w:rsidR="008424BF" w:rsidRPr="00685503" w:rsidRDefault="008E39FB">
      <w:pPr>
        <w:jc w:val="center"/>
        <w:rPr>
          <w:bCs/>
          <w:highlight w:val="yellow"/>
        </w:rPr>
      </w:pPr>
      <w:r w:rsidRPr="00685503">
        <w:rPr>
          <w:bCs/>
          <w:highlight w:val="yellow"/>
        </w:rPr>
        <w:t xml:space="preserve"> </w:t>
      </w:r>
    </w:p>
    <w:p w14:paraId="388FD9B1" w14:textId="77777777" w:rsidR="00EB6967" w:rsidRDefault="008E39FB" w:rsidP="00EB6967">
      <w:pPr>
        <w:ind w:firstLine="709"/>
        <w:jc w:val="both"/>
        <w:rPr>
          <w:b/>
        </w:rPr>
      </w:pPr>
      <w:r w:rsidRPr="0042424D">
        <w:rPr>
          <w:b/>
        </w:rPr>
        <w:t>Сведения об объекте продажи</w:t>
      </w:r>
      <w:r w:rsidRPr="0042424D">
        <w:rPr>
          <w:b/>
          <w:bCs/>
        </w:rPr>
        <w:t xml:space="preserve"> посредством публичного предложения</w:t>
      </w:r>
      <w:r w:rsidR="00F82891" w:rsidRPr="0042424D">
        <w:rPr>
          <w:b/>
          <w:bCs/>
        </w:rPr>
        <w:t xml:space="preserve"> </w:t>
      </w:r>
      <w:r w:rsidR="00F82891" w:rsidRPr="0042424D">
        <w:rPr>
          <w:b/>
        </w:rPr>
        <w:t>(далее – Лот, Права (требования)):</w:t>
      </w:r>
    </w:p>
    <w:p w14:paraId="38ABC6D4" w14:textId="7B8BC660" w:rsidR="00EB6967" w:rsidRDefault="00EB6967" w:rsidP="00EB6967">
      <w:pPr>
        <w:ind w:firstLine="709"/>
        <w:jc w:val="both"/>
        <w:rPr>
          <w:b/>
        </w:rPr>
      </w:pPr>
      <w:r w:rsidRPr="00EB6967">
        <w:rPr>
          <w:color w:val="000000"/>
        </w:rPr>
        <w:t xml:space="preserve">1) </w:t>
      </w:r>
      <w:r w:rsidRPr="00EB6967">
        <w:t xml:space="preserve">Права (требования) </w:t>
      </w:r>
      <w:r w:rsidRPr="00436317">
        <w:rPr>
          <w:b/>
          <w:bCs/>
        </w:rPr>
        <w:t xml:space="preserve">ООО «СБК СТРОЙ» (ИНН 7706811525, ОГРН 1147746752020)  (далее -Продавец)  </w:t>
      </w:r>
      <w:r w:rsidRPr="00EB6967">
        <w:t xml:space="preserve">к </w:t>
      </w:r>
      <w:r w:rsidRPr="00436317">
        <w:rPr>
          <w:b/>
          <w:bCs/>
        </w:rPr>
        <w:t xml:space="preserve">Обществу с ограниченной ответственностью «РЕТЭНТИВА ДИСТРИБЬЮШЕН КОМПАНИ» (ООО «РДК») (ИНН 7730670868, ОГРН 1127746681633) (далее </w:t>
      </w:r>
      <w:r w:rsidR="00436317">
        <w:rPr>
          <w:b/>
          <w:bCs/>
        </w:rPr>
        <w:t>также</w:t>
      </w:r>
      <w:r w:rsidRPr="00436317">
        <w:rPr>
          <w:b/>
          <w:bCs/>
        </w:rPr>
        <w:t xml:space="preserve"> Должник 1)</w:t>
      </w:r>
      <w:r w:rsidRPr="00EB6967">
        <w:t xml:space="preserve"> вытекающие из договора №5076-АСРМ об открытии возобновляемой кредитной линии с дифференцированными процентными ставками от 08.06.2018, в редакции всех дополнительных соглашений к нему (далее – Кредитный договор), а также права (требования) на основании всех действующих договоров, заключенных в обеспечение исполнения обязательств Должника 1 по Кредитному договору, с учетом всех дополнительных соглашений к ним, принадлежащие Продавцу на основании договора уступки прав (требований) № 23/06-КД от 23.06.2022, заключенного между Продавцом и Публичным акционерным обществом «Сбербанк России» (ПАО Сбербанк) (ОГРН 1027700132195).</w:t>
      </w:r>
    </w:p>
    <w:p w14:paraId="14D9674F" w14:textId="3B940986" w:rsidR="00EB6967" w:rsidRPr="002C579E" w:rsidRDefault="00EB6967" w:rsidP="00EB6967">
      <w:pPr>
        <w:ind w:firstLine="709"/>
        <w:jc w:val="both"/>
        <w:rPr>
          <w:b/>
        </w:rPr>
      </w:pPr>
      <w:r w:rsidRPr="002C579E">
        <w:t xml:space="preserve">2) Права (требования) Продавца к </w:t>
      </w:r>
      <w:r w:rsidRPr="00436317">
        <w:rPr>
          <w:b/>
          <w:color w:val="000000" w:themeColor="text1"/>
        </w:rPr>
        <w:t>Обществу с ограниченной ответственностью «</w:t>
      </w:r>
      <w:proofErr w:type="spellStart"/>
      <w:r w:rsidRPr="00436317">
        <w:rPr>
          <w:b/>
          <w:color w:val="000000" w:themeColor="text1"/>
        </w:rPr>
        <w:t>Алдэн</w:t>
      </w:r>
      <w:proofErr w:type="spellEnd"/>
      <w:r w:rsidRPr="00436317">
        <w:rPr>
          <w:b/>
          <w:color w:val="000000" w:themeColor="text1"/>
        </w:rPr>
        <w:t xml:space="preserve"> Менеджмент» (ООО «</w:t>
      </w:r>
      <w:proofErr w:type="spellStart"/>
      <w:r w:rsidRPr="00436317">
        <w:rPr>
          <w:b/>
          <w:color w:val="000000" w:themeColor="text1"/>
        </w:rPr>
        <w:t>Алдэн</w:t>
      </w:r>
      <w:proofErr w:type="spellEnd"/>
      <w:r w:rsidRPr="00436317">
        <w:rPr>
          <w:b/>
          <w:color w:val="000000" w:themeColor="text1"/>
        </w:rPr>
        <w:t xml:space="preserve"> Менеджмент») </w:t>
      </w:r>
      <w:r w:rsidRPr="00436317">
        <w:rPr>
          <w:b/>
        </w:rPr>
        <w:t xml:space="preserve">(ИНН 7743102608, ОГРН 1157746482552) (далее </w:t>
      </w:r>
      <w:r w:rsidR="00436317" w:rsidRPr="00436317">
        <w:rPr>
          <w:b/>
        </w:rPr>
        <w:t xml:space="preserve">также </w:t>
      </w:r>
      <w:r w:rsidRPr="00436317">
        <w:rPr>
          <w:b/>
        </w:rPr>
        <w:t xml:space="preserve">Должник 2), </w:t>
      </w:r>
      <w:proofErr w:type="spellStart"/>
      <w:r w:rsidRPr="00436317">
        <w:rPr>
          <w:b/>
        </w:rPr>
        <w:t>Черфасу</w:t>
      </w:r>
      <w:proofErr w:type="spellEnd"/>
      <w:r w:rsidRPr="00436317">
        <w:rPr>
          <w:b/>
        </w:rPr>
        <w:t xml:space="preserve"> Денису Серафимовичу (ИНН 770500697351) (далее </w:t>
      </w:r>
      <w:r w:rsidR="00436317" w:rsidRPr="00436317">
        <w:rPr>
          <w:b/>
        </w:rPr>
        <w:t>также</w:t>
      </w:r>
      <w:r w:rsidRPr="00436317">
        <w:rPr>
          <w:b/>
        </w:rPr>
        <w:t xml:space="preserve"> Должник 3)</w:t>
      </w:r>
      <w:r w:rsidRPr="002C579E">
        <w:t xml:space="preserve"> в части судебных издержек (государственных пошлин) в рамках взыскания задолженности по  Кредитному договору, принадлежащие </w:t>
      </w:r>
      <w:r w:rsidR="002C579E" w:rsidRPr="002C579E">
        <w:t>Продавцу</w:t>
      </w:r>
      <w:r w:rsidRPr="002C579E">
        <w:t xml:space="preserve"> на основании договора уступки прав (требований) № 23/06-ГП от 23.06.2022, заключенного между  </w:t>
      </w:r>
      <w:r w:rsidR="002C579E" w:rsidRPr="002C579E">
        <w:t>Продавцом</w:t>
      </w:r>
      <w:r w:rsidRPr="002C579E">
        <w:t xml:space="preserve"> и ПАО Сбербанк.</w:t>
      </w:r>
    </w:p>
    <w:p w14:paraId="735D04FB" w14:textId="77777777" w:rsidR="00EB6967" w:rsidRPr="002C579E" w:rsidRDefault="00EB6967" w:rsidP="00EB6967">
      <w:pPr>
        <w:ind w:firstLine="567"/>
        <w:jc w:val="both"/>
      </w:pPr>
    </w:p>
    <w:p w14:paraId="529515BB" w14:textId="77777777" w:rsidR="00EB6967" w:rsidRPr="002C579E" w:rsidRDefault="00EB6967" w:rsidP="00EB6967">
      <w:pPr>
        <w:ind w:firstLine="567"/>
        <w:jc w:val="both"/>
        <w:rPr>
          <w:color w:val="000000"/>
        </w:rPr>
      </w:pPr>
      <w:r w:rsidRPr="002C579E">
        <w:rPr>
          <w:color w:val="000000"/>
        </w:rPr>
        <w:t xml:space="preserve">Одновременно с уступкой Прав (требований) </w:t>
      </w:r>
      <w:r w:rsidRPr="002C579E">
        <w:t>по Кредитному договору</w:t>
      </w:r>
      <w:r w:rsidRPr="002C579E">
        <w:rPr>
          <w:color w:val="000000"/>
        </w:rPr>
        <w:t xml:space="preserve"> уступке подлежат Права по всем следующим договорам, заключенным в обеспечение исполнения обязательств Должника 1 по Кредитному договору (далее – Обеспечительные договоры):</w:t>
      </w:r>
    </w:p>
    <w:p w14:paraId="3C6F8D36" w14:textId="77777777" w:rsidR="00EB6967" w:rsidRPr="002C579E" w:rsidRDefault="00EB6967" w:rsidP="00EB6967">
      <w:pPr>
        <w:ind w:firstLine="567"/>
        <w:jc w:val="both"/>
        <w:rPr>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EB6967" w:rsidRPr="002C579E" w14:paraId="2C37C19A"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1E892823" w14:textId="77777777" w:rsidR="00EB6967" w:rsidRPr="002C579E" w:rsidRDefault="00EB6967" w:rsidP="00AE5AE6">
            <w:pPr>
              <w:widowControl w:val="0"/>
              <w:contextualSpacing/>
              <w:jc w:val="both"/>
              <w:rPr>
                <w:color w:val="000000"/>
                <w:lang w:eastAsia="en-US"/>
              </w:rPr>
            </w:pPr>
            <w:r w:rsidRPr="002C579E">
              <w:rPr>
                <w:color w:val="000000"/>
                <w:lang w:eastAsia="en-US"/>
              </w:rPr>
              <w:t>№</w:t>
            </w:r>
          </w:p>
          <w:p w14:paraId="0ED58030" w14:textId="77777777" w:rsidR="00EB6967" w:rsidRPr="002C579E" w:rsidRDefault="00EB6967" w:rsidP="00AE5AE6">
            <w:pPr>
              <w:widowControl w:val="0"/>
              <w:contextualSpacing/>
              <w:jc w:val="both"/>
              <w:rPr>
                <w:color w:val="000000"/>
                <w:lang w:eastAsia="en-US"/>
              </w:rPr>
            </w:pPr>
            <w:r w:rsidRPr="002C579E">
              <w:rPr>
                <w:color w:val="000000"/>
                <w:lang w:eastAsia="en-US"/>
              </w:rPr>
              <w:t>п/п</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37121" w14:textId="77777777" w:rsidR="00EB6967" w:rsidRPr="002C579E" w:rsidRDefault="00EB6967" w:rsidP="00AE5AE6">
            <w:pPr>
              <w:widowControl w:val="0"/>
              <w:autoSpaceDE w:val="0"/>
              <w:autoSpaceDN w:val="0"/>
              <w:jc w:val="center"/>
              <w:rPr>
                <w:bCs/>
                <w:color w:val="000000"/>
                <w:lang w:eastAsia="en-US"/>
              </w:rPr>
            </w:pPr>
            <w:r w:rsidRPr="002C579E">
              <w:rPr>
                <w:bCs/>
                <w:color w:val="000000"/>
                <w:lang w:eastAsia="en-US"/>
              </w:rPr>
              <w:t>Наименование договора</w:t>
            </w:r>
          </w:p>
        </w:tc>
      </w:tr>
      <w:tr w:rsidR="00EB6967" w:rsidRPr="002C579E" w14:paraId="7CFCF8F4"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720AF6C7"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29AA1539" w14:textId="77777777" w:rsidR="00EB6967" w:rsidRPr="002C579E" w:rsidRDefault="00EB6967" w:rsidP="00AE5AE6">
            <w:pPr>
              <w:widowControl w:val="0"/>
              <w:autoSpaceDE w:val="0"/>
              <w:autoSpaceDN w:val="0"/>
              <w:jc w:val="both"/>
            </w:pPr>
            <w:r w:rsidRPr="002C579E">
              <w:t>Договор залога доли в уставном капитале общества с ограниченной ответственностью № З-5076-1 от 28.08.2018, заключенный между ПАО Сбербанк и ООО «</w:t>
            </w:r>
            <w:proofErr w:type="spellStart"/>
            <w:r w:rsidRPr="002C579E">
              <w:t>Алдэн</w:t>
            </w:r>
            <w:proofErr w:type="spellEnd"/>
            <w:r w:rsidRPr="002C579E">
              <w:t xml:space="preserve"> Менеджмент</w:t>
            </w:r>
            <w:proofErr w:type="gramStart"/>
            <w:r w:rsidRPr="002C579E">
              <w:t>»,  с</w:t>
            </w:r>
            <w:proofErr w:type="gramEnd"/>
            <w:r w:rsidRPr="002C579E">
              <w:t xml:space="preserve"> учетом всех дополнительных соглашений к нему.</w:t>
            </w:r>
          </w:p>
        </w:tc>
      </w:tr>
      <w:tr w:rsidR="00EB6967" w:rsidRPr="002C579E" w14:paraId="6BC8D502"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0FE7B343"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46D4C650" w14:textId="77777777" w:rsidR="00EB6967" w:rsidRPr="002C579E" w:rsidRDefault="00EB6967" w:rsidP="00AE5AE6">
            <w:pPr>
              <w:widowControl w:val="0"/>
              <w:autoSpaceDE w:val="0"/>
              <w:autoSpaceDN w:val="0"/>
              <w:jc w:val="both"/>
            </w:pPr>
            <w:r w:rsidRPr="002C579E">
              <w:t xml:space="preserve">Договор залога доли в уставном капитале общества с ограниченной ответственностью № З-5076-2 от 27.08.2018, заключенный между ПАО Сбербанк и </w:t>
            </w:r>
            <w:proofErr w:type="spellStart"/>
            <w:r w:rsidRPr="002C579E">
              <w:t>Черфасом</w:t>
            </w:r>
            <w:proofErr w:type="spellEnd"/>
            <w:r w:rsidRPr="002C579E">
              <w:t xml:space="preserve"> Д.С.</w:t>
            </w:r>
            <w:proofErr w:type="gramStart"/>
            <w:r w:rsidRPr="002C579E">
              <w:t>,  с</w:t>
            </w:r>
            <w:proofErr w:type="gramEnd"/>
            <w:r w:rsidRPr="002C579E">
              <w:t xml:space="preserve"> учетом всех дополнительных соглашений к нему. </w:t>
            </w:r>
          </w:p>
        </w:tc>
      </w:tr>
      <w:tr w:rsidR="00EB6967" w:rsidRPr="002C579E" w14:paraId="2E6CC794"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12A0A7CA"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38519FD0" w14:textId="77777777" w:rsidR="00EB6967" w:rsidRPr="002C579E" w:rsidRDefault="00EB6967" w:rsidP="00AE5AE6">
            <w:pPr>
              <w:widowControl w:val="0"/>
              <w:autoSpaceDE w:val="0"/>
              <w:autoSpaceDN w:val="0"/>
              <w:jc w:val="both"/>
            </w:pPr>
            <w:r w:rsidRPr="002C579E">
              <w:t xml:space="preserve">Договор поручительства № П-5076-1 от 08.06.2018, заключенный между ПАО </w:t>
            </w:r>
            <w:proofErr w:type="gramStart"/>
            <w:r w:rsidRPr="002C579E">
              <w:t>Сбербанк  и</w:t>
            </w:r>
            <w:proofErr w:type="gramEnd"/>
            <w:r w:rsidRPr="002C579E">
              <w:t xml:space="preserve"> ООО «СИЭМ БРЭНДС» (ООО «Лайт Дистрибьюшн»), с учетом всех дополнительных соглашений к нему.</w:t>
            </w:r>
          </w:p>
        </w:tc>
      </w:tr>
      <w:tr w:rsidR="00EB6967" w:rsidRPr="002C579E" w14:paraId="177B2B62"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1E314A84"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640463F2" w14:textId="77777777" w:rsidR="00EB6967" w:rsidRPr="002C579E" w:rsidRDefault="00EB6967" w:rsidP="00AE5AE6">
            <w:pPr>
              <w:widowControl w:val="0"/>
              <w:autoSpaceDE w:val="0"/>
              <w:autoSpaceDN w:val="0"/>
              <w:jc w:val="both"/>
            </w:pPr>
            <w:r w:rsidRPr="002C579E">
              <w:t xml:space="preserve">Договор поручительства № П-5076-2 от 08.06.2018, заключенный между ПАО </w:t>
            </w:r>
            <w:proofErr w:type="gramStart"/>
            <w:r w:rsidRPr="002C579E">
              <w:t>Сбербанк  и</w:t>
            </w:r>
            <w:proofErr w:type="gramEnd"/>
            <w:r w:rsidRPr="002C579E">
              <w:t xml:space="preserve"> ООО «</w:t>
            </w:r>
            <w:proofErr w:type="spellStart"/>
            <w:r w:rsidRPr="002C579E">
              <w:t>Алдэн</w:t>
            </w:r>
            <w:proofErr w:type="spellEnd"/>
            <w:r w:rsidRPr="002C579E">
              <w:t xml:space="preserve"> Менеджмент», с учетом всех дополнительных соглашений к нему.</w:t>
            </w:r>
          </w:p>
        </w:tc>
      </w:tr>
      <w:tr w:rsidR="00EB6967" w:rsidRPr="002C579E" w14:paraId="7EE508AD"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6B3C1ABA"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7BDA4063" w14:textId="77777777" w:rsidR="00EB6967" w:rsidRPr="002C579E" w:rsidRDefault="00EB6967" w:rsidP="00AE5AE6">
            <w:pPr>
              <w:widowControl w:val="0"/>
              <w:autoSpaceDE w:val="0"/>
              <w:autoSpaceDN w:val="0"/>
              <w:jc w:val="both"/>
            </w:pPr>
            <w:r w:rsidRPr="002C579E">
              <w:t xml:space="preserve">Договор поручительства № П-5076-3 от 08.06.2018, заключенный между ПАО </w:t>
            </w:r>
            <w:proofErr w:type="gramStart"/>
            <w:r w:rsidRPr="002C579E">
              <w:t>Сбербанк  и</w:t>
            </w:r>
            <w:proofErr w:type="gramEnd"/>
            <w:r w:rsidRPr="002C579E">
              <w:t xml:space="preserve"> Перевозчиковым А.В., с учетом всех дополнительных соглашений к нему.</w:t>
            </w:r>
          </w:p>
        </w:tc>
      </w:tr>
      <w:tr w:rsidR="00EB6967" w:rsidRPr="002C579E" w14:paraId="300A27B4" w14:textId="77777777" w:rsidTr="00AE5AE6">
        <w:trPr>
          <w:trHeight w:val="253"/>
        </w:trPr>
        <w:tc>
          <w:tcPr>
            <w:tcW w:w="567" w:type="dxa"/>
            <w:tcBorders>
              <w:top w:val="single" w:sz="4" w:space="0" w:color="auto"/>
              <w:left w:val="single" w:sz="4" w:space="0" w:color="auto"/>
              <w:bottom w:val="single" w:sz="4" w:space="0" w:color="auto"/>
              <w:right w:val="single" w:sz="4" w:space="0" w:color="auto"/>
            </w:tcBorders>
            <w:noWrap/>
            <w:vAlign w:val="center"/>
          </w:tcPr>
          <w:p w14:paraId="338AD8A6" w14:textId="77777777" w:rsidR="00EB6967" w:rsidRPr="002C579E" w:rsidRDefault="00EB6967" w:rsidP="00EB6967">
            <w:pPr>
              <w:widowControl w:val="0"/>
              <w:numPr>
                <w:ilvl w:val="0"/>
                <w:numId w:val="21"/>
              </w:numPr>
              <w:ind w:left="0" w:firstLine="0"/>
              <w:contextualSpacing/>
              <w:jc w:val="center"/>
              <w:rPr>
                <w:color w:val="000000"/>
                <w:lang w:eastAsia="en-US"/>
              </w:rPr>
            </w:pPr>
          </w:p>
        </w:tc>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14:paraId="70A61F42" w14:textId="77777777" w:rsidR="00EB6967" w:rsidRPr="002C579E" w:rsidRDefault="00EB6967" w:rsidP="00AE5AE6">
            <w:pPr>
              <w:widowControl w:val="0"/>
              <w:autoSpaceDE w:val="0"/>
              <w:autoSpaceDN w:val="0"/>
              <w:jc w:val="both"/>
            </w:pPr>
            <w:r w:rsidRPr="002C579E">
              <w:t xml:space="preserve">Договор поручительства № П-5076-4 от 08.06.2018, заключенный между ПАО </w:t>
            </w:r>
            <w:proofErr w:type="gramStart"/>
            <w:r w:rsidRPr="002C579E">
              <w:t>Сбербанк  и</w:t>
            </w:r>
            <w:proofErr w:type="gramEnd"/>
            <w:r w:rsidRPr="002C579E">
              <w:t xml:space="preserve"> </w:t>
            </w:r>
            <w:proofErr w:type="spellStart"/>
            <w:r w:rsidRPr="002C579E">
              <w:t>Черфасом</w:t>
            </w:r>
            <w:proofErr w:type="spellEnd"/>
            <w:r w:rsidRPr="002C579E">
              <w:t xml:space="preserve"> Д.С., с учетом всех дополнительных соглашений к нему.</w:t>
            </w:r>
          </w:p>
        </w:tc>
      </w:tr>
    </w:tbl>
    <w:p w14:paraId="10A200A1" w14:textId="77777777" w:rsidR="00EB6967" w:rsidRPr="002C579E" w:rsidRDefault="00EB6967" w:rsidP="00EB6967">
      <w:pPr>
        <w:ind w:firstLine="567"/>
        <w:jc w:val="both"/>
      </w:pPr>
    </w:p>
    <w:p w14:paraId="31FEEAF8" w14:textId="77777777" w:rsidR="00EB6967" w:rsidRPr="002C579E" w:rsidRDefault="00EB6967" w:rsidP="00EB6967">
      <w:pPr>
        <w:ind w:firstLine="567"/>
        <w:jc w:val="both"/>
      </w:pPr>
      <w:r w:rsidRPr="002C579E">
        <w:t>Стоимость (цена) уступаемых Прав (требований) по Обеспечительным договорам, входит в стоимость (цену) Прав (требований) по Кредитному договору.</w:t>
      </w:r>
    </w:p>
    <w:p w14:paraId="1B88F4B4" w14:textId="77777777" w:rsidR="00EB6967" w:rsidRPr="002C579E" w:rsidRDefault="00EB6967" w:rsidP="00EB6967">
      <w:pPr>
        <w:ind w:firstLine="567"/>
        <w:jc w:val="both"/>
        <w:rPr>
          <w:color w:val="000000"/>
        </w:rPr>
      </w:pPr>
    </w:p>
    <w:p w14:paraId="7020513D" w14:textId="0CBE79C1" w:rsidR="00EB6967" w:rsidRPr="002C579E" w:rsidRDefault="00EB6967" w:rsidP="00EB6967">
      <w:pPr>
        <w:tabs>
          <w:tab w:val="left" w:pos="318"/>
        </w:tabs>
        <w:jc w:val="both"/>
        <w:rPr>
          <w:color w:val="000000"/>
        </w:rPr>
      </w:pPr>
      <w:r w:rsidRPr="002C579E">
        <w:rPr>
          <w:color w:val="000000"/>
        </w:rPr>
        <w:tab/>
      </w:r>
      <w:r w:rsidRPr="002C579E">
        <w:rPr>
          <w:color w:val="000000"/>
        </w:rPr>
        <w:tab/>
        <w:t xml:space="preserve">Общая сумма Прав (требований) по </w:t>
      </w:r>
      <w:r w:rsidRPr="00E95F00">
        <w:rPr>
          <w:color w:val="000000"/>
        </w:rPr>
        <w:t>состоянию на «</w:t>
      </w:r>
      <w:r w:rsidR="00E95F00" w:rsidRPr="00E95F00">
        <w:rPr>
          <w:color w:val="000000"/>
        </w:rPr>
        <w:t>24</w:t>
      </w:r>
      <w:r w:rsidRPr="00E95F00">
        <w:rPr>
          <w:color w:val="000000"/>
        </w:rPr>
        <w:t xml:space="preserve">» </w:t>
      </w:r>
      <w:r w:rsidR="00E95F00" w:rsidRPr="00E95F00">
        <w:rPr>
          <w:color w:val="000000"/>
        </w:rPr>
        <w:t>марта</w:t>
      </w:r>
      <w:r w:rsidRPr="00E95F00">
        <w:rPr>
          <w:color w:val="000000"/>
        </w:rPr>
        <w:t xml:space="preserve"> 2025 года (включительно) составляет 517 208 819 (Пятьсот семнадцать миллионов двести восемь</w:t>
      </w:r>
      <w:r w:rsidRPr="002C579E">
        <w:rPr>
          <w:color w:val="000000"/>
        </w:rPr>
        <w:t xml:space="preserve"> тысяч восемьсот девятнадцать) рублей 98 копеек, в том числе:</w:t>
      </w:r>
    </w:p>
    <w:p w14:paraId="22D985AD" w14:textId="77777777" w:rsidR="00EB6967" w:rsidRPr="002C579E" w:rsidRDefault="00EB6967" w:rsidP="00EB6967">
      <w:pPr>
        <w:tabs>
          <w:tab w:val="left" w:pos="318"/>
        </w:tabs>
        <w:jc w:val="both"/>
        <w:rPr>
          <w:color w:val="000000"/>
        </w:rPr>
      </w:pPr>
      <w:r w:rsidRPr="002C579E">
        <w:rPr>
          <w:color w:val="000000"/>
        </w:rPr>
        <w:t>-  по Кредитному договору – в размере 517 184 819 (Пятьсот семнадцать миллионов сто восемьдесят четыре тысячи восемьсот девятнадцать) рублей 98 копеек, в том числе:</w:t>
      </w:r>
    </w:p>
    <w:p w14:paraId="0DEA02B6" w14:textId="77777777" w:rsidR="00EB6967" w:rsidRPr="002C579E" w:rsidRDefault="00EB6967" w:rsidP="00EB6967">
      <w:pPr>
        <w:pStyle w:val="a8"/>
        <w:numPr>
          <w:ilvl w:val="0"/>
          <w:numId w:val="37"/>
        </w:numPr>
        <w:tabs>
          <w:tab w:val="left" w:pos="318"/>
        </w:tabs>
        <w:ind w:left="709" w:hanging="425"/>
        <w:jc w:val="both"/>
        <w:rPr>
          <w:color w:val="000000"/>
        </w:rPr>
      </w:pPr>
      <w:r w:rsidRPr="002C579E">
        <w:rPr>
          <w:color w:val="000000"/>
        </w:rPr>
        <w:t>Основной долг – 516 477 249 (Пятьсот шестнадцать миллионов четыреста семьдесят семь тысяч двести сорок девять) рублей 01 копейка;</w:t>
      </w:r>
    </w:p>
    <w:p w14:paraId="6576B0D2" w14:textId="77777777" w:rsidR="00EB6967" w:rsidRPr="002C579E" w:rsidRDefault="00EB6967" w:rsidP="00EB6967">
      <w:pPr>
        <w:pStyle w:val="a8"/>
        <w:numPr>
          <w:ilvl w:val="0"/>
          <w:numId w:val="37"/>
        </w:numPr>
        <w:tabs>
          <w:tab w:val="left" w:pos="318"/>
        </w:tabs>
        <w:ind w:left="709" w:hanging="425"/>
        <w:jc w:val="both"/>
        <w:rPr>
          <w:color w:val="000000"/>
        </w:rPr>
      </w:pPr>
      <w:r w:rsidRPr="002C579E">
        <w:rPr>
          <w:color w:val="000000"/>
        </w:rPr>
        <w:t>Проценты – 706 834 (Семьсот шесть тысяч восемьсот тридцать четыре) рубля 14 копеек;</w:t>
      </w:r>
    </w:p>
    <w:p w14:paraId="156A44AE" w14:textId="77777777" w:rsidR="00EB6967" w:rsidRPr="002C579E" w:rsidRDefault="00EB6967" w:rsidP="00EB6967">
      <w:pPr>
        <w:pStyle w:val="a8"/>
        <w:numPr>
          <w:ilvl w:val="0"/>
          <w:numId w:val="37"/>
        </w:numPr>
        <w:tabs>
          <w:tab w:val="left" w:pos="318"/>
        </w:tabs>
        <w:ind w:left="709" w:hanging="425"/>
        <w:jc w:val="both"/>
        <w:rPr>
          <w:color w:val="000000"/>
        </w:rPr>
      </w:pPr>
      <w:r w:rsidRPr="002C579E">
        <w:rPr>
          <w:color w:val="000000"/>
        </w:rPr>
        <w:t>Неустойка – 736 (Семьсот тридцать шесть) рублей 83 копейки;</w:t>
      </w:r>
    </w:p>
    <w:p w14:paraId="28D97944" w14:textId="77777777" w:rsidR="00EB6967" w:rsidRPr="002C579E" w:rsidRDefault="00EB6967" w:rsidP="00EB6967">
      <w:pPr>
        <w:tabs>
          <w:tab w:val="left" w:pos="318"/>
        </w:tabs>
        <w:ind w:left="720"/>
        <w:jc w:val="both"/>
        <w:rPr>
          <w:color w:val="000000"/>
        </w:rPr>
      </w:pPr>
    </w:p>
    <w:p w14:paraId="3A0DE611" w14:textId="77777777" w:rsidR="00EB6967" w:rsidRPr="002C579E" w:rsidRDefault="00EB6967" w:rsidP="00EB6967">
      <w:pPr>
        <w:tabs>
          <w:tab w:val="left" w:pos="318"/>
        </w:tabs>
        <w:jc w:val="both"/>
        <w:rPr>
          <w:color w:val="000000"/>
        </w:rPr>
      </w:pPr>
      <w:r w:rsidRPr="002C579E">
        <w:rPr>
          <w:color w:val="000000"/>
        </w:rPr>
        <w:t>- по судебным издержкам – в размере 24 000 (Двадцать четыре тысячи) рублей 00 копеек, в том числе:</w:t>
      </w:r>
    </w:p>
    <w:p w14:paraId="423FF524" w14:textId="77777777" w:rsidR="00EB6967" w:rsidRPr="002C579E" w:rsidRDefault="00EB6967" w:rsidP="00EB6967">
      <w:pPr>
        <w:numPr>
          <w:ilvl w:val="0"/>
          <w:numId w:val="36"/>
        </w:numPr>
        <w:jc w:val="both"/>
        <w:rPr>
          <w:color w:val="000000"/>
        </w:rPr>
      </w:pPr>
      <w:r w:rsidRPr="002C579E">
        <w:rPr>
          <w:color w:val="000000"/>
        </w:rPr>
        <w:t>Требование к ООО «</w:t>
      </w:r>
      <w:proofErr w:type="spellStart"/>
      <w:r w:rsidRPr="002C579E">
        <w:rPr>
          <w:color w:val="000000"/>
        </w:rPr>
        <w:t>Алдэн</w:t>
      </w:r>
      <w:proofErr w:type="spellEnd"/>
      <w:r w:rsidRPr="002C579E">
        <w:rPr>
          <w:color w:val="000000"/>
        </w:rPr>
        <w:t xml:space="preserve"> Менеджмент» о возмещении суммы уплаченной госпошлины на основании решения Савеловского районного суда города Москвы от 26.10.2020 г. по делу №2-1932/2020 в сумме 6 000 (Шесть тысяч) рублей;</w:t>
      </w:r>
    </w:p>
    <w:p w14:paraId="2AAC2D30" w14:textId="77777777" w:rsidR="00EB6967" w:rsidRPr="002C579E" w:rsidRDefault="00EB6967" w:rsidP="00EB6967">
      <w:pPr>
        <w:numPr>
          <w:ilvl w:val="0"/>
          <w:numId w:val="36"/>
        </w:numPr>
        <w:tabs>
          <w:tab w:val="left" w:pos="173"/>
        </w:tabs>
        <w:spacing w:line="264" w:lineRule="auto"/>
        <w:jc w:val="both"/>
        <w:rPr>
          <w:color w:val="000000"/>
        </w:rPr>
      </w:pPr>
      <w:r w:rsidRPr="002C579E">
        <w:rPr>
          <w:color w:val="000000"/>
        </w:rPr>
        <w:t xml:space="preserve">Требование к </w:t>
      </w:r>
      <w:proofErr w:type="spellStart"/>
      <w:r w:rsidRPr="002C579E">
        <w:rPr>
          <w:color w:val="000000"/>
        </w:rPr>
        <w:t>Черфасу</w:t>
      </w:r>
      <w:proofErr w:type="spellEnd"/>
      <w:r w:rsidRPr="002C579E">
        <w:rPr>
          <w:color w:val="000000"/>
        </w:rPr>
        <w:t xml:space="preserve"> Денису Серафимовичу о возмещении суммы уплаченной госпошлины на основании решения Савеловского районного суда города Москвы от 26.10.2020 г. по делу №2-1932/2020 в сумме 12 000 (Двенадцать тысяч) рублей;</w:t>
      </w:r>
    </w:p>
    <w:p w14:paraId="2A4E4C60" w14:textId="77777777" w:rsidR="00EB6967" w:rsidRPr="002C579E" w:rsidRDefault="00EB6967" w:rsidP="00EB6967">
      <w:pPr>
        <w:numPr>
          <w:ilvl w:val="0"/>
          <w:numId w:val="36"/>
        </w:numPr>
        <w:tabs>
          <w:tab w:val="left" w:pos="173"/>
        </w:tabs>
        <w:spacing w:line="264" w:lineRule="auto"/>
        <w:jc w:val="both"/>
        <w:rPr>
          <w:color w:val="000000"/>
        </w:rPr>
      </w:pPr>
      <w:r w:rsidRPr="002C579E">
        <w:rPr>
          <w:color w:val="000000"/>
        </w:rPr>
        <w:t xml:space="preserve">Требование к </w:t>
      </w:r>
      <w:proofErr w:type="spellStart"/>
      <w:r w:rsidRPr="002C579E">
        <w:rPr>
          <w:color w:val="000000"/>
        </w:rPr>
        <w:t>Черфасу</w:t>
      </w:r>
      <w:proofErr w:type="spellEnd"/>
      <w:r w:rsidRPr="002C579E">
        <w:rPr>
          <w:color w:val="000000"/>
        </w:rPr>
        <w:t xml:space="preserve"> Денису Серафимовичу о возмещении суммы уплаченной госпошлины на основании решения Арбитражного суда города Москвы от 18.02.2022 г. по делу №А40-79505/21-186-211ИП в сумме 6 000 (Шесть тысяч) рублей. </w:t>
      </w:r>
    </w:p>
    <w:p w14:paraId="18D4D2B9" w14:textId="77777777" w:rsidR="00EB6967" w:rsidRPr="002C579E" w:rsidRDefault="00EB6967" w:rsidP="00EB6967">
      <w:pPr>
        <w:ind w:right="-57" w:firstLine="567"/>
        <w:jc w:val="both"/>
        <w:rPr>
          <w:color w:val="000000"/>
        </w:rPr>
      </w:pPr>
      <w:r w:rsidRPr="002C579E">
        <w:rPr>
          <w:color w:val="000000"/>
        </w:rPr>
        <w:t>Права (требования) переходят к Покупателю с момента полной оплаты Покупателем цены (стоимости) по всем договорам уступки Прав (требований).</w:t>
      </w:r>
    </w:p>
    <w:p w14:paraId="37A4C080" w14:textId="77777777" w:rsidR="00EB6967" w:rsidRPr="002C579E" w:rsidRDefault="00EB6967" w:rsidP="00EB6967">
      <w:pPr>
        <w:ind w:right="-57" w:firstLine="567"/>
        <w:jc w:val="both"/>
      </w:pPr>
    </w:p>
    <w:p w14:paraId="4679B84E" w14:textId="77777777" w:rsidR="00EB6967" w:rsidRPr="002C579E" w:rsidRDefault="00EB6967" w:rsidP="00EB6967">
      <w:pPr>
        <w:ind w:right="-57" w:firstLine="567"/>
        <w:jc w:val="both"/>
        <w:rPr>
          <w:color w:val="000000"/>
        </w:rPr>
      </w:pPr>
      <w:r w:rsidRPr="002C579E">
        <w:rPr>
          <w:color w:val="000000"/>
        </w:rPr>
        <w:t xml:space="preserve">Если до момента перехода прав (требований) к Покупателю размер/объем уступаемых прав (требований) уменьшится, в том числе, в результате погашения Продавцу Должниками либо в результате исполнения обязательств Должников третьими лицами, то цена Договоров </w:t>
      </w:r>
      <w:r w:rsidRPr="00B86828">
        <w:rPr>
          <w:bCs/>
        </w:rPr>
        <w:t>уступки Прав (требований)</w:t>
      </w:r>
      <w:r w:rsidRPr="002C579E">
        <w:rPr>
          <w:bCs/>
          <w:u w:val="single"/>
        </w:rPr>
        <w:t xml:space="preserve"> </w:t>
      </w:r>
      <w:r w:rsidRPr="002C579E">
        <w:rPr>
          <w:color w:val="000000"/>
        </w:rPr>
        <w:t>уменьшается пропорционально произведенному погашению.</w:t>
      </w:r>
    </w:p>
    <w:p w14:paraId="46A05EF4" w14:textId="77777777" w:rsidR="00EB6967" w:rsidRPr="00EB6967" w:rsidRDefault="00EB6967" w:rsidP="00EB6967">
      <w:pPr>
        <w:ind w:firstLine="567"/>
        <w:jc w:val="both"/>
        <w:rPr>
          <w:color w:val="000000"/>
          <w:highlight w:val="yellow"/>
        </w:rPr>
      </w:pPr>
    </w:p>
    <w:p w14:paraId="11678F95" w14:textId="7A341CE7" w:rsidR="00EB6967" w:rsidRPr="002C579E" w:rsidRDefault="002C579E" w:rsidP="00EB6967">
      <w:pPr>
        <w:ind w:firstLine="567"/>
        <w:jc w:val="both"/>
        <w:rPr>
          <w:color w:val="000000"/>
        </w:rPr>
      </w:pPr>
      <w:r w:rsidRPr="002C579E">
        <w:rPr>
          <w:color w:val="000000"/>
        </w:rPr>
        <w:t>Для сведения</w:t>
      </w:r>
      <w:r w:rsidR="00EB6967" w:rsidRPr="002C579E">
        <w:rPr>
          <w:color w:val="000000"/>
        </w:rPr>
        <w:t>:</w:t>
      </w:r>
    </w:p>
    <w:p w14:paraId="4CFC11E8" w14:textId="77777777" w:rsidR="00EB6967" w:rsidRPr="002C579E" w:rsidRDefault="00EB6967" w:rsidP="00EB6967">
      <w:pPr>
        <w:pStyle w:val="a8"/>
        <w:numPr>
          <w:ilvl w:val="0"/>
          <w:numId w:val="27"/>
        </w:numPr>
        <w:tabs>
          <w:tab w:val="left" w:pos="1134"/>
        </w:tabs>
        <w:autoSpaceDE w:val="0"/>
        <w:autoSpaceDN w:val="0"/>
        <w:jc w:val="both"/>
        <w:rPr>
          <w:color w:val="000000"/>
        </w:rPr>
      </w:pPr>
      <w:r w:rsidRPr="002C579E">
        <w:rPr>
          <w:color w:val="000000"/>
        </w:rPr>
        <w:t>Решением Арбитражного суда города Москвы от 15.03.2021 (резолютивная часть объявлена 05.03.2021) по делу №А40-343177/19 ООО «РДК» признано банкротом и в отношении него введено конкурсное производство;</w:t>
      </w:r>
    </w:p>
    <w:p w14:paraId="7D47D5C2" w14:textId="77777777" w:rsidR="00EB6967" w:rsidRPr="002C579E" w:rsidRDefault="00EB6967" w:rsidP="00EB6967">
      <w:pPr>
        <w:pStyle w:val="a8"/>
        <w:numPr>
          <w:ilvl w:val="0"/>
          <w:numId w:val="27"/>
        </w:numPr>
        <w:tabs>
          <w:tab w:val="left" w:pos="1134"/>
        </w:tabs>
        <w:autoSpaceDE w:val="0"/>
        <w:autoSpaceDN w:val="0"/>
        <w:jc w:val="both"/>
        <w:rPr>
          <w:color w:val="000000"/>
        </w:rPr>
      </w:pPr>
      <w:r w:rsidRPr="002C579E">
        <w:rPr>
          <w:color w:val="000000"/>
        </w:rPr>
        <w:t>Решением Арбитражного суда города Москвы от 23.04.2021 (резолютивная часть объявлена 19.04.2021) по делу №А40-140601/20-46-224Б ООО «</w:t>
      </w:r>
      <w:proofErr w:type="spellStart"/>
      <w:r w:rsidRPr="002C579E">
        <w:rPr>
          <w:color w:val="000000"/>
        </w:rPr>
        <w:t>Алдэн</w:t>
      </w:r>
      <w:proofErr w:type="spellEnd"/>
      <w:r w:rsidRPr="002C579E">
        <w:rPr>
          <w:color w:val="000000"/>
        </w:rPr>
        <w:t xml:space="preserve"> </w:t>
      </w:r>
      <w:proofErr w:type="spellStart"/>
      <w:r w:rsidRPr="002C579E">
        <w:rPr>
          <w:color w:val="000000"/>
        </w:rPr>
        <w:t>Менеджмет</w:t>
      </w:r>
      <w:proofErr w:type="spellEnd"/>
      <w:r w:rsidRPr="002C579E">
        <w:rPr>
          <w:color w:val="000000"/>
        </w:rPr>
        <w:t>» признано банкротом и в отношении него введено конкурсное производство;</w:t>
      </w:r>
    </w:p>
    <w:p w14:paraId="47E06392" w14:textId="77777777" w:rsidR="00EB6967" w:rsidRPr="002C579E" w:rsidRDefault="00EB6967" w:rsidP="00EB6967">
      <w:pPr>
        <w:pStyle w:val="a8"/>
        <w:numPr>
          <w:ilvl w:val="0"/>
          <w:numId w:val="27"/>
        </w:numPr>
        <w:tabs>
          <w:tab w:val="left" w:pos="1134"/>
        </w:tabs>
        <w:autoSpaceDE w:val="0"/>
        <w:autoSpaceDN w:val="0"/>
        <w:jc w:val="both"/>
        <w:rPr>
          <w:color w:val="000000"/>
        </w:rPr>
      </w:pPr>
      <w:r w:rsidRPr="002C579E">
        <w:rPr>
          <w:color w:val="000000"/>
        </w:rPr>
        <w:t>Решением Арбитражного суда города Москвы от 27.05.2021 по делу №А40-141081/20-90-222Б ООО «Лайт Дистрибьюшн» признано банкротом и в отношении него введено конкурсное производство;</w:t>
      </w:r>
    </w:p>
    <w:p w14:paraId="0658A7B1" w14:textId="77777777" w:rsidR="00EB6967" w:rsidRPr="002C579E" w:rsidRDefault="00EB6967" w:rsidP="00EB6967">
      <w:pPr>
        <w:pStyle w:val="a8"/>
        <w:numPr>
          <w:ilvl w:val="0"/>
          <w:numId w:val="27"/>
        </w:numPr>
        <w:tabs>
          <w:tab w:val="left" w:pos="1134"/>
        </w:tabs>
        <w:autoSpaceDE w:val="0"/>
        <w:autoSpaceDN w:val="0"/>
        <w:jc w:val="both"/>
        <w:rPr>
          <w:color w:val="000000"/>
        </w:rPr>
      </w:pPr>
      <w:r w:rsidRPr="002C579E">
        <w:rPr>
          <w:color w:val="000000"/>
        </w:rPr>
        <w:lastRenderedPageBreak/>
        <w:t>Решением Арбитражного суда Тверской области от 05.10.2020 по делу №А66-10223/2020 Перевозчиков А.В. признан банкротом и в отношении него введена процедура реализации имущества гражданина;</w:t>
      </w:r>
    </w:p>
    <w:p w14:paraId="1225E800" w14:textId="77777777" w:rsidR="00EB6967" w:rsidRPr="002C579E" w:rsidRDefault="00EB6967" w:rsidP="00EB6967">
      <w:pPr>
        <w:pStyle w:val="a8"/>
        <w:numPr>
          <w:ilvl w:val="0"/>
          <w:numId w:val="27"/>
        </w:numPr>
        <w:tabs>
          <w:tab w:val="left" w:pos="1134"/>
        </w:tabs>
        <w:autoSpaceDE w:val="0"/>
        <w:autoSpaceDN w:val="0"/>
        <w:jc w:val="both"/>
        <w:rPr>
          <w:color w:val="000000"/>
        </w:rPr>
      </w:pPr>
      <w:r w:rsidRPr="002C579E">
        <w:rPr>
          <w:color w:val="000000"/>
        </w:rPr>
        <w:t xml:space="preserve">Решением Арбитражного суда города Москвы от 18.02.2022 по делу №А40-79505/21-186-211ИП </w:t>
      </w:r>
      <w:proofErr w:type="spellStart"/>
      <w:r w:rsidRPr="002C579E">
        <w:rPr>
          <w:color w:val="000000"/>
        </w:rPr>
        <w:t>Черфас</w:t>
      </w:r>
      <w:proofErr w:type="spellEnd"/>
      <w:r w:rsidRPr="002C579E">
        <w:rPr>
          <w:color w:val="000000"/>
        </w:rPr>
        <w:t xml:space="preserve"> Д.С. признан банкротом и в отношении него введена процедура реализации имущества гражданина.</w:t>
      </w:r>
    </w:p>
    <w:p w14:paraId="5228E508" w14:textId="77777777" w:rsidR="00EB6967" w:rsidRPr="00EB6967" w:rsidRDefault="00EB6967" w:rsidP="00EB6967">
      <w:pPr>
        <w:jc w:val="both"/>
        <w:rPr>
          <w:highlight w:val="yellow"/>
        </w:rPr>
      </w:pPr>
    </w:p>
    <w:p w14:paraId="675B0643" w14:textId="77777777" w:rsidR="000D2747" w:rsidRPr="00CE50B9" w:rsidRDefault="00F82891" w:rsidP="000D2747">
      <w:pPr>
        <w:ind w:right="-57" w:firstLine="567"/>
        <w:jc w:val="both"/>
      </w:pPr>
      <w:r w:rsidRPr="00CE50B9">
        <w:t>Права (требования) никому не проданы, не находятся под арестом, не обременены правами третьих лиц.</w:t>
      </w:r>
    </w:p>
    <w:p w14:paraId="59AF2E05" w14:textId="45D1C307" w:rsidR="00F82891" w:rsidRPr="00CE50B9" w:rsidRDefault="00F82891" w:rsidP="000D2747">
      <w:pPr>
        <w:ind w:right="-57" w:firstLine="567"/>
        <w:jc w:val="both"/>
        <w:rPr>
          <w:u w:val="single"/>
        </w:rPr>
      </w:pPr>
      <w:r w:rsidRPr="00CE50B9">
        <w:rPr>
          <w:b/>
          <w:u w:val="single"/>
        </w:rPr>
        <w:t>Информация, имеющая значение для осуществления Прав (требований) приведена в пунктах 7.</w:t>
      </w:r>
      <w:r w:rsidR="00463E18">
        <w:rPr>
          <w:b/>
          <w:u w:val="single"/>
        </w:rPr>
        <w:t>2</w:t>
      </w:r>
      <w:r w:rsidRPr="00CE50B9">
        <w:rPr>
          <w:b/>
          <w:u w:val="single"/>
        </w:rPr>
        <w:t xml:space="preserve"> Форм договоров уступки Прав (требований),</w:t>
      </w:r>
      <w:r w:rsidR="004A768D" w:rsidRPr="00CE50B9">
        <w:rPr>
          <w:b/>
          <w:u w:val="single"/>
        </w:rPr>
        <w:t xml:space="preserve"> размещенных на </w:t>
      </w:r>
      <w:r w:rsidR="000D2747" w:rsidRPr="00CE50B9">
        <w:rPr>
          <w:b/>
          <w:bCs/>
          <w:u w:val="single"/>
        </w:rPr>
        <w:t xml:space="preserve">электронной торговой площадке АО «Российский аукционный дом» по адресу </w:t>
      </w:r>
      <w:hyperlink r:id="rId9" w:history="1">
        <w:r w:rsidR="000D2747" w:rsidRPr="00CE50B9">
          <w:rPr>
            <w:rStyle w:val="aff"/>
            <w:b/>
            <w:bCs/>
            <w:color w:val="000000"/>
            <w:lang w:val="en-US"/>
          </w:rPr>
          <w:t>www</w:t>
        </w:r>
        <w:r w:rsidR="000D2747" w:rsidRPr="00CE50B9">
          <w:rPr>
            <w:rStyle w:val="aff"/>
            <w:b/>
            <w:bCs/>
            <w:color w:val="000000"/>
          </w:rPr>
          <w:t>.</w:t>
        </w:r>
        <w:r w:rsidR="000D2747" w:rsidRPr="00CE50B9">
          <w:rPr>
            <w:rStyle w:val="aff"/>
            <w:b/>
            <w:bCs/>
            <w:color w:val="000000"/>
            <w:lang w:val="en-US"/>
          </w:rPr>
          <w:t>lot</w:t>
        </w:r>
        <w:r w:rsidR="000D2747" w:rsidRPr="00CE50B9">
          <w:rPr>
            <w:rStyle w:val="aff"/>
            <w:b/>
            <w:bCs/>
            <w:color w:val="000000"/>
          </w:rPr>
          <w:t>-</w:t>
        </w:r>
        <w:r w:rsidR="000D2747" w:rsidRPr="00CE50B9">
          <w:rPr>
            <w:rStyle w:val="aff"/>
            <w:b/>
            <w:bCs/>
            <w:color w:val="000000"/>
            <w:lang w:val="en-US"/>
          </w:rPr>
          <w:t>online</w:t>
        </w:r>
        <w:r w:rsidR="000D2747" w:rsidRPr="00CE50B9">
          <w:rPr>
            <w:rStyle w:val="aff"/>
            <w:b/>
            <w:bCs/>
            <w:color w:val="000000"/>
          </w:rPr>
          <w:t>.</w:t>
        </w:r>
        <w:proofErr w:type="spellStart"/>
        <w:r w:rsidR="000D2747" w:rsidRPr="00CE50B9">
          <w:rPr>
            <w:rStyle w:val="aff"/>
            <w:b/>
            <w:bCs/>
            <w:color w:val="000000"/>
            <w:lang w:val="en-US"/>
          </w:rPr>
          <w:t>ru</w:t>
        </w:r>
        <w:proofErr w:type="spellEnd"/>
      </w:hyperlink>
      <w:r w:rsidR="000D2747" w:rsidRPr="00CE50B9">
        <w:rPr>
          <w:rStyle w:val="aff"/>
          <w:b/>
          <w:bCs/>
          <w:color w:val="000000"/>
        </w:rPr>
        <w:t xml:space="preserve"> </w:t>
      </w:r>
      <w:r w:rsidR="004A768D" w:rsidRPr="00CE50B9">
        <w:rPr>
          <w:b/>
          <w:u w:val="single"/>
        </w:rPr>
        <w:t>в разделе «карточка лота».</w:t>
      </w:r>
    </w:p>
    <w:p w14:paraId="1E915F14" w14:textId="77777777" w:rsidR="008424BF" w:rsidRPr="00685503" w:rsidRDefault="008424BF">
      <w:pPr>
        <w:jc w:val="both"/>
        <w:rPr>
          <w:b/>
          <w:bCs/>
          <w:highlight w:val="yellow"/>
        </w:rPr>
      </w:pPr>
    </w:p>
    <w:p w14:paraId="149C1C8C" w14:textId="195CEC8B" w:rsidR="00F82891" w:rsidRPr="00194509" w:rsidRDefault="008E39FB" w:rsidP="00F82891">
      <w:pPr>
        <w:pStyle w:val="a8"/>
        <w:tabs>
          <w:tab w:val="left" w:pos="567"/>
        </w:tabs>
        <w:spacing w:line="288" w:lineRule="atLeast"/>
        <w:ind w:left="0" w:firstLine="567"/>
        <w:jc w:val="center"/>
        <w:rPr>
          <w:b/>
          <w:bCs/>
        </w:rPr>
      </w:pPr>
      <w:r w:rsidRPr="00194509">
        <w:rPr>
          <w:b/>
          <w:bCs/>
        </w:rPr>
        <w:t>Начальная цена</w:t>
      </w:r>
      <w:r w:rsidR="00413A3D" w:rsidRPr="00194509">
        <w:rPr>
          <w:b/>
          <w:bCs/>
        </w:rPr>
        <w:t xml:space="preserve"> продажи </w:t>
      </w:r>
      <w:r w:rsidR="00F82891" w:rsidRPr="00194509">
        <w:rPr>
          <w:b/>
          <w:bCs/>
        </w:rPr>
        <w:t>Лота</w:t>
      </w:r>
      <w:r w:rsidRPr="00194509">
        <w:rPr>
          <w:b/>
          <w:bCs/>
        </w:rPr>
        <w:t xml:space="preserve"> – </w:t>
      </w:r>
      <w:r w:rsidR="00D1587D" w:rsidRPr="00194509">
        <w:rPr>
          <w:b/>
          <w:bCs/>
        </w:rPr>
        <w:t>517 208 819 (Пятьсот семнадцать миллионов двести восемь тысяч восемьсот девятнадцать) рублей 98 копеек, в т.ч. НДС (если применимо).</w:t>
      </w:r>
    </w:p>
    <w:p w14:paraId="6C4A06BE" w14:textId="77777777" w:rsidR="00463E18" w:rsidRPr="00194509" w:rsidRDefault="00463E18" w:rsidP="00D1587D">
      <w:pPr>
        <w:spacing w:line="264" w:lineRule="auto"/>
        <w:ind w:firstLine="567"/>
        <w:jc w:val="center"/>
        <w:rPr>
          <w:b/>
          <w:bCs/>
        </w:rPr>
      </w:pPr>
    </w:p>
    <w:p w14:paraId="6FDEB0ED" w14:textId="6AE19CD2" w:rsidR="00D1587D" w:rsidRPr="00194509" w:rsidRDefault="00F82891" w:rsidP="00D1587D">
      <w:pPr>
        <w:spacing w:line="264" w:lineRule="auto"/>
        <w:ind w:firstLine="567"/>
        <w:jc w:val="center"/>
        <w:rPr>
          <w:b/>
          <w:bCs/>
        </w:rPr>
      </w:pPr>
      <w:r w:rsidRPr="00194509">
        <w:rPr>
          <w:b/>
          <w:bCs/>
        </w:rPr>
        <w:t>Сумма задатка устанавливается в размере 10 % от начальной цены продажи Лота, установленной на соответствующем периоде продажи посредством публичного предложения Прав (требований).</w:t>
      </w:r>
    </w:p>
    <w:p w14:paraId="793B85DA" w14:textId="77777777" w:rsidR="008424BF" w:rsidRPr="00194509" w:rsidRDefault="008424BF">
      <w:pPr>
        <w:tabs>
          <w:tab w:val="left" w:pos="284"/>
        </w:tabs>
        <w:ind w:right="-1" w:firstLine="567"/>
        <w:jc w:val="center"/>
        <w:rPr>
          <w:b/>
          <w:color w:val="FF0000"/>
        </w:rPr>
      </w:pPr>
    </w:p>
    <w:p w14:paraId="7B8AFD98" w14:textId="489C83BC" w:rsidR="008424BF" w:rsidRPr="00D1587D" w:rsidRDefault="008E39FB">
      <w:pPr>
        <w:pStyle w:val="1ULBulletListFooterTextnumberedTable-NormalRSHBTable-Normal11BulletNumberlp1lp11ListParagraph11Bullet1ListParagraph"/>
        <w:ind w:left="0" w:right="-57" w:firstLine="567"/>
        <w:jc w:val="both"/>
        <w:rPr>
          <w:rFonts w:ascii="Times New Roman" w:hAnsi="Times New Roman"/>
          <w:szCs w:val="24"/>
          <w:lang w:val="ru-RU"/>
        </w:rPr>
      </w:pPr>
      <w:r w:rsidRPr="00194509">
        <w:rPr>
          <w:rFonts w:ascii="Times New Roman" w:hAnsi="Times New Roman"/>
          <w:szCs w:val="24"/>
          <w:lang w:val="ru-RU"/>
        </w:rPr>
        <w:t xml:space="preserve">Если в течение </w:t>
      </w:r>
      <w:r w:rsidR="00F82891" w:rsidRPr="00194509">
        <w:rPr>
          <w:rFonts w:ascii="Times New Roman" w:hAnsi="Times New Roman"/>
          <w:szCs w:val="24"/>
          <w:lang w:val="ru-RU"/>
        </w:rPr>
        <w:t>1</w:t>
      </w:r>
      <w:r w:rsidRPr="00194509">
        <w:rPr>
          <w:rFonts w:ascii="Times New Roman" w:hAnsi="Times New Roman"/>
          <w:szCs w:val="24"/>
          <w:lang w:val="ru-RU"/>
        </w:rPr>
        <w:t xml:space="preserve"> (</w:t>
      </w:r>
      <w:r w:rsidR="00F82891" w:rsidRPr="00194509">
        <w:rPr>
          <w:rFonts w:ascii="Times New Roman" w:hAnsi="Times New Roman"/>
          <w:szCs w:val="24"/>
          <w:lang w:val="ru-RU"/>
        </w:rPr>
        <w:t>одного</w:t>
      </w:r>
      <w:r w:rsidRPr="00194509">
        <w:rPr>
          <w:rFonts w:ascii="Times New Roman" w:hAnsi="Times New Roman"/>
          <w:szCs w:val="24"/>
          <w:lang w:val="ru-RU"/>
        </w:rPr>
        <w:t>) календарн</w:t>
      </w:r>
      <w:r w:rsidR="00F82891" w:rsidRPr="00194509">
        <w:rPr>
          <w:rFonts w:ascii="Times New Roman" w:hAnsi="Times New Roman"/>
          <w:szCs w:val="24"/>
          <w:lang w:val="ru-RU"/>
        </w:rPr>
        <w:t>ого</w:t>
      </w:r>
      <w:r w:rsidRPr="00194509">
        <w:rPr>
          <w:rFonts w:ascii="Times New Roman" w:hAnsi="Times New Roman"/>
          <w:szCs w:val="24"/>
          <w:lang w:val="ru-RU"/>
        </w:rPr>
        <w:t xml:space="preserve"> дн</w:t>
      </w:r>
      <w:r w:rsidR="00F82891" w:rsidRPr="00194509">
        <w:rPr>
          <w:rFonts w:ascii="Times New Roman" w:hAnsi="Times New Roman"/>
          <w:szCs w:val="24"/>
          <w:lang w:val="ru-RU"/>
        </w:rPr>
        <w:t>я</w:t>
      </w:r>
      <w:r w:rsidRPr="00D1587D">
        <w:rPr>
          <w:rFonts w:ascii="Times New Roman" w:hAnsi="Times New Roman"/>
          <w:szCs w:val="24"/>
          <w:lang w:val="ru-RU"/>
        </w:rPr>
        <w:t xml:space="preserve"> с даты начала проведения продажи посредством публичного предложения не будут представлены заявки на участие, содержащие предложение о цене Лота, либо ни один из Претендентов, не будет признан участником продажи посредством публичного предложения, </w:t>
      </w:r>
      <w:r w:rsidR="00F82891" w:rsidRPr="00D1587D">
        <w:rPr>
          <w:rFonts w:ascii="Times New Roman" w:hAnsi="Times New Roman"/>
          <w:szCs w:val="24"/>
          <w:lang w:val="ru-RU"/>
        </w:rPr>
        <w:t xml:space="preserve">то начиная со второго периода </w:t>
      </w:r>
      <w:r w:rsidRPr="00D1587D">
        <w:rPr>
          <w:rFonts w:ascii="Times New Roman" w:hAnsi="Times New Roman"/>
          <w:szCs w:val="24"/>
          <w:lang w:val="ru-RU"/>
        </w:rPr>
        <w:t>продажи посредством публичного предложения, начальная цена Лота</w:t>
      </w:r>
      <w:r w:rsidR="00F82891" w:rsidRPr="00D1587D">
        <w:rPr>
          <w:rFonts w:ascii="Times New Roman" w:hAnsi="Times New Roman"/>
          <w:szCs w:val="24"/>
          <w:lang w:val="ru-RU"/>
        </w:rPr>
        <w:t xml:space="preserve"> последовательно</w:t>
      </w:r>
      <w:r w:rsidRPr="00D1587D">
        <w:rPr>
          <w:rFonts w:ascii="Times New Roman" w:hAnsi="Times New Roman"/>
          <w:szCs w:val="24"/>
          <w:lang w:val="ru-RU"/>
        </w:rPr>
        <w:t xml:space="preserve"> снижается в следующем порядке: </w:t>
      </w:r>
    </w:p>
    <w:p w14:paraId="5258487F" w14:textId="77777777" w:rsidR="00F82891" w:rsidRPr="00685503" w:rsidRDefault="00F82891">
      <w:pPr>
        <w:pStyle w:val="1ULBulletListFooterTextnumberedTable-NormalRSHBTable-Normal11BulletNumberlp1lp11ListParagraph11Bullet1ListParagraph"/>
        <w:ind w:left="0" w:right="-57" w:firstLine="567"/>
        <w:jc w:val="both"/>
        <w:rPr>
          <w:rFonts w:ascii="Times New Roman" w:hAnsi="Times New Roman"/>
          <w:szCs w:val="24"/>
          <w:highlight w:val="yellow"/>
          <w:lang w:val="ru-RU"/>
        </w:rPr>
      </w:pPr>
    </w:p>
    <w:tbl>
      <w:tblPr>
        <w:tblW w:w="10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701"/>
        <w:gridCol w:w="2431"/>
        <w:gridCol w:w="2064"/>
        <w:gridCol w:w="1523"/>
      </w:tblGrid>
      <w:tr w:rsidR="008424BF" w:rsidRPr="00CD5FE1" w14:paraId="4AD25A6A" w14:textId="77777777" w:rsidTr="006E7036">
        <w:trPr>
          <w:trHeight w:val="20"/>
        </w:trPr>
        <w:tc>
          <w:tcPr>
            <w:tcW w:w="1843" w:type="dxa"/>
            <w:vAlign w:val="center"/>
          </w:tcPr>
          <w:p w14:paraId="1E2FA4BC" w14:textId="77777777" w:rsidR="008424BF" w:rsidRPr="00E95F00" w:rsidRDefault="008E39FB">
            <w:pPr>
              <w:jc w:val="center"/>
              <w:rPr>
                <w:sz w:val="22"/>
                <w:szCs w:val="22"/>
              </w:rPr>
            </w:pPr>
            <w:r w:rsidRPr="00E95F00">
              <w:rPr>
                <w:sz w:val="22"/>
                <w:szCs w:val="22"/>
              </w:rPr>
              <w:t>Дата начала периода</w:t>
            </w:r>
          </w:p>
        </w:tc>
        <w:tc>
          <w:tcPr>
            <w:tcW w:w="2701" w:type="dxa"/>
            <w:vAlign w:val="center"/>
          </w:tcPr>
          <w:p w14:paraId="24CF8528" w14:textId="77777777" w:rsidR="008424BF" w:rsidRPr="00E95F00" w:rsidRDefault="008E39FB">
            <w:pPr>
              <w:jc w:val="center"/>
              <w:rPr>
                <w:sz w:val="22"/>
                <w:szCs w:val="22"/>
              </w:rPr>
            </w:pPr>
            <w:r w:rsidRPr="00E95F00">
              <w:rPr>
                <w:sz w:val="22"/>
                <w:szCs w:val="22"/>
              </w:rPr>
              <w:t>Дата окончания периода</w:t>
            </w:r>
          </w:p>
        </w:tc>
        <w:tc>
          <w:tcPr>
            <w:tcW w:w="2431" w:type="dxa"/>
          </w:tcPr>
          <w:p w14:paraId="48342699" w14:textId="458B0D01" w:rsidR="008424BF" w:rsidRPr="00E95F00" w:rsidRDefault="00F022EC">
            <w:pPr>
              <w:jc w:val="center"/>
              <w:rPr>
                <w:sz w:val="22"/>
                <w:szCs w:val="22"/>
              </w:rPr>
            </w:pPr>
            <w:r w:rsidRPr="00E95F00">
              <w:rPr>
                <w:sz w:val="22"/>
                <w:szCs w:val="22"/>
              </w:rPr>
              <w:t>Величина</w:t>
            </w:r>
            <w:r w:rsidR="008E39FB" w:rsidRPr="00E95F00">
              <w:rPr>
                <w:sz w:val="22"/>
                <w:szCs w:val="22"/>
              </w:rPr>
              <w:t xml:space="preserve"> снижения начальной цены продажи (</w:t>
            </w:r>
            <w:r w:rsidRPr="00E95F00">
              <w:rPr>
                <w:sz w:val="22"/>
                <w:szCs w:val="22"/>
              </w:rPr>
              <w:t>шаг</w:t>
            </w:r>
            <w:r w:rsidR="008E39FB" w:rsidRPr="00E95F00">
              <w:rPr>
                <w:sz w:val="22"/>
                <w:szCs w:val="22"/>
              </w:rPr>
              <w:t xml:space="preserve"> снижения), руб.</w:t>
            </w:r>
          </w:p>
        </w:tc>
        <w:tc>
          <w:tcPr>
            <w:tcW w:w="2064" w:type="dxa"/>
            <w:vAlign w:val="center"/>
          </w:tcPr>
          <w:p w14:paraId="76731992" w14:textId="00ED3550" w:rsidR="00F022EC" w:rsidRPr="00E95F00" w:rsidRDefault="008E39FB" w:rsidP="00D07B8A">
            <w:pPr>
              <w:pStyle w:val="a8"/>
              <w:tabs>
                <w:tab w:val="left" w:pos="567"/>
              </w:tabs>
              <w:spacing w:line="288" w:lineRule="atLeast"/>
              <w:ind w:left="0" w:firstLine="567"/>
              <w:rPr>
                <w:b/>
                <w:bCs/>
                <w:sz w:val="22"/>
                <w:szCs w:val="22"/>
              </w:rPr>
            </w:pPr>
            <w:r w:rsidRPr="00E95F00">
              <w:rPr>
                <w:sz w:val="22"/>
                <w:szCs w:val="22"/>
              </w:rPr>
              <w:t>Цена периода, руб.</w:t>
            </w:r>
            <w:r w:rsidR="00F022EC" w:rsidRPr="00E95F00">
              <w:rPr>
                <w:sz w:val="22"/>
                <w:szCs w:val="22"/>
              </w:rPr>
              <w:t>, в т.ч. НДС, если применимо</w:t>
            </w:r>
          </w:p>
          <w:p w14:paraId="13B997F9" w14:textId="38A8F50B" w:rsidR="008424BF" w:rsidRPr="00E95F00" w:rsidRDefault="008424BF">
            <w:pPr>
              <w:jc w:val="center"/>
              <w:rPr>
                <w:sz w:val="22"/>
                <w:szCs w:val="22"/>
              </w:rPr>
            </w:pPr>
          </w:p>
        </w:tc>
        <w:tc>
          <w:tcPr>
            <w:tcW w:w="1523" w:type="dxa"/>
          </w:tcPr>
          <w:p w14:paraId="5DB02D9A" w14:textId="77777777" w:rsidR="008424BF" w:rsidRPr="00E95F00" w:rsidRDefault="008E39FB">
            <w:pPr>
              <w:jc w:val="center"/>
              <w:rPr>
                <w:sz w:val="22"/>
                <w:szCs w:val="22"/>
              </w:rPr>
            </w:pPr>
            <w:r w:rsidRPr="00E95F00">
              <w:rPr>
                <w:bCs/>
                <w:sz w:val="22"/>
                <w:szCs w:val="22"/>
              </w:rPr>
              <w:t>Размер задатка, руб</w:t>
            </w:r>
            <w:r w:rsidRPr="00E95F00">
              <w:rPr>
                <w:b/>
                <w:sz w:val="22"/>
                <w:szCs w:val="22"/>
              </w:rPr>
              <w:t>.</w:t>
            </w:r>
          </w:p>
        </w:tc>
      </w:tr>
      <w:tr w:rsidR="006E7036" w:rsidRPr="00CD5FE1" w14:paraId="6A4050AA" w14:textId="77777777" w:rsidTr="00FC226D">
        <w:trPr>
          <w:trHeight w:val="20"/>
        </w:trPr>
        <w:tc>
          <w:tcPr>
            <w:tcW w:w="1843" w:type="dxa"/>
            <w:noWrap/>
          </w:tcPr>
          <w:p w14:paraId="02E37CD0" w14:textId="3B94E790" w:rsidR="006E7036" w:rsidRPr="00E95F00" w:rsidRDefault="006E7036" w:rsidP="006E7036">
            <w:pPr>
              <w:jc w:val="center"/>
              <w:rPr>
                <w:sz w:val="22"/>
                <w:szCs w:val="22"/>
              </w:rPr>
            </w:pPr>
            <w:r w:rsidRPr="00E95F00">
              <w:rPr>
                <w:sz w:val="22"/>
                <w:szCs w:val="22"/>
              </w:rPr>
              <w:t>01.07.2025</w:t>
            </w:r>
          </w:p>
        </w:tc>
        <w:tc>
          <w:tcPr>
            <w:tcW w:w="2701" w:type="dxa"/>
            <w:noWrap/>
          </w:tcPr>
          <w:p w14:paraId="6C37E50B" w14:textId="6E49A5F6" w:rsidR="006E7036" w:rsidRPr="00E95F00" w:rsidRDefault="006E7036" w:rsidP="006E7036">
            <w:pPr>
              <w:jc w:val="center"/>
              <w:rPr>
                <w:sz w:val="22"/>
                <w:szCs w:val="22"/>
              </w:rPr>
            </w:pPr>
            <w:r w:rsidRPr="00E95F00">
              <w:rPr>
                <w:sz w:val="22"/>
                <w:szCs w:val="22"/>
              </w:rPr>
              <w:t>04.07.2025</w:t>
            </w:r>
          </w:p>
        </w:tc>
        <w:tc>
          <w:tcPr>
            <w:tcW w:w="2431" w:type="dxa"/>
          </w:tcPr>
          <w:p w14:paraId="375ABAA7" w14:textId="34ADE6D0" w:rsidR="006E7036" w:rsidRPr="00E95F00" w:rsidRDefault="006E7036" w:rsidP="006E7036">
            <w:pPr>
              <w:jc w:val="center"/>
              <w:rPr>
                <w:sz w:val="22"/>
                <w:szCs w:val="22"/>
              </w:rPr>
            </w:pPr>
            <w:r w:rsidRPr="00E95F00">
              <w:rPr>
                <w:sz w:val="22"/>
                <w:szCs w:val="22"/>
              </w:rPr>
              <w:t>0</w:t>
            </w:r>
          </w:p>
        </w:tc>
        <w:tc>
          <w:tcPr>
            <w:tcW w:w="2064" w:type="dxa"/>
            <w:tcBorders>
              <w:top w:val="nil"/>
              <w:left w:val="nil"/>
              <w:bottom w:val="single" w:sz="4" w:space="0" w:color="auto"/>
              <w:right w:val="single" w:sz="4" w:space="0" w:color="auto"/>
            </w:tcBorders>
            <w:shd w:val="clear" w:color="auto" w:fill="auto"/>
            <w:noWrap/>
            <w:vAlign w:val="bottom"/>
          </w:tcPr>
          <w:p w14:paraId="2EB7798D" w14:textId="048E8B9C" w:rsidR="006E7036" w:rsidRPr="00E95F00" w:rsidRDefault="006E7036" w:rsidP="006E7036">
            <w:pPr>
              <w:jc w:val="center"/>
              <w:rPr>
                <w:sz w:val="22"/>
                <w:szCs w:val="22"/>
              </w:rPr>
            </w:pPr>
            <w:r w:rsidRPr="00E95F00">
              <w:rPr>
                <w:color w:val="000000"/>
                <w:sz w:val="22"/>
                <w:szCs w:val="22"/>
              </w:rPr>
              <w:t>517 208 819,98</w:t>
            </w:r>
          </w:p>
        </w:tc>
        <w:tc>
          <w:tcPr>
            <w:tcW w:w="1523" w:type="dxa"/>
            <w:tcBorders>
              <w:top w:val="nil"/>
              <w:left w:val="nil"/>
              <w:bottom w:val="single" w:sz="4" w:space="0" w:color="auto"/>
              <w:right w:val="single" w:sz="4" w:space="0" w:color="auto"/>
            </w:tcBorders>
            <w:shd w:val="clear" w:color="auto" w:fill="auto"/>
          </w:tcPr>
          <w:p w14:paraId="4FBEEABE" w14:textId="6232AF64" w:rsidR="006E7036" w:rsidRPr="00E95F00" w:rsidRDefault="006E7036" w:rsidP="006E7036">
            <w:pPr>
              <w:jc w:val="center"/>
              <w:rPr>
                <w:sz w:val="22"/>
                <w:szCs w:val="22"/>
              </w:rPr>
            </w:pPr>
            <w:r w:rsidRPr="00E95F00">
              <w:rPr>
                <w:color w:val="000000"/>
                <w:sz w:val="22"/>
                <w:szCs w:val="22"/>
              </w:rPr>
              <w:t>51 720 882,00</w:t>
            </w:r>
          </w:p>
        </w:tc>
      </w:tr>
      <w:tr w:rsidR="006E7036" w:rsidRPr="00CD5FE1" w14:paraId="1755D92E" w14:textId="77777777" w:rsidTr="00FC226D">
        <w:trPr>
          <w:trHeight w:val="20"/>
        </w:trPr>
        <w:tc>
          <w:tcPr>
            <w:tcW w:w="1843" w:type="dxa"/>
            <w:noWrap/>
          </w:tcPr>
          <w:p w14:paraId="40637B33" w14:textId="167119ED" w:rsidR="006E7036" w:rsidRPr="00CD5FE1" w:rsidRDefault="006E7036" w:rsidP="006E7036">
            <w:pPr>
              <w:jc w:val="center"/>
              <w:rPr>
                <w:sz w:val="22"/>
                <w:szCs w:val="22"/>
              </w:rPr>
            </w:pPr>
            <w:r w:rsidRPr="00CD5FE1">
              <w:rPr>
                <w:sz w:val="22"/>
                <w:szCs w:val="22"/>
              </w:rPr>
              <w:t>04.07.2025</w:t>
            </w:r>
          </w:p>
        </w:tc>
        <w:tc>
          <w:tcPr>
            <w:tcW w:w="2701" w:type="dxa"/>
            <w:noWrap/>
          </w:tcPr>
          <w:p w14:paraId="437A2D84" w14:textId="70F02DAC" w:rsidR="006E7036" w:rsidRPr="00CD5FE1" w:rsidRDefault="006E7036" w:rsidP="006E7036">
            <w:pPr>
              <w:jc w:val="center"/>
              <w:rPr>
                <w:sz w:val="22"/>
                <w:szCs w:val="22"/>
              </w:rPr>
            </w:pPr>
            <w:r w:rsidRPr="00CD5FE1">
              <w:rPr>
                <w:sz w:val="22"/>
                <w:szCs w:val="22"/>
              </w:rPr>
              <w:t>07.07.2025</w:t>
            </w:r>
          </w:p>
        </w:tc>
        <w:tc>
          <w:tcPr>
            <w:tcW w:w="2431" w:type="dxa"/>
            <w:tcBorders>
              <w:top w:val="nil"/>
              <w:left w:val="nil"/>
              <w:bottom w:val="single" w:sz="4" w:space="0" w:color="auto"/>
              <w:right w:val="single" w:sz="4" w:space="0" w:color="auto"/>
            </w:tcBorders>
            <w:shd w:val="clear" w:color="auto" w:fill="auto"/>
            <w:vAlign w:val="bottom"/>
          </w:tcPr>
          <w:p w14:paraId="41310090" w14:textId="6257EE28"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0FEF6577" w14:textId="6B8E9086" w:rsidR="006E7036" w:rsidRPr="00CD5FE1" w:rsidRDefault="006E7036" w:rsidP="006E7036">
            <w:pPr>
              <w:jc w:val="center"/>
              <w:rPr>
                <w:sz w:val="22"/>
                <w:szCs w:val="22"/>
                <w:highlight w:val="yellow"/>
              </w:rPr>
            </w:pPr>
            <w:r w:rsidRPr="00CD5FE1">
              <w:rPr>
                <w:color w:val="000000"/>
                <w:sz w:val="22"/>
                <w:szCs w:val="22"/>
              </w:rPr>
              <w:t>467 208 819,98</w:t>
            </w:r>
          </w:p>
        </w:tc>
        <w:tc>
          <w:tcPr>
            <w:tcW w:w="1523" w:type="dxa"/>
            <w:tcBorders>
              <w:top w:val="nil"/>
              <w:left w:val="nil"/>
              <w:bottom w:val="single" w:sz="4" w:space="0" w:color="auto"/>
              <w:right w:val="single" w:sz="4" w:space="0" w:color="auto"/>
            </w:tcBorders>
            <w:shd w:val="clear" w:color="auto" w:fill="auto"/>
          </w:tcPr>
          <w:p w14:paraId="6E142ED7" w14:textId="4D7F8172" w:rsidR="006E7036" w:rsidRPr="00CD5FE1" w:rsidRDefault="006E7036" w:rsidP="006E7036">
            <w:pPr>
              <w:jc w:val="center"/>
              <w:rPr>
                <w:sz w:val="22"/>
                <w:szCs w:val="22"/>
                <w:highlight w:val="yellow"/>
              </w:rPr>
            </w:pPr>
            <w:r w:rsidRPr="00CD5FE1">
              <w:rPr>
                <w:color w:val="000000"/>
                <w:sz w:val="22"/>
                <w:szCs w:val="22"/>
              </w:rPr>
              <w:t>46 720 882,00</w:t>
            </w:r>
          </w:p>
        </w:tc>
      </w:tr>
      <w:tr w:rsidR="006E7036" w:rsidRPr="00CD5FE1" w14:paraId="098FB65C" w14:textId="77777777" w:rsidTr="00FC226D">
        <w:trPr>
          <w:trHeight w:val="20"/>
        </w:trPr>
        <w:tc>
          <w:tcPr>
            <w:tcW w:w="1843" w:type="dxa"/>
            <w:noWrap/>
          </w:tcPr>
          <w:p w14:paraId="2F0B507F" w14:textId="7BA20248" w:rsidR="006E7036" w:rsidRPr="00CD5FE1" w:rsidRDefault="006E7036" w:rsidP="006E7036">
            <w:pPr>
              <w:jc w:val="center"/>
              <w:rPr>
                <w:sz w:val="22"/>
                <w:szCs w:val="22"/>
              </w:rPr>
            </w:pPr>
            <w:r w:rsidRPr="00CD5FE1">
              <w:rPr>
                <w:sz w:val="22"/>
                <w:szCs w:val="22"/>
              </w:rPr>
              <w:t>07.07.2025</w:t>
            </w:r>
          </w:p>
        </w:tc>
        <w:tc>
          <w:tcPr>
            <w:tcW w:w="2701" w:type="dxa"/>
            <w:noWrap/>
          </w:tcPr>
          <w:p w14:paraId="601BE7EF" w14:textId="3B3AD21D" w:rsidR="006E7036" w:rsidRPr="00CD5FE1" w:rsidRDefault="006E7036" w:rsidP="006E7036">
            <w:pPr>
              <w:jc w:val="center"/>
              <w:rPr>
                <w:sz w:val="22"/>
                <w:szCs w:val="22"/>
              </w:rPr>
            </w:pPr>
            <w:r w:rsidRPr="00CD5FE1">
              <w:rPr>
                <w:sz w:val="22"/>
                <w:szCs w:val="22"/>
              </w:rPr>
              <w:t>10.07.2025</w:t>
            </w:r>
          </w:p>
        </w:tc>
        <w:tc>
          <w:tcPr>
            <w:tcW w:w="2431" w:type="dxa"/>
            <w:tcBorders>
              <w:top w:val="nil"/>
              <w:left w:val="nil"/>
              <w:bottom w:val="single" w:sz="4" w:space="0" w:color="auto"/>
              <w:right w:val="single" w:sz="4" w:space="0" w:color="auto"/>
            </w:tcBorders>
            <w:shd w:val="clear" w:color="auto" w:fill="auto"/>
            <w:vAlign w:val="bottom"/>
          </w:tcPr>
          <w:p w14:paraId="299DA6D3" w14:textId="62585244"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2015AED1" w14:textId="574B4F00" w:rsidR="006E7036" w:rsidRPr="00CD5FE1" w:rsidRDefault="006E7036" w:rsidP="006E7036">
            <w:pPr>
              <w:jc w:val="center"/>
              <w:rPr>
                <w:sz w:val="22"/>
                <w:szCs w:val="22"/>
                <w:highlight w:val="yellow"/>
              </w:rPr>
            </w:pPr>
            <w:r w:rsidRPr="00CD5FE1">
              <w:rPr>
                <w:color w:val="000000"/>
                <w:sz w:val="22"/>
                <w:szCs w:val="22"/>
              </w:rPr>
              <w:t>417 208 819,98</w:t>
            </w:r>
          </w:p>
        </w:tc>
        <w:tc>
          <w:tcPr>
            <w:tcW w:w="1523" w:type="dxa"/>
            <w:tcBorders>
              <w:top w:val="nil"/>
              <w:left w:val="nil"/>
              <w:bottom w:val="single" w:sz="4" w:space="0" w:color="auto"/>
              <w:right w:val="single" w:sz="4" w:space="0" w:color="auto"/>
            </w:tcBorders>
            <w:shd w:val="clear" w:color="auto" w:fill="auto"/>
          </w:tcPr>
          <w:p w14:paraId="7AE04A4F" w14:textId="2F95BE65" w:rsidR="006E7036" w:rsidRPr="00CD5FE1" w:rsidRDefault="006E7036" w:rsidP="006E7036">
            <w:pPr>
              <w:jc w:val="center"/>
              <w:rPr>
                <w:sz w:val="22"/>
                <w:szCs w:val="22"/>
                <w:highlight w:val="yellow"/>
              </w:rPr>
            </w:pPr>
            <w:r w:rsidRPr="00CD5FE1">
              <w:rPr>
                <w:color w:val="000000"/>
                <w:sz w:val="22"/>
                <w:szCs w:val="22"/>
              </w:rPr>
              <w:t>41 720 882,00</w:t>
            </w:r>
          </w:p>
        </w:tc>
      </w:tr>
      <w:tr w:rsidR="006E7036" w:rsidRPr="00CD5FE1" w14:paraId="325A1821" w14:textId="77777777" w:rsidTr="00FC226D">
        <w:trPr>
          <w:trHeight w:val="20"/>
        </w:trPr>
        <w:tc>
          <w:tcPr>
            <w:tcW w:w="1843" w:type="dxa"/>
            <w:noWrap/>
          </w:tcPr>
          <w:p w14:paraId="72C8345A" w14:textId="0BFDBAC4" w:rsidR="006E7036" w:rsidRPr="00CD5FE1" w:rsidRDefault="006E7036" w:rsidP="006E7036">
            <w:pPr>
              <w:jc w:val="center"/>
              <w:rPr>
                <w:sz w:val="22"/>
                <w:szCs w:val="22"/>
              </w:rPr>
            </w:pPr>
            <w:r w:rsidRPr="00CD5FE1">
              <w:rPr>
                <w:sz w:val="22"/>
                <w:szCs w:val="22"/>
              </w:rPr>
              <w:t>10.07.2025</w:t>
            </w:r>
          </w:p>
        </w:tc>
        <w:tc>
          <w:tcPr>
            <w:tcW w:w="2701" w:type="dxa"/>
            <w:noWrap/>
          </w:tcPr>
          <w:p w14:paraId="058D6266" w14:textId="277EB3A5" w:rsidR="006E7036" w:rsidRPr="00CD5FE1" w:rsidRDefault="006E7036" w:rsidP="006E7036">
            <w:pPr>
              <w:jc w:val="center"/>
              <w:rPr>
                <w:sz w:val="22"/>
                <w:szCs w:val="22"/>
              </w:rPr>
            </w:pPr>
            <w:r w:rsidRPr="00CD5FE1">
              <w:rPr>
                <w:sz w:val="22"/>
                <w:szCs w:val="22"/>
              </w:rPr>
              <w:t>13.07.2025</w:t>
            </w:r>
          </w:p>
        </w:tc>
        <w:tc>
          <w:tcPr>
            <w:tcW w:w="2431" w:type="dxa"/>
            <w:tcBorders>
              <w:top w:val="nil"/>
              <w:left w:val="nil"/>
              <w:bottom w:val="single" w:sz="4" w:space="0" w:color="auto"/>
              <w:right w:val="single" w:sz="4" w:space="0" w:color="auto"/>
            </w:tcBorders>
            <w:shd w:val="clear" w:color="auto" w:fill="auto"/>
            <w:vAlign w:val="bottom"/>
          </w:tcPr>
          <w:p w14:paraId="1C04A6B8" w14:textId="7158DD75"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797C9524" w14:textId="7F22A99C" w:rsidR="006E7036" w:rsidRPr="00CD5FE1" w:rsidRDefault="006E7036" w:rsidP="006E7036">
            <w:pPr>
              <w:jc w:val="center"/>
              <w:rPr>
                <w:sz w:val="22"/>
                <w:szCs w:val="22"/>
                <w:highlight w:val="yellow"/>
              </w:rPr>
            </w:pPr>
            <w:r w:rsidRPr="00CD5FE1">
              <w:rPr>
                <w:color w:val="000000"/>
                <w:sz w:val="22"/>
                <w:szCs w:val="22"/>
              </w:rPr>
              <w:t>367 208 819,98</w:t>
            </w:r>
          </w:p>
        </w:tc>
        <w:tc>
          <w:tcPr>
            <w:tcW w:w="1523" w:type="dxa"/>
            <w:tcBorders>
              <w:top w:val="nil"/>
              <w:left w:val="nil"/>
              <w:bottom w:val="single" w:sz="4" w:space="0" w:color="auto"/>
              <w:right w:val="single" w:sz="4" w:space="0" w:color="auto"/>
            </w:tcBorders>
            <w:shd w:val="clear" w:color="auto" w:fill="auto"/>
          </w:tcPr>
          <w:p w14:paraId="3B727E0A" w14:textId="1EB5E336" w:rsidR="006E7036" w:rsidRPr="00CD5FE1" w:rsidRDefault="006E7036" w:rsidP="006E7036">
            <w:pPr>
              <w:jc w:val="center"/>
              <w:rPr>
                <w:sz w:val="22"/>
                <w:szCs w:val="22"/>
                <w:highlight w:val="yellow"/>
              </w:rPr>
            </w:pPr>
            <w:r w:rsidRPr="00CD5FE1">
              <w:rPr>
                <w:color w:val="000000"/>
                <w:sz w:val="22"/>
                <w:szCs w:val="22"/>
              </w:rPr>
              <w:t>36 720 882,00</w:t>
            </w:r>
          </w:p>
        </w:tc>
      </w:tr>
      <w:tr w:rsidR="006E7036" w:rsidRPr="00CD5FE1" w14:paraId="582431EF" w14:textId="77777777" w:rsidTr="00FC226D">
        <w:trPr>
          <w:trHeight w:val="20"/>
        </w:trPr>
        <w:tc>
          <w:tcPr>
            <w:tcW w:w="1843" w:type="dxa"/>
            <w:noWrap/>
          </w:tcPr>
          <w:p w14:paraId="309D1E17" w14:textId="049D0310" w:rsidR="006E7036" w:rsidRPr="00CD5FE1" w:rsidRDefault="006E7036" w:rsidP="006E7036">
            <w:pPr>
              <w:jc w:val="center"/>
              <w:rPr>
                <w:sz w:val="22"/>
                <w:szCs w:val="22"/>
              </w:rPr>
            </w:pPr>
            <w:r w:rsidRPr="00CD5FE1">
              <w:rPr>
                <w:sz w:val="22"/>
                <w:szCs w:val="22"/>
              </w:rPr>
              <w:t>13.07.2025</w:t>
            </w:r>
          </w:p>
        </w:tc>
        <w:tc>
          <w:tcPr>
            <w:tcW w:w="2701" w:type="dxa"/>
            <w:noWrap/>
          </w:tcPr>
          <w:p w14:paraId="169823A9" w14:textId="29D55AA3" w:rsidR="006E7036" w:rsidRPr="00CD5FE1" w:rsidRDefault="006E7036" w:rsidP="006E7036">
            <w:pPr>
              <w:jc w:val="center"/>
              <w:rPr>
                <w:sz w:val="22"/>
                <w:szCs w:val="22"/>
              </w:rPr>
            </w:pPr>
            <w:r w:rsidRPr="00CD5FE1">
              <w:rPr>
                <w:sz w:val="22"/>
                <w:szCs w:val="22"/>
              </w:rPr>
              <w:t>16.07.2025</w:t>
            </w:r>
          </w:p>
        </w:tc>
        <w:tc>
          <w:tcPr>
            <w:tcW w:w="2431" w:type="dxa"/>
            <w:tcBorders>
              <w:top w:val="nil"/>
              <w:left w:val="nil"/>
              <w:bottom w:val="single" w:sz="4" w:space="0" w:color="auto"/>
              <w:right w:val="single" w:sz="4" w:space="0" w:color="auto"/>
            </w:tcBorders>
            <w:shd w:val="clear" w:color="auto" w:fill="auto"/>
            <w:vAlign w:val="bottom"/>
          </w:tcPr>
          <w:p w14:paraId="659CD2EC" w14:textId="7934BAC6"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4C54A158" w14:textId="6FD1B41D" w:rsidR="006E7036" w:rsidRPr="00CD5FE1" w:rsidRDefault="006E7036" w:rsidP="006E7036">
            <w:pPr>
              <w:jc w:val="center"/>
              <w:rPr>
                <w:sz w:val="22"/>
                <w:szCs w:val="22"/>
                <w:highlight w:val="yellow"/>
              </w:rPr>
            </w:pPr>
            <w:r w:rsidRPr="00CD5FE1">
              <w:rPr>
                <w:color w:val="000000"/>
                <w:sz w:val="22"/>
                <w:szCs w:val="22"/>
              </w:rPr>
              <w:t>317 208 819,98</w:t>
            </w:r>
          </w:p>
        </w:tc>
        <w:tc>
          <w:tcPr>
            <w:tcW w:w="1523" w:type="dxa"/>
            <w:tcBorders>
              <w:top w:val="nil"/>
              <w:left w:val="nil"/>
              <w:bottom w:val="single" w:sz="4" w:space="0" w:color="auto"/>
              <w:right w:val="single" w:sz="4" w:space="0" w:color="auto"/>
            </w:tcBorders>
            <w:shd w:val="clear" w:color="auto" w:fill="auto"/>
          </w:tcPr>
          <w:p w14:paraId="65BE7F3D" w14:textId="42DA6323" w:rsidR="006E7036" w:rsidRPr="00CD5FE1" w:rsidRDefault="006E7036" w:rsidP="006E7036">
            <w:pPr>
              <w:jc w:val="center"/>
              <w:rPr>
                <w:sz w:val="22"/>
                <w:szCs w:val="22"/>
                <w:highlight w:val="yellow"/>
              </w:rPr>
            </w:pPr>
            <w:r w:rsidRPr="00CD5FE1">
              <w:rPr>
                <w:color w:val="000000"/>
                <w:sz w:val="22"/>
                <w:szCs w:val="22"/>
              </w:rPr>
              <w:t>31 720 882,00</w:t>
            </w:r>
          </w:p>
        </w:tc>
      </w:tr>
      <w:tr w:rsidR="006E7036" w:rsidRPr="00CD5FE1" w14:paraId="5A84F7EC" w14:textId="77777777" w:rsidTr="00FC226D">
        <w:trPr>
          <w:trHeight w:val="20"/>
        </w:trPr>
        <w:tc>
          <w:tcPr>
            <w:tcW w:w="1843" w:type="dxa"/>
            <w:noWrap/>
          </w:tcPr>
          <w:p w14:paraId="6F61CF20" w14:textId="5491BE1A" w:rsidR="006E7036" w:rsidRPr="00CD5FE1" w:rsidRDefault="006E7036" w:rsidP="006E7036">
            <w:pPr>
              <w:jc w:val="center"/>
              <w:rPr>
                <w:sz w:val="22"/>
                <w:szCs w:val="22"/>
              </w:rPr>
            </w:pPr>
            <w:r w:rsidRPr="00CD5FE1">
              <w:rPr>
                <w:sz w:val="22"/>
                <w:szCs w:val="22"/>
              </w:rPr>
              <w:t>16.07.2025</w:t>
            </w:r>
          </w:p>
        </w:tc>
        <w:tc>
          <w:tcPr>
            <w:tcW w:w="2701" w:type="dxa"/>
            <w:noWrap/>
          </w:tcPr>
          <w:p w14:paraId="1653EAAD" w14:textId="3406AD10" w:rsidR="006E7036" w:rsidRPr="00CD5FE1" w:rsidRDefault="006E7036" w:rsidP="006E7036">
            <w:pPr>
              <w:jc w:val="center"/>
              <w:rPr>
                <w:sz w:val="22"/>
                <w:szCs w:val="22"/>
              </w:rPr>
            </w:pPr>
            <w:r w:rsidRPr="00CD5FE1">
              <w:rPr>
                <w:sz w:val="22"/>
                <w:szCs w:val="22"/>
              </w:rPr>
              <w:t>19.07.2025</w:t>
            </w:r>
          </w:p>
        </w:tc>
        <w:tc>
          <w:tcPr>
            <w:tcW w:w="2431" w:type="dxa"/>
            <w:tcBorders>
              <w:top w:val="nil"/>
              <w:left w:val="nil"/>
              <w:bottom w:val="single" w:sz="4" w:space="0" w:color="auto"/>
              <w:right w:val="single" w:sz="4" w:space="0" w:color="auto"/>
            </w:tcBorders>
            <w:shd w:val="clear" w:color="auto" w:fill="auto"/>
            <w:vAlign w:val="bottom"/>
          </w:tcPr>
          <w:p w14:paraId="2C5E9FA1" w14:textId="76EE4612"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451EA07B" w14:textId="5AF7B2D8" w:rsidR="006E7036" w:rsidRPr="00CD5FE1" w:rsidRDefault="006E7036" w:rsidP="006E7036">
            <w:pPr>
              <w:jc w:val="center"/>
              <w:rPr>
                <w:sz w:val="22"/>
                <w:szCs w:val="22"/>
                <w:highlight w:val="yellow"/>
              </w:rPr>
            </w:pPr>
            <w:r w:rsidRPr="00CD5FE1">
              <w:rPr>
                <w:color w:val="000000"/>
                <w:sz w:val="22"/>
                <w:szCs w:val="22"/>
              </w:rPr>
              <w:t>267 208 819,98</w:t>
            </w:r>
          </w:p>
        </w:tc>
        <w:tc>
          <w:tcPr>
            <w:tcW w:w="1523" w:type="dxa"/>
            <w:tcBorders>
              <w:top w:val="nil"/>
              <w:left w:val="nil"/>
              <w:bottom w:val="single" w:sz="4" w:space="0" w:color="auto"/>
              <w:right w:val="single" w:sz="4" w:space="0" w:color="auto"/>
            </w:tcBorders>
            <w:shd w:val="clear" w:color="auto" w:fill="auto"/>
          </w:tcPr>
          <w:p w14:paraId="42FF62FA" w14:textId="4F1A0B5B" w:rsidR="006E7036" w:rsidRPr="00CD5FE1" w:rsidRDefault="006E7036" w:rsidP="006E7036">
            <w:pPr>
              <w:jc w:val="center"/>
              <w:rPr>
                <w:sz w:val="22"/>
                <w:szCs w:val="22"/>
                <w:highlight w:val="yellow"/>
              </w:rPr>
            </w:pPr>
            <w:r w:rsidRPr="00CD5FE1">
              <w:rPr>
                <w:color w:val="000000"/>
                <w:sz w:val="22"/>
                <w:szCs w:val="22"/>
              </w:rPr>
              <w:t>26 720 882,00</w:t>
            </w:r>
          </w:p>
        </w:tc>
      </w:tr>
      <w:tr w:rsidR="006E7036" w:rsidRPr="00CD5FE1" w14:paraId="725B9F0E" w14:textId="77777777" w:rsidTr="00FC226D">
        <w:trPr>
          <w:trHeight w:val="20"/>
        </w:trPr>
        <w:tc>
          <w:tcPr>
            <w:tcW w:w="1843" w:type="dxa"/>
            <w:noWrap/>
          </w:tcPr>
          <w:p w14:paraId="79EFA219" w14:textId="60BD7584" w:rsidR="006E7036" w:rsidRPr="00CD5FE1" w:rsidRDefault="006E7036" w:rsidP="006E7036">
            <w:pPr>
              <w:jc w:val="center"/>
              <w:rPr>
                <w:sz w:val="22"/>
                <w:szCs w:val="22"/>
              </w:rPr>
            </w:pPr>
            <w:r w:rsidRPr="00CD5FE1">
              <w:rPr>
                <w:sz w:val="22"/>
                <w:szCs w:val="22"/>
              </w:rPr>
              <w:t>19.07.2025</w:t>
            </w:r>
          </w:p>
        </w:tc>
        <w:tc>
          <w:tcPr>
            <w:tcW w:w="2701" w:type="dxa"/>
            <w:noWrap/>
          </w:tcPr>
          <w:p w14:paraId="792A86EC" w14:textId="3CE812DD" w:rsidR="006E7036" w:rsidRPr="00CD5FE1" w:rsidRDefault="006E7036" w:rsidP="006E7036">
            <w:pPr>
              <w:jc w:val="center"/>
              <w:rPr>
                <w:sz w:val="22"/>
                <w:szCs w:val="22"/>
              </w:rPr>
            </w:pPr>
            <w:r w:rsidRPr="00CD5FE1">
              <w:rPr>
                <w:sz w:val="22"/>
                <w:szCs w:val="22"/>
              </w:rPr>
              <w:t>22.07.2025</w:t>
            </w:r>
          </w:p>
        </w:tc>
        <w:tc>
          <w:tcPr>
            <w:tcW w:w="2431" w:type="dxa"/>
            <w:tcBorders>
              <w:top w:val="nil"/>
              <w:left w:val="nil"/>
              <w:bottom w:val="single" w:sz="4" w:space="0" w:color="auto"/>
              <w:right w:val="single" w:sz="4" w:space="0" w:color="auto"/>
            </w:tcBorders>
            <w:shd w:val="clear" w:color="auto" w:fill="auto"/>
            <w:vAlign w:val="bottom"/>
          </w:tcPr>
          <w:p w14:paraId="6F871706" w14:textId="2E032264"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2C8B34CC" w14:textId="6B95017A" w:rsidR="006E7036" w:rsidRPr="00CD5FE1" w:rsidRDefault="006E7036" w:rsidP="006E7036">
            <w:pPr>
              <w:jc w:val="center"/>
              <w:rPr>
                <w:sz w:val="22"/>
                <w:szCs w:val="22"/>
                <w:highlight w:val="yellow"/>
              </w:rPr>
            </w:pPr>
            <w:r w:rsidRPr="00CD5FE1">
              <w:rPr>
                <w:color w:val="000000"/>
                <w:sz w:val="22"/>
                <w:szCs w:val="22"/>
              </w:rPr>
              <w:t>217 208 819,98</w:t>
            </w:r>
          </w:p>
        </w:tc>
        <w:tc>
          <w:tcPr>
            <w:tcW w:w="1523" w:type="dxa"/>
            <w:tcBorders>
              <w:top w:val="nil"/>
              <w:left w:val="nil"/>
              <w:bottom w:val="single" w:sz="4" w:space="0" w:color="auto"/>
              <w:right w:val="single" w:sz="4" w:space="0" w:color="auto"/>
            </w:tcBorders>
            <w:shd w:val="clear" w:color="auto" w:fill="auto"/>
          </w:tcPr>
          <w:p w14:paraId="73753412" w14:textId="35329380" w:rsidR="006E7036" w:rsidRPr="00CD5FE1" w:rsidRDefault="006E7036" w:rsidP="006E7036">
            <w:pPr>
              <w:jc w:val="center"/>
              <w:rPr>
                <w:sz w:val="22"/>
                <w:szCs w:val="22"/>
                <w:highlight w:val="yellow"/>
              </w:rPr>
            </w:pPr>
            <w:r w:rsidRPr="00CD5FE1">
              <w:rPr>
                <w:color w:val="000000"/>
                <w:sz w:val="22"/>
                <w:szCs w:val="22"/>
              </w:rPr>
              <w:t>21 720 882,00</w:t>
            </w:r>
          </w:p>
        </w:tc>
      </w:tr>
      <w:tr w:rsidR="006E7036" w:rsidRPr="00CD5FE1" w14:paraId="4CBDBEF6" w14:textId="77777777" w:rsidTr="00FC226D">
        <w:trPr>
          <w:trHeight w:val="20"/>
        </w:trPr>
        <w:tc>
          <w:tcPr>
            <w:tcW w:w="1843" w:type="dxa"/>
            <w:noWrap/>
          </w:tcPr>
          <w:p w14:paraId="52FE2872" w14:textId="2B91B27E" w:rsidR="006E7036" w:rsidRPr="00CD5FE1" w:rsidRDefault="006E7036" w:rsidP="006E7036">
            <w:pPr>
              <w:jc w:val="center"/>
              <w:rPr>
                <w:sz w:val="22"/>
                <w:szCs w:val="22"/>
              </w:rPr>
            </w:pPr>
            <w:r w:rsidRPr="00CD5FE1">
              <w:rPr>
                <w:sz w:val="22"/>
                <w:szCs w:val="22"/>
              </w:rPr>
              <w:t>22.07.2025</w:t>
            </w:r>
          </w:p>
        </w:tc>
        <w:tc>
          <w:tcPr>
            <w:tcW w:w="2701" w:type="dxa"/>
            <w:noWrap/>
          </w:tcPr>
          <w:p w14:paraId="7B628B08" w14:textId="431E7FC6" w:rsidR="006E7036" w:rsidRPr="00CD5FE1" w:rsidRDefault="006E7036" w:rsidP="006E7036">
            <w:pPr>
              <w:jc w:val="center"/>
              <w:rPr>
                <w:sz w:val="22"/>
                <w:szCs w:val="22"/>
              </w:rPr>
            </w:pPr>
            <w:r w:rsidRPr="00CD5FE1">
              <w:rPr>
                <w:sz w:val="22"/>
                <w:szCs w:val="22"/>
              </w:rPr>
              <w:t>25.07.2025</w:t>
            </w:r>
          </w:p>
        </w:tc>
        <w:tc>
          <w:tcPr>
            <w:tcW w:w="2431" w:type="dxa"/>
            <w:tcBorders>
              <w:top w:val="nil"/>
              <w:left w:val="nil"/>
              <w:bottom w:val="single" w:sz="4" w:space="0" w:color="auto"/>
              <w:right w:val="single" w:sz="4" w:space="0" w:color="auto"/>
            </w:tcBorders>
            <w:shd w:val="clear" w:color="auto" w:fill="auto"/>
            <w:vAlign w:val="bottom"/>
          </w:tcPr>
          <w:p w14:paraId="0E7CA825" w14:textId="494B27ED"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5F4B5F31" w14:textId="4E668C92" w:rsidR="006E7036" w:rsidRPr="00CD5FE1" w:rsidRDefault="006E7036" w:rsidP="006E7036">
            <w:pPr>
              <w:jc w:val="center"/>
              <w:rPr>
                <w:sz w:val="22"/>
                <w:szCs w:val="22"/>
                <w:highlight w:val="yellow"/>
              </w:rPr>
            </w:pPr>
            <w:r w:rsidRPr="00CD5FE1">
              <w:rPr>
                <w:color w:val="000000"/>
                <w:sz w:val="22"/>
                <w:szCs w:val="22"/>
              </w:rPr>
              <w:t>167 208 819,98</w:t>
            </w:r>
          </w:p>
        </w:tc>
        <w:tc>
          <w:tcPr>
            <w:tcW w:w="1523" w:type="dxa"/>
            <w:tcBorders>
              <w:top w:val="nil"/>
              <w:left w:val="nil"/>
              <w:bottom w:val="single" w:sz="4" w:space="0" w:color="auto"/>
              <w:right w:val="single" w:sz="4" w:space="0" w:color="auto"/>
            </w:tcBorders>
            <w:shd w:val="clear" w:color="auto" w:fill="auto"/>
          </w:tcPr>
          <w:p w14:paraId="698FCD24" w14:textId="70516F7C" w:rsidR="006E7036" w:rsidRPr="00CD5FE1" w:rsidRDefault="006E7036" w:rsidP="006E7036">
            <w:pPr>
              <w:jc w:val="center"/>
              <w:rPr>
                <w:sz w:val="22"/>
                <w:szCs w:val="22"/>
                <w:highlight w:val="yellow"/>
              </w:rPr>
            </w:pPr>
            <w:r w:rsidRPr="00CD5FE1">
              <w:rPr>
                <w:color w:val="000000"/>
                <w:sz w:val="22"/>
                <w:szCs w:val="22"/>
              </w:rPr>
              <w:t>16 720 882,00</w:t>
            </w:r>
          </w:p>
        </w:tc>
      </w:tr>
      <w:tr w:rsidR="006E7036" w:rsidRPr="00CD5FE1" w14:paraId="551A55DF" w14:textId="77777777" w:rsidTr="00FC226D">
        <w:trPr>
          <w:trHeight w:val="20"/>
        </w:trPr>
        <w:tc>
          <w:tcPr>
            <w:tcW w:w="1843" w:type="dxa"/>
            <w:noWrap/>
          </w:tcPr>
          <w:p w14:paraId="5CF1AF35" w14:textId="427DF349" w:rsidR="006E7036" w:rsidRPr="00CD5FE1" w:rsidRDefault="006E7036" w:rsidP="006E7036">
            <w:pPr>
              <w:jc w:val="center"/>
              <w:rPr>
                <w:sz w:val="22"/>
                <w:szCs w:val="22"/>
              </w:rPr>
            </w:pPr>
            <w:r w:rsidRPr="00CD5FE1">
              <w:rPr>
                <w:sz w:val="22"/>
                <w:szCs w:val="22"/>
              </w:rPr>
              <w:t>25.07.2025</w:t>
            </w:r>
          </w:p>
        </w:tc>
        <w:tc>
          <w:tcPr>
            <w:tcW w:w="2701" w:type="dxa"/>
            <w:noWrap/>
          </w:tcPr>
          <w:p w14:paraId="3EDB5FBE" w14:textId="547A25A0" w:rsidR="006E7036" w:rsidRPr="00CD5FE1" w:rsidRDefault="006E7036" w:rsidP="006E7036">
            <w:pPr>
              <w:jc w:val="center"/>
              <w:rPr>
                <w:sz w:val="22"/>
                <w:szCs w:val="22"/>
              </w:rPr>
            </w:pPr>
            <w:r w:rsidRPr="00CD5FE1">
              <w:rPr>
                <w:sz w:val="22"/>
                <w:szCs w:val="22"/>
              </w:rPr>
              <w:t>28.07.2025</w:t>
            </w:r>
          </w:p>
        </w:tc>
        <w:tc>
          <w:tcPr>
            <w:tcW w:w="2431" w:type="dxa"/>
            <w:tcBorders>
              <w:top w:val="nil"/>
              <w:left w:val="nil"/>
              <w:bottom w:val="single" w:sz="4" w:space="0" w:color="auto"/>
              <w:right w:val="single" w:sz="4" w:space="0" w:color="auto"/>
            </w:tcBorders>
            <w:shd w:val="clear" w:color="auto" w:fill="auto"/>
            <w:vAlign w:val="bottom"/>
          </w:tcPr>
          <w:p w14:paraId="00F4CD8D" w14:textId="63478184" w:rsidR="006E7036" w:rsidRPr="00CD5FE1" w:rsidRDefault="006E7036" w:rsidP="006E7036">
            <w:pPr>
              <w:jc w:val="center"/>
              <w:rPr>
                <w:sz w:val="22"/>
                <w:szCs w:val="22"/>
                <w:highlight w:val="yellow"/>
              </w:rPr>
            </w:pPr>
            <w:r w:rsidRPr="00CD5FE1">
              <w:rPr>
                <w:color w:val="000000"/>
                <w:sz w:val="22"/>
                <w:szCs w:val="22"/>
              </w:rPr>
              <w:t>50 000 000,00</w:t>
            </w:r>
          </w:p>
        </w:tc>
        <w:tc>
          <w:tcPr>
            <w:tcW w:w="2064" w:type="dxa"/>
            <w:tcBorders>
              <w:top w:val="nil"/>
              <w:left w:val="nil"/>
              <w:bottom w:val="single" w:sz="4" w:space="0" w:color="auto"/>
              <w:right w:val="single" w:sz="4" w:space="0" w:color="auto"/>
            </w:tcBorders>
            <w:shd w:val="clear" w:color="auto" w:fill="auto"/>
            <w:noWrap/>
            <w:vAlign w:val="bottom"/>
          </w:tcPr>
          <w:p w14:paraId="4A7E3F50" w14:textId="4F2BA291" w:rsidR="006E7036" w:rsidRPr="00CD5FE1" w:rsidRDefault="006E7036" w:rsidP="006E7036">
            <w:pPr>
              <w:jc w:val="center"/>
              <w:rPr>
                <w:sz w:val="22"/>
                <w:szCs w:val="22"/>
                <w:highlight w:val="yellow"/>
              </w:rPr>
            </w:pPr>
            <w:r w:rsidRPr="00CD5FE1">
              <w:rPr>
                <w:color w:val="000000"/>
                <w:sz w:val="22"/>
                <w:szCs w:val="22"/>
              </w:rPr>
              <w:t>117 208 819,98</w:t>
            </w:r>
          </w:p>
        </w:tc>
        <w:tc>
          <w:tcPr>
            <w:tcW w:w="1523" w:type="dxa"/>
            <w:tcBorders>
              <w:top w:val="nil"/>
              <w:left w:val="nil"/>
              <w:bottom w:val="single" w:sz="4" w:space="0" w:color="auto"/>
              <w:right w:val="single" w:sz="4" w:space="0" w:color="auto"/>
            </w:tcBorders>
            <w:shd w:val="clear" w:color="auto" w:fill="auto"/>
          </w:tcPr>
          <w:p w14:paraId="684FB687" w14:textId="7F2EEE04" w:rsidR="006E7036" w:rsidRPr="00CD5FE1" w:rsidRDefault="006E7036" w:rsidP="006E7036">
            <w:pPr>
              <w:jc w:val="center"/>
              <w:rPr>
                <w:sz w:val="22"/>
                <w:szCs w:val="22"/>
                <w:highlight w:val="yellow"/>
              </w:rPr>
            </w:pPr>
            <w:r w:rsidRPr="00CD5FE1">
              <w:rPr>
                <w:color w:val="000000"/>
                <w:sz w:val="22"/>
                <w:szCs w:val="22"/>
              </w:rPr>
              <w:t>11 720 882,00</w:t>
            </w:r>
          </w:p>
        </w:tc>
      </w:tr>
      <w:tr w:rsidR="006E7036" w:rsidRPr="00CD5FE1" w14:paraId="15735696" w14:textId="77777777" w:rsidTr="00FC226D">
        <w:trPr>
          <w:trHeight w:val="20"/>
        </w:trPr>
        <w:tc>
          <w:tcPr>
            <w:tcW w:w="1843" w:type="dxa"/>
            <w:noWrap/>
          </w:tcPr>
          <w:p w14:paraId="1A923E68" w14:textId="2A453CA6" w:rsidR="006E7036" w:rsidRPr="00CD5FE1" w:rsidRDefault="006E7036" w:rsidP="006E7036">
            <w:pPr>
              <w:jc w:val="center"/>
              <w:rPr>
                <w:sz w:val="22"/>
                <w:szCs w:val="22"/>
              </w:rPr>
            </w:pPr>
            <w:r w:rsidRPr="00CD5FE1">
              <w:rPr>
                <w:sz w:val="22"/>
                <w:szCs w:val="22"/>
              </w:rPr>
              <w:t>28.07.2025</w:t>
            </w:r>
          </w:p>
        </w:tc>
        <w:tc>
          <w:tcPr>
            <w:tcW w:w="2701" w:type="dxa"/>
            <w:noWrap/>
          </w:tcPr>
          <w:p w14:paraId="7770C92F" w14:textId="2911E677" w:rsidR="006E7036" w:rsidRPr="00CD5FE1" w:rsidRDefault="006E7036" w:rsidP="006E7036">
            <w:pPr>
              <w:jc w:val="center"/>
              <w:rPr>
                <w:sz w:val="22"/>
                <w:szCs w:val="22"/>
              </w:rPr>
            </w:pPr>
            <w:r w:rsidRPr="00CD5FE1">
              <w:rPr>
                <w:sz w:val="22"/>
                <w:szCs w:val="22"/>
              </w:rPr>
              <w:t>31.07.2025</w:t>
            </w:r>
          </w:p>
        </w:tc>
        <w:tc>
          <w:tcPr>
            <w:tcW w:w="2431" w:type="dxa"/>
            <w:tcBorders>
              <w:top w:val="nil"/>
              <w:left w:val="nil"/>
              <w:bottom w:val="single" w:sz="4" w:space="0" w:color="auto"/>
              <w:right w:val="single" w:sz="4" w:space="0" w:color="auto"/>
            </w:tcBorders>
            <w:shd w:val="clear" w:color="auto" w:fill="auto"/>
            <w:vAlign w:val="bottom"/>
          </w:tcPr>
          <w:p w14:paraId="3CE31320" w14:textId="49409DAA" w:rsidR="006E7036" w:rsidRPr="00CD5FE1" w:rsidRDefault="006E7036" w:rsidP="006E7036">
            <w:pPr>
              <w:jc w:val="center"/>
              <w:rPr>
                <w:sz w:val="22"/>
                <w:szCs w:val="22"/>
                <w:highlight w:val="yellow"/>
              </w:rPr>
            </w:pPr>
            <w:r w:rsidRPr="00CD5FE1">
              <w:rPr>
                <w:color w:val="000000"/>
                <w:sz w:val="22"/>
                <w:szCs w:val="22"/>
              </w:rPr>
              <w:t>10 000 000,00</w:t>
            </w:r>
          </w:p>
        </w:tc>
        <w:tc>
          <w:tcPr>
            <w:tcW w:w="2064" w:type="dxa"/>
            <w:tcBorders>
              <w:top w:val="nil"/>
              <w:left w:val="nil"/>
              <w:bottom w:val="single" w:sz="4" w:space="0" w:color="auto"/>
              <w:right w:val="single" w:sz="4" w:space="0" w:color="auto"/>
            </w:tcBorders>
            <w:shd w:val="clear" w:color="auto" w:fill="auto"/>
            <w:noWrap/>
            <w:vAlign w:val="bottom"/>
          </w:tcPr>
          <w:p w14:paraId="6E61809F" w14:textId="5808733C" w:rsidR="006E7036" w:rsidRPr="00CD5FE1" w:rsidRDefault="006E7036" w:rsidP="006E7036">
            <w:pPr>
              <w:jc w:val="center"/>
              <w:rPr>
                <w:sz w:val="22"/>
                <w:szCs w:val="22"/>
                <w:highlight w:val="yellow"/>
              </w:rPr>
            </w:pPr>
            <w:r w:rsidRPr="00CD5FE1">
              <w:rPr>
                <w:color w:val="000000"/>
                <w:sz w:val="22"/>
                <w:szCs w:val="22"/>
              </w:rPr>
              <w:t>107 208 819,98</w:t>
            </w:r>
          </w:p>
        </w:tc>
        <w:tc>
          <w:tcPr>
            <w:tcW w:w="1523" w:type="dxa"/>
            <w:tcBorders>
              <w:top w:val="nil"/>
              <w:left w:val="nil"/>
              <w:bottom w:val="single" w:sz="4" w:space="0" w:color="auto"/>
              <w:right w:val="single" w:sz="4" w:space="0" w:color="auto"/>
            </w:tcBorders>
            <w:shd w:val="clear" w:color="auto" w:fill="auto"/>
          </w:tcPr>
          <w:p w14:paraId="2D905756" w14:textId="466E06F7" w:rsidR="006E7036" w:rsidRPr="00CD5FE1" w:rsidRDefault="006E7036" w:rsidP="006E7036">
            <w:pPr>
              <w:jc w:val="center"/>
              <w:rPr>
                <w:sz w:val="22"/>
                <w:szCs w:val="22"/>
                <w:highlight w:val="yellow"/>
              </w:rPr>
            </w:pPr>
            <w:r w:rsidRPr="00CD5FE1">
              <w:rPr>
                <w:color w:val="000000"/>
                <w:sz w:val="22"/>
                <w:szCs w:val="22"/>
              </w:rPr>
              <w:t>10 720 882,00</w:t>
            </w:r>
          </w:p>
        </w:tc>
      </w:tr>
      <w:tr w:rsidR="006E7036" w:rsidRPr="00CD5FE1" w14:paraId="7756A4BB" w14:textId="77777777" w:rsidTr="00FC226D">
        <w:trPr>
          <w:trHeight w:val="20"/>
        </w:trPr>
        <w:tc>
          <w:tcPr>
            <w:tcW w:w="1843" w:type="dxa"/>
            <w:noWrap/>
          </w:tcPr>
          <w:p w14:paraId="60D58927" w14:textId="16564DBF" w:rsidR="006E7036" w:rsidRPr="00CD5FE1" w:rsidRDefault="006E7036" w:rsidP="006E7036">
            <w:pPr>
              <w:jc w:val="center"/>
              <w:rPr>
                <w:sz w:val="22"/>
                <w:szCs w:val="22"/>
              </w:rPr>
            </w:pPr>
            <w:r w:rsidRPr="00CD5FE1">
              <w:rPr>
                <w:sz w:val="22"/>
                <w:szCs w:val="22"/>
              </w:rPr>
              <w:t>31.07.2025</w:t>
            </w:r>
          </w:p>
        </w:tc>
        <w:tc>
          <w:tcPr>
            <w:tcW w:w="2701" w:type="dxa"/>
            <w:noWrap/>
          </w:tcPr>
          <w:p w14:paraId="7AFB9799" w14:textId="7CF42DBB" w:rsidR="006E7036" w:rsidRPr="00CD5FE1" w:rsidRDefault="006E7036" w:rsidP="006E7036">
            <w:pPr>
              <w:jc w:val="center"/>
              <w:rPr>
                <w:sz w:val="22"/>
                <w:szCs w:val="22"/>
              </w:rPr>
            </w:pPr>
            <w:r w:rsidRPr="00CD5FE1">
              <w:rPr>
                <w:sz w:val="22"/>
                <w:szCs w:val="22"/>
              </w:rPr>
              <w:t>03.08.2025</w:t>
            </w:r>
          </w:p>
        </w:tc>
        <w:tc>
          <w:tcPr>
            <w:tcW w:w="2431" w:type="dxa"/>
            <w:tcBorders>
              <w:top w:val="nil"/>
              <w:left w:val="nil"/>
              <w:bottom w:val="single" w:sz="4" w:space="0" w:color="auto"/>
              <w:right w:val="single" w:sz="4" w:space="0" w:color="auto"/>
            </w:tcBorders>
            <w:shd w:val="clear" w:color="auto" w:fill="auto"/>
            <w:vAlign w:val="bottom"/>
          </w:tcPr>
          <w:p w14:paraId="20F3C125" w14:textId="4EED4E23" w:rsidR="006E7036" w:rsidRPr="00CD5FE1" w:rsidRDefault="006E7036" w:rsidP="006E7036">
            <w:pPr>
              <w:jc w:val="center"/>
              <w:rPr>
                <w:sz w:val="22"/>
                <w:szCs w:val="22"/>
                <w:highlight w:val="yellow"/>
              </w:rPr>
            </w:pPr>
            <w:r w:rsidRPr="00CD5FE1">
              <w:rPr>
                <w:color w:val="000000"/>
                <w:sz w:val="22"/>
                <w:szCs w:val="22"/>
              </w:rPr>
              <w:t>10 000 000,00</w:t>
            </w:r>
          </w:p>
        </w:tc>
        <w:tc>
          <w:tcPr>
            <w:tcW w:w="2064" w:type="dxa"/>
            <w:tcBorders>
              <w:top w:val="nil"/>
              <w:left w:val="nil"/>
              <w:bottom w:val="single" w:sz="4" w:space="0" w:color="auto"/>
              <w:right w:val="single" w:sz="4" w:space="0" w:color="auto"/>
            </w:tcBorders>
            <w:shd w:val="clear" w:color="auto" w:fill="auto"/>
            <w:noWrap/>
            <w:vAlign w:val="bottom"/>
          </w:tcPr>
          <w:p w14:paraId="424565F5" w14:textId="5739A77A" w:rsidR="006E7036" w:rsidRPr="00CD5FE1" w:rsidRDefault="006E7036" w:rsidP="006E7036">
            <w:pPr>
              <w:jc w:val="center"/>
              <w:rPr>
                <w:sz w:val="22"/>
                <w:szCs w:val="22"/>
                <w:highlight w:val="yellow"/>
              </w:rPr>
            </w:pPr>
            <w:r w:rsidRPr="00CD5FE1">
              <w:rPr>
                <w:color w:val="000000"/>
                <w:sz w:val="22"/>
                <w:szCs w:val="22"/>
              </w:rPr>
              <w:t>97 208 819,98</w:t>
            </w:r>
          </w:p>
        </w:tc>
        <w:tc>
          <w:tcPr>
            <w:tcW w:w="1523" w:type="dxa"/>
            <w:tcBorders>
              <w:top w:val="nil"/>
              <w:left w:val="nil"/>
              <w:bottom w:val="single" w:sz="4" w:space="0" w:color="auto"/>
              <w:right w:val="single" w:sz="4" w:space="0" w:color="auto"/>
            </w:tcBorders>
            <w:shd w:val="clear" w:color="auto" w:fill="auto"/>
          </w:tcPr>
          <w:p w14:paraId="7B6546B6" w14:textId="060E00C9" w:rsidR="006E7036" w:rsidRPr="00CD5FE1" w:rsidRDefault="006E7036" w:rsidP="006E7036">
            <w:pPr>
              <w:jc w:val="center"/>
              <w:rPr>
                <w:sz w:val="22"/>
                <w:szCs w:val="22"/>
                <w:highlight w:val="yellow"/>
              </w:rPr>
            </w:pPr>
            <w:r w:rsidRPr="00CD5FE1">
              <w:rPr>
                <w:color w:val="000000"/>
                <w:sz w:val="22"/>
                <w:szCs w:val="22"/>
              </w:rPr>
              <w:t>9 720 882,00</w:t>
            </w:r>
          </w:p>
        </w:tc>
      </w:tr>
      <w:tr w:rsidR="006E7036" w:rsidRPr="00CD5FE1" w14:paraId="08950355" w14:textId="77777777" w:rsidTr="00FC226D">
        <w:trPr>
          <w:trHeight w:val="20"/>
        </w:trPr>
        <w:tc>
          <w:tcPr>
            <w:tcW w:w="1843" w:type="dxa"/>
            <w:noWrap/>
          </w:tcPr>
          <w:p w14:paraId="1ACEDF0B" w14:textId="7F018A84" w:rsidR="006E7036" w:rsidRPr="00CD5FE1" w:rsidRDefault="006E7036" w:rsidP="006E7036">
            <w:pPr>
              <w:jc w:val="center"/>
              <w:rPr>
                <w:sz w:val="22"/>
                <w:szCs w:val="22"/>
              </w:rPr>
            </w:pPr>
            <w:r w:rsidRPr="00CD5FE1">
              <w:rPr>
                <w:sz w:val="22"/>
                <w:szCs w:val="22"/>
              </w:rPr>
              <w:t>03.08.2025</w:t>
            </w:r>
          </w:p>
        </w:tc>
        <w:tc>
          <w:tcPr>
            <w:tcW w:w="2701" w:type="dxa"/>
            <w:noWrap/>
          </w:tcPr>
          <w:p w14:paraId="0D4F6ADD" w14:textId="2AFD94A0" w:rsidR="006E7036" w:rsidRPr="00CD5FE1" w:rsidRDefault="006E7036" w:rsidP="006E7036">
            <w:pPr>
              <w:jc w:val="center"/>
              <w:rPr>
                <w:sz w:val="22"/>
                <w:szCs w:val="22"/>
              </w:rPr>
            </w:pPr>
            <w:r w:rsidRPr="00CD5FE1">
              <w:rPr>
                <w:sz w:val="22"/>
                <w:szCs w:val="22"/>
              </w:rPr>
              <w:t>06.08.2025</w:t>
            </w:r>
          </w:p>
        </w:tc>
        <w:tc>
          <w:tcPr>
            <w:tcW w:w="2431" w:type="dxa"/>
            <w:tcBorders>
              <w:top w:val="nil"/>
              <w:left w:val="nil"/>
              <w:bottom w:val="single" w:sz="4" w:space="0" w:color="auto"/>
              <w:right w:val="single" w:sz="4" w:space="0" w:color="auto"/>
            </w:tcBorders>
            <w:shd w:val="clear" w:color="auto" w:fill="auto"/>
            <w:vAlign w:val="bottom"/>
          </w:tcPr>
          <w:p w14:paraId="3AC346CD" w14:textId="00DB6438" w:rsidR="006E7036" w:rsidRPr="00CD5FE1" w:rsidRDefault="006E7036" w:rsidP="006E7036">
            <w:pPr>
              <w:jc w:val="center"/>
              <w:rPr>
                <w:sz w:val="22"/>
                <w:szCs w:val="22"/>
                <w:highlight w:val="yellow"/>
              </w:rPr>
            </w:pPr>
            <w:r w:rsidRPr="00CD5FE1">
              <w:rPr>
                <w:color w:val="000000"/>
                <w:sz w:val="22"/>
                <w:szCs w:val="22"/>
              </w:rPr>
              <w:t>10 000 000,00</w:t>
            </w:r>
          </w:p>
        </w:tc>
        <w:tc>
          <w:tcPr>
            <w:tcW w:w="2064" w:type="dxa"/>
            <w:tcBorders>
              <w:top w:val="nil"/>
              <w:left w:val="nil"/>
              <w:bottom w:val="single" w:sz="4" w:space="0" w:color="auto"/>
              <w:right w:val="single" w:sz="4" w:space="0" w:color="auto"/>
            </w:tcBorders>
            <w:shd w:val="clear" w:color="auto" w:fill="auto"/>
            <w:noWrap/>
            <w:vAlign w:val="bottom"/>
          </w:tcPr>
          <w:p w14:paraId="707FE7E2" w14:textId="59DAD5A0" w:rsidR="006E7036" w:rsidRPr="00CD5FE1" w:rsidRDefault="006E7036" w:rsidP="006E7036">
            <w:pPr>
              <w:jc w:val="center"/>
              <w:rPr>
                <w:sz w:val="22"/>
                <w:szCs w:val="22"/>
                <w:highlight w:val="yellow"/>
              </w:rPr>
            </w:pPr>
            <w:r w:rsidRPr="00CD5FE1">
              <w:rPr>
                <w:color w:val="000000"/>
                <w:sz w:val="22"/>
                <w:szCs w:val="22"/>
              </w:rPr>
              <w:t>87 208 819,98</w:t>
            </w:r>
          </w:p>
        </w:tc>
        <w:tc>
          <w:tcPr>
            <w:tcW w:w="1523" w:type="dxa"/>
            <w:tcBorders>
              <w:top w:val="nil"/>
              <w:left w:val="nil"/>
              <w:bottom w:val="single" w:sz="4" w:space="0" w:color="auto"/>
              <w:right w:val="single" w:sz="4" w:space="0" w:color="auto"/>
            </w:tcBorders>
            <w:shd w:val="clear" w:color="auto" w:fill="auto"/>
          </w:tcPr>
          <w:p w14:paraId="75EFB8E4" w14:textId="6240C455" w:rsidR="006E7036" w:rsidRPr="00CD5FE1" w:rsidRDefault="006E7036" w:rsidP="006E7036">
            <w:pPr>
              <w:jc w:val="center"/>
              <w:rPr>
                <w:sz w:val="22"/>
                <w:szCs w:val="22"/>
                <w:highlight w:val="yellow"/>
              </w:rPr>
            </w:pPr>
            <w:r w:rsidRPr="00CD5FE1">
              <w:rPr>
                <w:color w:val="000000"/>
                <w:sz w:val="22"/>
                <w:szCs w:val="22"/>
              </w:rPr>
              <w:t>8 720 882,00</w:t>
            </w:r>
          </w:p>
        </w:tc>
      </w:tr>
      <w:tr w:rsidR="006E7036" w:rsidRPr="00CD5FE1" w14:paraId="4BACCF9C" w14:textId="77777777" w:rsidTr="00FC226D">
        <w:trPr>
          <w:trHeight w:val="20"/>
        </w:trPr>
        <w:tc>
          <w:tcPr>
            <w:tcW w:w="1843" w:type="dxa"/>
            <w:noWrap/>
          </w:tcPr>
          <w:p w14:paraId="17F9B144" w14:textId="12EF2B2C" w:rsidR="006E7036" w:rsidRPr="00CD5FE1" w:rsidRDefault="006E7036" w:rsidP="006E7036">
            <w:pPr>
              <w:jc w:val="center"/>
              <w:rPr>
                <w:sz w:val="22"/>
                <w:szCs w:val="22"/>
              </w:rPr>
            </w:pPr>
            <w:r w:rsidRPr="00CD5FE1">
              <w:rPr>
                <w:sz w:val="22"/>
                <w:szCs w:val="22"/>
              </w:rPr>
              <w:t>06.08.2025</w:t>
            </w:r>
          </w:p>
        </w:tc>
        <w:tc>
          <w:tcPr>
            <w:tcW w:w="2701" w:type="dxa"/>
            <w:noWrap/>
          </w:tcPr>
          <w:p w14:paraId="61124422" w14:textId="01FA1F3C" w:rsidR="006E7036" w:rsidRPr="00CD5FE1" w:rsidRDefault="006E7036" w:rsidP="006E7036">
            <w:pPr>
              <w:jc w:val="center"/>
              <w:rPr>
                <w:sz w:val="22"/>
                <w:szCs w:val="22"/>
              </w:rPr>
            </w:pPr>
            <w:r w:rsidRPr="00CD5FE1">
              <w:rPr>
                <w:sz w:val="22"/>
                <w:szCs w:val="22"/>
              </w:rPr>
              <w:t>09.08.2025</w:t>
            </w:r>
          </w:p>
        </w:tc>
        <w:tc>
          <w:tcPr>
            <w:tcW w:w="2431" w:type="dxa"/>
            <w:tcBorders>
              <w:top w:val="nil"/>
              <w:left w:val="nil"/>
              <w:bottom w:val="single" w:sz="4" w:space="0" w:color="auto"/>
              <w:right w:val="single" w:sz="4" w:space="0" w:color="auto"/>
            </w:tcBorders>
            <w:shd w:val="clear" w:color="auto" w:fill="auto"/>
            <w:vAlign w:val="bottom"/>
          </w:tcPr>
          <w:p w14:paraId="14CCC2AB" w14:textId="7BA0611A" w:rsidR="006E7036" w:rsidRPr="00CD5FE1" w:rsidRDefault="006E7036" w:rsidP="006E7036">
            <w:pPr>
              <w:jc w:val="center"/>
              <w:rPr>
                <w:sz w:val="22"/>
                <w:szCs w:val="22"/>
                <w:highlight w:val="yellow"/>
              </w:rPr>
            </w:pPr>
            <w:r w:rsidRPr="00CD5FE1">
              <w:rPr>
                <w:color w:val="000000"/>
                <w:sz w:val="22"/>
                <w:szCs w:val="22"/>
              </w:rPr>
              <w:t>10 000 000,00</w:t>
            </w:r>
          </w:p>
        </w:tc>
        <w:tc>
          <w:tcPr>
            <w:tcW w:w="2064" w:type="dxa"/>
            <w:tcBorders>
              <w:top w:val="nil"/>
              <w:left w:val="nil"/>
              <w:bottom w:val="single" w:sz="4" w:space="0" w:color="auto"/>
              <w:right w:val="single" w:sz="4" w:space="0" w:color="auto"/>
            </w:tcBorders>
            <w:shd w:val="clear" w:color="auto" w:fill="auto"/>
            <w:noWrap/>
            <w:vAlign w:val="bottom"/>
          </w:tcPr>
          <w:p w14:paraId="0E54C655" w14:textId="3B4240F4" w:rsidR="006E7036" w:rsidRPr="00CD5FE1" w:rsidRDefault="006E7036" w:rsidP="006E7036">
            <w:pPr>
              <w:jc w:val="center"/>
              <w:rPr>
                <w:sz w:val="22"/>
                <w:szCs w:val="22"/>
                <w:highlight w:val="yellow"/>
              </w:rPr>
            </w:pPr>
            <w:r w:rsidRPr="00CD5FE1">
              <w:rPr>
                <w:color w:val="000000"/>
                <w:sz w:val="22"/>
                <w:szCs w:val="22"/>
              </w:rPr>
              <w:t>77 208 819,98</w:t>
            </w:r>
          </w:p>
        </w:tc>
        <w:tc>
          <w:tcPr>
            <w:tcW w:w="1523" w:type="dxa"/>
            <w:tcBorders>
              <w:top w:val="nil"/>
              <w:left w:val="nil"/>
              <w:bottom w:val="single" w:sz="4" w:space="0" w:color="auto"/>
              <w:right w:val="single" w:sz="4" w:space="0" w:color="auto"/>
            </w:tcBorders>
            <w:shd w:val="clear" w:color="auto" w:fill="auto"/>
          </w:tcPr>
          <w:p w14:paraId="654964CC" w14:textId="69B8DC40" w:rsidR="006E7036" w:rsidRPr="00CD5FE1" w:rsidRDefault="006E7036" w:rsidP="006E7036">
            <w:pPr>
              <w:jc w:val="center"/>
              <w:rPr>
                <w:sz w:val="22"/>
                <w:szCs w:val="22"/>
                <w:highlight w:val="yellow"/>
              </w:rPr>
            </w:pPr>
            <w:r w:rsidRPr="00CD5FE1">
              <w:rPr>
                <w:color w:val="000000"/>
                <w:sz w:val="22"/>
                <w:szCs w:val="22"/>
              </w:rPr>
              <w:t>7 720 882,00</w:t>
            </w:r>
          </w:p>
        </w:tc>
      </w:tr>
      <w:tr w:rsidR="006E7036" w:rsidRPr="00CD5FE1" w14:paraId="2B8CE256" w14:textId="77777777" w:rsidTr="00FC226D">
        <w:trPr>
          <w:trHeight w:val="20"/>
        </w:trPr>
        <w:tc>
          <w:tcPr>
            <w:tcW w:w="1843" w:type="dxa"/>
            <w:noWrap/>
          </w:tcPr>
          <w:p w14:paraId="3E50F322" w14:textId="2589E4E0" w:rsidR="006E7036" w:rsidRPr="00CD5FE1" w:rsidRDefault="006E7036" w:rsidP="006E7036">
            <w:pPr>
              <w:jc w:val="center"/>
              <w:rPr>
                <w:sz w:val="22"/>
                <w:szCs w:val="22"/>
              </w:rPr>
            </w:pPr>
            <w:r w:rsidRPr="00CD5FE1">
              <w:rPr>
                <w:sz w:val="22"/>
                <w:szCs w:val="22"/>
              </w:rPr>
              <w:t>09.08.2025</w:t>
            </w:r>
          </w:p>
        </w:tc>
        <w:tc>
          <w:tcPr>
            <w:tcW w:w="2701" w:type="dxa"/>
            <w:noWrap/>
          </w:tcPr>
          <w:p w14:paraId="428C24CF" w14:textId="348B09A5" w:rsidR="006E7036" w:rsidRPr="00CD5FE1" w:rsidRDefault="006E7036" w:rsidP="006E7036">
            <w:pPr>
              <w:jc w:val="center"/>
              <w:rPr>
                <w:sz w:val="22"/>
                <w:szCs w:val="22"/>
              </w:rPr>
            </w:pPr>
            <w:r w:rsidRPr="00CD5FE1">
              <w:rPr>
                <w:sz w:val="22"/>
                <w:szCs w:val="22"/>
              </w:rPr>
              <w:t>12.08.2025</w:t>
            </w:r>
          </w:p>
        </w:tc>
        <w:tc>
          <w:tcPr>
            <w:tcW w:w="2431" w:type="dxa"/>
            <w:tcBorders>
              <w:top w:val="nil"/>
              <w:left w:val="nil"/>
              <w:bottom w:val="single" w:sz="4" w:space="0" w:color="auto"/>
              <w:right w:val="single" w:sz="4" w:space="0" w:color="auto"/>
            </w:tcBorders>
            <w:shd w:val="clear" w:color="auto" w:fill="auto"/>
            <w:vAlign w:val="bottom"/>
          </w:tcPr>
          <w:p w14:paraId="156D01A7" w14:textId="52BA1B74" w:rsidR="006E7036" w:rsidRPr="00CD5FE1" w:rsidRDefault="006E7036" w:rsidP="006E7036">
            <w:pPr>
              <w:jc w:val="center"/>
              <w:rPr>
                <w:sz w:val="22"/>
                <w:szCs w:val="22"/>
                <w:highlight w:val="yellow"/>
              </w:rPr>
            </w:pPr>
            <w:r w:rsidRPr="00CD5FE1">
              <w:rPr>
                <w:color w:val="000000"/>
                <w:sz w:val="22"/>
                <w:szCs w:val="22"/>
              </w:rPr>
              <w:t>10 000 000,00</w:t>
            </w:r>
          </w:p>
        </w:tc>
        <w:tc>
          <w:tcPr>
            <w:tcW w:w="2064" w:type="dxa"/>
            <w:tcBorders>
              <w:top w:val="nil"/>
              <w:left w:val="nil"/>
              <w:bottom w:val="single" w:sz="4" w:space="0" w:color="auto"/>
              <w:right w:val="single" w:sz="4" w:space="0" w:color="auto"/>
            </w:tcBorders>
            <w:shd w:val="clear" w:color="auto" w:fill="auto"/>
            <w:noWrap/>
            <w:vAlign w:val="bottom"/>
          </w:tcPr>
          <w:p w14:paraId="11E51F17" w14:textId="77C2A4B5" w:rsidR="006E7036" w:rsidRPr="00CD5FE1" w:rsidRDefault="006E7036" w:rsidP="006E7036">
            <w:pPr>
              <w:jc w:val="center"/>
              <w:rPr>
                <w:sz w:val="22"/>
                <w:szCs w:val="22"/>
                <w:highlight w:val="yellow"/>
              </w:rPr>
            </w:pPr>
            <w:r w:rsidRPr="00CD5FE1">
              <w:rPr>
                <w:color w:val="000000"/>
                <w:sz w:val="22"/>
                <w:szCs w:val="22"/>
              </w:rPr>
              <w:t>67 208 819,98</w:t>
            </w:r>
          </w:p>
        </w:tc>
        <w:tc>
          <w:tcPr>
            <w:tcW w:w="1523" w:type="dxa"/>
            <w:tcBorders>
              <w:top w:val="nil"/>
              <w:left w:val="nil"/>
              <w:bottom w:val="single" w:sz="4" w:space="0" w:color="auto"/>
              <w:right w:val="single" w:sz="4" w:space="0" w:color="auto"/>
            </w:tcBorders>
            <w:shd w:val="clear" w:color="auto" w:fill="auto"/>
          </w:tcPr>
          <w:p w14:paraId="1DE66A68" w14:textId="73E66840" w:rsidR="006E7036" w:rsidRPr="00CD5FE1" w:rsidRDefault="006E7036" w:rsidP="006E7036">
            <w:pPr>
              <w:jc w:val="center"/>
              <w:rPr>
                <w:sz w:val="22"/>
                <w:szCs w:val="22"/>
                <w:highlight w:val="yellow"/>
              </w:rPr>
            </w:pPr>
            <w:r w:rsidRPr="00CD5FE1">
              <w:rPr>
                <w:color w:val="000000"/>
                <w:sz w:val="22"/>
                <w:szCs w:val="22"/>
              </w:rPr>
              <w:t>6 720 882,00</w:t>
            </w:r>
          </w:p>
        </w:tc>
      </w:tr>
      <w:tr w:rsidR="006E7036" w:rsidRPr="00CD5FE1" w14:paraId="5D86E1DC" w14:textId="77777777" w:rsidTr="00FC226D">
        <w:trPr>
          <w:trHeight w:val="20"/>
        </w:trPr>
        <w:tc>
          <w:tcPr>
            <w:tcW w:w="1843" w:type="dxa"/>
            <w:noWrap/>
          </w:tcPr>
          <w:p w14:paraId="66C8CA3A" w14:textId="7713AA73" w:rsidR="006E7036" w:rsidRPr="00CD5FE1" w:rsidRDefault="006E7036" w:rsidP="006E7036">
            <w:pPr>
              <w:jc w:val="center"/>
              <w:rPr>
                <w:sz w:val="22"/>
                <w:szCs w:val="22"/>
              </w:rPr>
            </w:pPr>
            <w:r w:rsidRPr="00CD5FE1">
              <w:rPr>
                <w:sz w:val="22"/>
                <w:szCs w:val="22"/>
              </w:rPr>
              <w:t>12.08.2025</w:t>
            </w:r>
          </w:p>
        </w:tc>
        <w:tc>
          <w:tcPr>
            <w:tcW w:w="2701" w:type="dxa"/>
            <w:noWrap/>
          </w:tcPr>
          <w:p w14:paraId="4002F261" w14:textId="0512A073" w:rsidR="006E7036" w:rsidRPr="00CD5FE1" w:rsidRDefault="006E7036" w:rsidP="006E7036">
            <w:pPr>
              <w:jc w:val="center"/>
              <w:rPr>
                <w:sz w:val="22"/>
                <w:szCs w:val="22"/>
              </w:rPr>
            </w:pPr>
            <w:r w:rsidRPr="00CD5FE1">
              <w:rPr>
                <w:sz w:val="22"/>
                <w:szCs w:val="22"/>
              </w:rPr>
              <w:t>15.08.2025</w:t>
            </w:r>
          </w:p>
        </w:tc>
        <w:tc>
          <w:tcPr>
            <w:tcW w:w="2431" w:type="dxa"/>
            <w:tcBorders>
              <w:top w:val="nil"/>
              <w:left w:val="nil"/>
              <w:bottom w:val="single" w:sz="4" w:space="0" w:color="auto"/>
              <w:right w:val="single" w:sz="4" w:space="0" w:color="auto"/>
            </w:tcBorders>
            <w:shd w:val="clear" w:color="auto" w:fill="auto"/>
            <w:vAlign w:val="bottom"/>
          </w:tcPr>
          <w:p w14:paraId="4C194EE0" w14:textId="48BC2401" w:rsidR="006E7036" w:rsidRPr="00CD5FE1" w:rsidRDefault="006E7036" w:rsidP="006E7036">
            <w:pPr>
              <w:jc w:val="center"/>
              <w:rPr>
                <w:sz w:val="22"/>
                <w:szCs w:val="22"/>
                <w:highlight w:val="yellow"/>
              </w:rPr>
            </w:pPr>
            <w:r w:rsidRPr="00CD5FE1">
              <w:rPr>
                <w:color w:val="000000"/>
                <w:sz w:val="22"/>
                <w:szCs w:val="22"/>
              </w:rPr>
              <w:t>4 998 817,98</w:t>
            </w:r>
          </w:p>
        </w:tc>
        <w:tc>
          <w:tcPr>
            <w:tcW w:w="2064" w:type="dxa"/>
            <w:tcBorders>
              <w:top w:val="nil"/>
              <w:left w:val="nil"/>
              <w:bottom w:val="single" w:sz="4" w:space="0" w:color="auto"/>
              <w:right w:val="single" w:sz="4" w:space="0" w:color="auto"/>
            </w:tcBorders>
            <w:shd w:val="clear" w:color="auto" w:fill="auto"/>
            <w:noWrap/>
            <w:vAlign w:val="bottom"/>
          </w:tcPr>
          <w:p w14:paraId="01F3C6D6" w14:textId="0135AC51" w:rsidR="006E7036" w:rsidRPr="00CD5FE1" w:rsidRDefault="006E7036" w:rsidP="006E7036">
            <w:pPr>
              <w:jc w:val="center"/>
              <w:rPr>
                <w:sz w:val="22"/>
                <w:szCs w:val="22"/>
                <w:highlight w:val="yellow"/>
              </w:rPr>
            </w:pPr>
            <w:r w:rsidRPr="00CD5FE1">
              <w:rPr>
                <w:color w:val="000000"/>
                <w:sz w:val="22"/>
                <w:szCs w:val="22"/>
              </w:rPr>
              <w:t>62 210 002,00</w:t>
            </w:r>
          </w:p>
        </w:tc>
        <w:tc>
          <w:tcPr>
            <w:tcW w:w="1523" w:type="dxa"/>
            <w:tcBorders>
              <w:top w:val="nil"/>
              <w:left w:val="nil"/>
              <w:bottom w:val="single" w:sz="4" w:space="0" w:color="auto"/>
              <w:right w:val="single" w:sz="4" w:space="0" w:color="auto"/>
            </w:tcBorders>
            <w:shd w:val="clear" w:color="auto" w:fill="auto"/>
          </w:tcPr>
          <w:p w14:paraId="001FC2F5" w14:textId="693A59C1" w:rsidR="006E7036" w:rsidRPr="00CD5FE1" w:rsidRDefault="006E7036" w:rsidP="006E7036">
            <w:pPr>
              <w:jc w:val="center"/>
              <w:rPr>
                <w:sz w:val="22"/>
                <w:szCs w:val="22"/>
                <w:highlight w:val="yellow"/>
              </w:rPr>
            </w:pPr>
            <w:r w:rsidRPr="00CD5FE1">
              <w:rPr>
                <w:color w:val="000000"/>
                <w:sz w:val="22"/>
                <w:szCs w:val="22"/>
              </w:rPr>
              <w:t>6 221 000,20</w:t>
            </w:r>
          </w:p>
        </w:tc>
      </w:tr>
    </w:tbl>
    <w:p w14:paraId="537982EA" w14:textId="77777777" w:rsidR="008424BF" w:rsidRPr="00685503" w:rsidRDefault="008424BF">
      <w:pPr>
        <w:widowControl w:val="0"/>
        <w:tabs>
          <w:tab w:val="left" w:pos="426"/>
        </w:tabs>
        <w:ind w:right="-1"/>
        <w:jc w:val="both"/>
        <w:rPr>
          <w:b/>
          <w:color w:val="FF0000"/>
          <w:highlight w:val="yellow"/>
        </w:rPr>
      </w:pPr>
    </w:p>
    <w:p w14:paraId="063D2E34" w14:textId="5F84C8B7" w:rsidR="000D2747" w:rsidRPr="00FE584E" w:rsidRDefault="008E39FB" w:rsidP="000D2747">
      <w:pPr>
        <w:widowControl w:val="0"/>
        <w:tabs>
          <w:tab w:val="left" w:pos="426"/>
        </w:tabs>
        <w:ind w:left="426" w:right="-1"/>
        <w:jc w:val="both"/>
        <w:rPr>
          <w:b/>
        </w:rPr>
      </w:pPr>
      <w:r w:rsidRPr="00FE584E">
        <w:rPr>
          <w:b/>
        </w:rPr>
        <w:t>Порядок ознакомления с документами по Лоту:</w:t>
      </w:r>
    </w:p>
    <w:p w14:paraId="4FDD3B2C" w14:textId="7CB16328" w:rsidR="002609C4" w:rsidRPr="00FE584E" w:rsidRDefault="000D2747" w:rsidP="000D2747">
      <w:pPr>
        <w:widowControl w:val="0"/>
        <w:tabs>
          <w:tab w:val="left" w:pos="426"/>
        </w:tabs>
        <w:ind w:right="-1"/>
        <w:jc w:val="both"/>
        <w:rPr>
          <w:b/>
        </w:rPr>
      </w:pPr>
      <w:r w:rsidRPr="00FE584E">
        <w:rPr>
          <w:b/>
        </w:rPr>
        <w:tab/>
      </w:r>
      <w:r w:rsidR="002609C4" w:rsidRPr="00FE584E">
        <w:rPr>
          <w:bCs/>
        </w:rPr>
        <w:t xml:space="preserve">Документы предоставляются по письменному запросу Претендента с приложением скан-копии Соглашения о неразглашении конфиденциальной информации по форме, размещенной на </w:t>
      </w:r>
      <w:r w:rsidRPr="00FE584E">
        <w:t xml:space="preserve">электронной торговой площадке АО «Российский аукционный дом» по адресу </w:t>
      </w:r>
      <w:hyperlink r:id="rId10" w:history="1">
        <w:r w:rsidRPr="00FE584E">
          <w:rPr>
            <w:rStyle w:val="aff"/>
            <w:color w:val="000000"/>
            <w:u w:val="none"/>
            <w:lang w:val="en-US"/>
          </w:rPr>
          <w:t>www</w:t>
        </w:r>
        <w:r w:rsidRPr="00FE584E">
          <w:rPr>
            <w:rStyle w:val="aff"/>
            <w:color w:val="000000"/>
            <w:u w:val="none"/>
          </w:rPr>
          <w:t>.</w:t>
        </w:r>
        <w:r w:rsidRPr="00FE584E">
          <w:rPr>
            <w:rStyle w:val="aff"/>
            <w:color w:val="000000"/>
            <w:u w:val="none"/>
            <w:lang w:val="en-US"/>
          </w:rPr>
          <w:t>lot</w:t>
        </w:r>
        <w:r w:rsidRPr="00FE584E">
          <w:rPr>
            <w:rStyle w:val="aff"/>
            <w:color w:val="000000"/>
            <w:u w:val="none"/>
          </w:rPr>
          <w:t>-</w:t>
        </w:r>
        <w:r w:rsidRPr="00FE584E">
          <w:rPr>
            <w:rStyle w:val="aff"/>
            <w:color w:val="000000"/>
            <w:u w:val="none"/>
            <w:lang w:val="en-US"/>
          </w:rPr>
          <w:t>online</w:t>
        </w:r>
        <w:r w:rsidRPr="00FE584E">
          <w:rPr>
            <w:rStyle w:val="aff"/>
            <w:color w:val="000000"/>
            <w:u w:val="none"/>
          </w:rPr>
          <w:t>.</w:t>
        </w:r>
        <w:proofErr w:type="spellStart"/>
        <w:r w:rsidRPr="00FE584E">
          <w:rPr>
            <w:rStyle w:val="aff"/>
            <w:color w:val="000000"/>
            <w:u w:val="none"/>
            <w:lang w:val="en-US"/>
          </w:rPr>
          <w:t>ru</w:t>
        </w:r>
        <w:proofErr w:type="spellEnd"/>
      </w:hyperlink>
      <w:r w:rsidRPr="00FE584E">
        <w:rPr>
          <w:rStyle w:val="aff"/>
          <w:color w:val="000000"/>
          <w:u w:val="none"/>
        </w:rPr>
        <w:t xml:space="preserve"> </w:t>
      </w:r>
      <w:r w:rsidR="002609C4" w:rsidRPr="00FE584E">
        <w:t>в разделе «карточка лота»,</w:t>
      </w:r>
      <w:r w:rsidR="002609C4" w:rsidRPr="00FE584E">
        <w:rPr>
          <w:bCs/>
        </w:rPr>
        <w:t xml:space="preserve"> направленному на адрес электронной почты Организатора </w:t>
      </w:r>
      <w:r w:rsidR="00470248" w:rsidRPr="00FE584E">
        <w:rPr>
          <w:bCs/>
        </w:rPr>
        <w:t>процедуры</w:t>
      </w:r>
      <w:r w:rsidR="002609C4" w:rsidRPr="00FE584E">
        <w:rPr>
          <w:bCs/>
        </w:rPr>
        <w:t>, указанный в настоящем информационном сообщении.</w:t>
      </w:r>
    </w:p>
    <w:p w14:paraId="5B8BE8F6" w14:textId="51B7DD9C" w:rsidR="002609C4" w:rsidRPr="00685503" w:rsidRDefault="002609C4" w:rsidP="002609C4">
      <w:pPr>
        <w:widowControl w:val="0"/>
        <w:ind w:firstLine="709"/>
        <w:jc w:val="both"/>
        <w:rPr>
          <w:bCs/>
          <w:highlight w:val="yellow"/>
        </w:rPr>
      </w:pPr>
      <w:r w:rsidRPr="00FE584E">
        <w:rPr>
          <w:bCs/>
        </w:rPr>
        <w:t xml:space="preserve">Подписанный Претендентом оригинал Соглашения о неразглашении конфиденциальной </w:t>
      </w:r>
      <w:r w:rsidRPr="00FE584E">
        <w:rPr>
          <w:bCs/>
        </w:rPr>
        <w:lastRenderedPageBreak/>
        <w:t xml:space="preserve">информации в 2 (двух) экземплярах необходимо направить Продавцу по адресу: </w:t>
      </w:r>
      <w:r w:rsidR="00FE584E" w:rsidRPr="00DF5A5F">
        <w:rPr>
          <w:bCs/>
        </w:rPr>
        <w:t>125167, г. Москва, Ленинградский проспект, дом 37А, корпус 4, этаж 10, комната 24 А3</w:t>
      </w:r>
      <w:r w:rsidR="00FE584E" w:rsidRPr="00A17E39">
        <w:rPr>
          <w:bCs/>
        </w:rPr>
        <w:t>2</w:t>
      </w:r>
      <w:r w:rsidR="00386D80" w:rsidRPr="00A17E39">
        <w:rPr>
          <w:b/>
        </w:rPr>
        <w:t>.</w:t>
      </w:r>
    </w:p>
    <w:p w14:paraId="3F5316A1" w14:textId="3863EFE8" w:rsidR="002609C4" w:rsidRPr="00685503" w:rsidRDefault="008E39FB" w:rsidP="00E107A4">
      <w:pPr>
        <w:widowControl w:val="0"/>
        <w:ind w:firstLine="709"/>
        <w:jc w:val="both"/>
        <w:rPr>
          <w:b/>
          <w:highlight w:val="yellow"/>
        </w:rPr>
      </w:pPr>
      <w:r w:rsidRPr="00FE584E">
        <w:rPr>
          <w:b/>
        </w:rPr>
        <w:t xml:space="preserve">Телефон </w:t>
      </w:r>
      <w:r w:rsidRPr="00FE584E">
        <w:rPr>
          <w:b/>
          <w:bCs/>
        </w:rPr>
        <w:t xml:space="preserve">и </w:t>
      </w:r>
      <w:r w:rsidRPr="00FE584E">
        <w:rPr>
          <w:b/>
        </w:rPr>
        <w:t>адрес электронной почты для спра</w:t>
      </w:r>
      <w:r w:rsidRPr="006B0D52">
        <w:rPr>
          <w:b/>
        </w:rPr>
        <w:t>вок:</w:t>
      </w:r>
      <w:r w:rsidRPr="006B0D52">
        <w:rPr>
          <w:b/>
          <w:color w:val="FF0000"/>
        </w:rPr>
        <w:t xml:space="preserve"> </w:t>
      </w:r>
      <w:r w:rsidR="00386D80" w:rsidRPr="006B0D52">
        <w:rPr>
          <w:b/>
        </w:rPr>
        <w:t xml:space="preserve">тел. 7916-864-57-10, эл. почта: </w:t>
      </w:r>
      <w:hyperlink r:id="rId11" w:history="1">
        <w:r w:rsidR="00E107A4" w:rsidRPr="006B0D52">
          <w:rPr>
            <w:rStyle w:val="aff"/>
            <w:b/>
          </w:rPr>
          <w:t>bautin@auction-house.ru</w:t>
        </w:r>
      </w:hyperlink>
      <w:r w:rsidR="00386D80" w:rsidRPr="006B0D52">
        <w:rPr>
          <w:b/>
        </w:rPr>
        <w:t>.</w:t>
      </w:r>
    </w:p>
    <w:p w14:paraId="1CFF7405" w14:textId="77777777" w:rsidR="00ED1D76" w:rsidRPr="00685503" w:rsidRDefault="00ED1D76" w:rsidP="00E107A4">
      <w:pPr>
        <w:widowControl w:val="0"/>
        <w:ind w:firstLine="709"/>
        <w:jc w:val="both"/>
        <w:rPr>
          <w:b/>
          <w:color w:val="FF0000"/>
          <w:highlight w:val="yellow"/>
        </w:rPr>
      </w:pPr>
    </w:p>
    <w:p w14:paraId="6623AEED" w14:textId="77777777" w:rsidR="008424BF" w:rsidRPr="00FE584E" w:rsidRDefault="008E39FB">
      <w:pPr>
        <w:widowControl w:val="0"/>
        <w:tabs>
          <w:tab w:val="left" w:pos="284"/>
        </w:tabs>
        <w:ind w:right="-1"/>
        <w:jc w:val="center"/>
        <w:rPr>
          <w:b/>
        </w:rPr>
      </w:pPr>
      <w:r w:rsidRPr="00FE584E">
        <w:rPr>
          <w:b/>
          <w:bCs/>
        </w:rPr>
        <w:t>ОБЩИЕ ПОЛОЖЕНИЯ:</w:t>
      </w:r>
    </w:p>
    <w:p w14:paraId="01FAAD6B" w14:textId="77777777" w:rsidR="008424BF" w:rsidRPr="00FE584E" w:rsidRDefault="008424BF">
      <w:pPr>
        <w:tabs>
          <w:tab w:val="left" w:pos="284"/>
        </w:tabs>
        <w:ind w:right="-1"/>
        <w:jc w:val="both"/>
      </w:pPr>
    </w:p>
    <w:p w14:paraId="08DB83E4" w14:textId="35894954" w:rsidR="008424BF" w:rsidRPr="00FE584E" w:rsidRDefault="008E39FB">
      <w:pPr>
        <w:ind w:firstLine="720"/>
        <w:jc w:val="both"/>
      </w:pPr>
      <w:r w:rsidRPr="00FE584E">
        <w:rPr>
          <w:bCs/>
        </w:rPr>
        <w:t xml:space="preserve">Порядок взаимодействия между Организатором  процедуры, исполняющим функции оператора электронной площадки, </w:t>
      </w:r>
      <w:r w:rsidRPr="00FE584E">
        <w:t>Пользователями, Претендентами, Участниками и иными лицами при проведении</w:t>
      </w:r>
      <w:r w:rsidRPr="00FE584E">
        <w:rPr>
          <w:color w:val="FF0000"/>
        </w:rPr>
        <w:t xml:space="preserve"> </w:t>
      </w:r>
      <w:r w:rsidR="00B05A51" w:rsidRPr="00FE584E">
        <w:t>п</w:t>
      </w:r>
      <w:r w:rsidR="00A16268" w:rsidRPr="00FE584E">
        <w:t>родажи посредством публичного предложения</w:t>
      </w:r>
      <w:r w:rsidRPr="00FE584E">
        <w:t>, а также порядок проведения продажи</w:t>
      </w:r>
      <w:r w:rsidR="00A16268" w:rsidRPr="00FE584E">
        <w:t xml:space="preserve"> посредством публичного предложения</w:t>
      </w:r>
      <w:r w:rsidRPr="00FE584E">
        <w:t xml:space="preserve"> регулируется </w:t>
      </w:r>
      <w:r w:rsidR="00A16268" w:rsidRPr="00FE584E">
        <w:rPr>
          <w:bCs/>
        </w:rPr>
        <w:t xml:space="preserve">по аналогии (в той части, в которой положения применимы к </w:t>
      </w:r>
      <w:r w:rsidR="003B7370" w:rsidRPr="00FE584E">
        <w:t>п</w:t>
      </w:r>
      <w:r w:rsidR="00A16268" w:rsidRPr="00FE584E">
        <w:t>родаже посредством публичного предложения</w:t>
      </w:r>
      <w:r w:rsidR="00A16268" w:rsidRPr="00FE584E">
        <w:rPr>
          <w:bCs/>
        </w:rPr>
        <w:t xml:space="preserve">, которая не является торгами) </w:t>
      </w:r>
      <w:r w:rsidRPr="00FE584E">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w:t>
      </w:r>
      <w:r w:rsidRPr="00FE584E">
        <w:rPr>
          <w:bCs/>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r w:rsidRPr="00FE584E">
        <w:t xml:space="preserve"> размещенными на сайте </w:t>
      </w:r>
      <w:hyperlink r:id="rId12" w:history="1">
        <w:r w:rsidRPr="00FE584E">
          <w:rPr>
            <w:rStyle w:val="aff"/>
            <w:color w:val="000000"/>
            <w:u w:val="none"/>
          </w:rPr>
          <w:t>www.lot-online.ru</w:t>
        </w:r>
      </w:hyperlink>
      <w:r w:rsidRPr="00FE584E">
        <w:t>.</w:t>
      </w:r>
    </w:p>
    <w:p w14:paraId="33EDCB26" w14:textId="77777777" w:rsidR="00A16268" w:rsidRPr="00685503" w:rsidRDefault="00A16268">
      <w:pPr>
        <w:ind w:firstLine="720"/>
        <w:jc w:val="both"/>
        <w:rPr>
          <w:b/>
          <w:bCs/>
          <w:highlight w:val="yellow"/>
        </w:rPr>
      </w:pPr>
    </w:p>
    <w:p w14:paraId="33D03B39" w14:textId="77777777" w:rsidR="008424BF" w:rsidRPr="006B0D52" w:rsidRDefault="008424BF">
      <w:pPr>
        <w:tabs>
          <w:tab w:val="left" w:pos="284"/>
        </w:tabs>
        <w:ind w:right="-1"/>
        <w:jc w:val="both"/>
        <w:rPr>
          <w:bCs/>
          <w:color w:val="FF0000"/>
        </w:rPr>
      </w:pPr>
    </w:p>
    <w:p w14:paraId="567CCB61" w14:textId="77777777" w:rsidR="008424BF" w:rsidRPr="006B0D52" w:rsidRDefault="008E39FB">
      <w:pPr>
        <w:tabs>
          <w:tab w:val="left" w:pos="284"/>
        </w:tabs>
        <w:ind w:right="-1" w:firstLine="567"/>
        <w:jc w:val="center"/>
        <w:rPr>
          <w:b/>
          <w:bCs/>
        </w:rPr>
      </w:pPr>
      <w:r w:rsidRPr="006B0D52">
        <w:rPr>
          <w:b/>
          <w:bCs/>
        </w:rPr>
        <w:t>УСЛОВИЯ ПРОВЕДЕНИЯ ПРОДАЖИ ПОСРЕДСТВОМ ПУБЛИЧНОГО ПРЕДЛОЖЕНИЯ:</w:t>
      </w:r>
    </w:p>
    <w:p w14:paraId="0C9321A2" w14:textId="77777777" w:rsidR="008424BF" w:rsidRPr="006B0D52" w:rsidRDefault="008424BF">
      <w:pPr>
        <w:tabs>
          <w:tab w:val="left" w:pos="284"/>
        </w:tabs>
        <w:ind w:right="-1" w:firstLine="567"/>
        <w:jc w:val="both"/>
        <w:rPr>
          <w:bCs/>
          <w:color w:val="FF0000"/>
        </w:rPr>
      </w:pPr>
    </w:p>
    <w:p w14:paraId="037DEBB8" w14:textId="77777777" w:rsidR="008424BF" w:rsidRPr="006B0D52" w:rsidRDefault="008E39FB">
      <w:pPr>
        <w:tabs>
          <w:tab w:val="left" w:pos="284"/>
        </w:tabs>
        <w:ind w:right="-1" w:firstLine="567"/>
        <w:jc w:val="both"/>
      </w:pPr>
      <w:r w:rsidRPr="006B0D52">
        <w:t>К участию в продаже посредством публичного предложения, проводимой в электронной форме, допускаются физические и юридические лица, своевременно подавшие заявку на участие в продаже и представившие документы в соответствии с перечнем, объявленным Организатором процедуры, обеспечившие в установленный срок поступление на расчетный счет Организатора процедуры установленной суммы задатка в соответствии с Регламентом о порядке работы с денежными средствами.</w:t>
      </w:r>
    </w:p>
    <w:p w14:paraId="10C8973C" w14:textId="77777777" w:rsidR="008424BF" w:rsidRPr="006B0D52" w:rsidRDefault="008E39FB">
      <w:pPr>
        <w:pStyle w:val="aff5"/>
        <w:tabs>
          <w:tab w:val="left" w:pos="284"/>
        </w:tabs>
        <w:spacing w:line="240" w:lineRule="auto"/>
        <w:ind w:right="-1" w:firstLine="567"/>
        <w:rPr>
          <w:rFonts w:ascii="Times New Roman" w:hAnsi="Times New Roman" w:cs="Times New Roman"/>
          <w:sz w:val="24"/>
          <w:szCs w:val="24"/>
        </w:rPr>
      </w:pPr>
      <w:r w:rsidRPr="006B0D52">
        <w:rPr>
          <w:rFonts w:ascii="Times New Roman" w:hAnsi="Times New Roman" w:cs="Times New Roman"/>
          <w:sz w:val="24"/>
          <w:szCs w:val="24"/>
        </w:rPr>
        <w:t xml:space="preserve">Принимать участие в продаже посредством публичного предложения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A5EA4C5" w14:textId="77777777" w:rsidR="008424BF" w:rsidRPr="006B0D52" w:rsidRDefault="008E39FB">
      <w:pPr>
        <w:tabs>
          <w:tab w:val="left" w:pos="284"/>
        </w:tabs>
        <w:ind w:right="-1" w:firstLine="567"/>
        <w:jc w:val="both"/>
      </w:pPr>
      <w:r w:rsidRPr="006B0D52">
        <w:t>Иностранные юридические и физические лица допускаются к участию в продаже посредством публичного предложения с соблюдением требований, установленных законодательством Российской Федерации.</w:t>
      </w:r>
    </w:p>
    <w:p w14:paraId="38806387" w14:textId="31CE5080" w:rsidR="0051036F" w:rsidRPr="006B0D52" w:rsidRDefault="0051036F" w:rsidP="0051036F">
      <w:pPr>
        <w:ind w:firstLine="596"/>
        <w:jc w:val="both"/>
        <w:rPr>
          <w:rFonts w:eastAsia="Calibri"/>
        </w:rPr>
      </w:pPr>
      <w:r w:rsidRPr="006B0D52">
        <w:rPr>
          <w:rFonts w:eastAsia="Calibri"/>
        </w:rPr>
        <w:t>К участию в продаже посредством публичного предложения не допускаются юридические и физические лица, являющиеся иностранными лицами, связанными с иностранными государствами, перечень которых утвержден Распоряжением Правительства РФ от 05.03.2022 №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или лицами,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r w:rsidR="006B0D52" w:rsidRPr="006B0D52">
        <w:rPr>
          <w:rFonts w:eastAsia="Calibri"/>
        </w:rPr>
        <w:t>.</w:t>
      </w:r>
    </w:p>
    <w:p w14:paraId="3077115B" w14:textId="71088306" w:rsidR="0051036F" w:rsidRPr="006B0D52" w:rsidRDefault="0051036F" w:rsidP="0051036F">
      <w:pPr>
        <w:ind w:firstLine="596"/>
        <w:jc w:val="both"/>
        <w:rPr>
          <w:rFonts w:eastAsia="Calibri"/>
        </w:rPr>
      </w:pPr>
      <w:r w:rsidRPr="006B0D52">
        <w:rPr>
          <w:rFonts w:eastAsia="Calibri"/>
        </w:rPr>
        <w:t xml:space="preserve">Сделки по </w:t>
      </w:r>
      <w:r w:rsidR="001C0F4F" w:rsidRPr="006B0D52">
        <w:rPr>
          <w:rFonts w:eastAsia="Calibri"/>
        </w:rPr>
        <w:t>итогам продажи</w:t>
      </w:r>
      <w:r w:rsidRPr="006B0D52">
        <w:rPr>
          <w:rFonts w:eastAsia="Calibri"/>
        </w:rPr>
        <w:t xml:space="preserve"> подлежат заключению с учетом положений Указа Президента РФ от 05.03.2022 № 95 «О временном порядке исполнения обязательств перед некоторыми иностранными кредиторами».</w:t>
      </w:r>
    </w:p>
    <w:p w14:paraId="62E190CB" w14:textId="49708046" w:rsidR="0051036F" w:rsidRPr="006B0D52" w:rsidRDefault="0051036F" w:rsidP="0051036F">
      <w:pPr>
        <w:ind w:firstLine="596"/>
        <w:jc w:val="both"/>
        <w:rPr>
          <w:rFonts w:eastAsia="Calibri"/>
        </w:rPr>
      </w:pPr>
      <w:r w:rsidRPr="006B0D52">
        <w:rPr>
          <w:rFonts w:eastAsia="Calibri"/>
        </w:rPr>
        <w:t>Продавцом может быть отказано в заключении договоров по итогам продажи, а также в возврате задатка в случае несоответствия победителя продажи посредством публичного предложения указанным выше нормативным актам.</w:t>
      </w:r>
    </w:p>
    <w:p w14:paraId="027CB98E" w14:textId="36BFE855" w:rsidR="0051036F" w:rsidRPr="006B0D52" w:rsidRDefault="0051036F" w:rsidP="0051036F">
      <w:pPr>
        <w:ind w:firstLine="596"/>
        <w:jc w:val="both"/>
        <w:rPr>
          <w:rFonts w:eastAsia="Calibri"/>
        </w:rPr>
      </w:pPr>
      <w:r w:rsidRPr="006B0D52">
        <w:rPr>
          <w:rFonts w:eastAsia="Calibri"/>
        </w:rPr>
        <w:lastRenderedPageBreak/>
        <w:t>Риски, связанные с отказом Продавца от заключения договоров по итогам продажи посредством публичного предложения с учетом положений Указа Президента Российской Федерации от 05.03.2022 № 95 несёт победитель продажи посредством публичного предложения.</w:t>
      </w:r>
    </w:p>
    <w:p w14:paraId="336E8166" w14:textId="77777777" w:rsidR="008424BF" w:rsidRPr="005B51C7" w:rsidRDefault="008E39FB">
      <w:pPr>
        <w:ind w:firstLine="709"/>
        <w:jc w:val="both"/>
        <w:rPr>
          <w:b/>
        </w:rPr>
      </w:pPr>
      <w:r w:rsidRPr="005B51C7">
        <w:rPr>
          <w:b/>
        </w:rPr>
        <w:t xml:space="preserve">Также для допуска к участию в продаже </w:t>
      </w:r>
      <w:r w:rsidRPr="005B51C7">
        <w:rPr>
          <w:b/>
          <w:bCs/>
        </w:rPr>
        <w:t>посредством публичного предложения</w:t>
      </w:r>
      <w:r w:rsidRPr="005B51C7">
        <w:rPr>
          <w:b/>
        </w:rPr>
        <w:t xml:space="preserve"> Претенденты обязаны заключить Соглашение о выплате вознаграждения Организатору процедуры (далее – «Соглашение о выплате вознаграждения Организатору процедуры») в соответствии с формой, размещенной на сайте www.lot-online.ru в разделе «карточка лота» путем приложения скан-копии Соглашения о выплате вознаграждения Организатору процедуры, заполненного и подписанного со стороны Претендента, в пакет документов, прилагаемый при подаче заявки на участие в продаже. </w:t>
      </w:r>
    </w:p>
    <w:p w14:paraId="3167006B" w14:textId="23EBA47E" w:rsidR="008424BF" w:rsidRPr="005B51C7" w:rsidRDefault="008E39FB">
      <w:pPr>
        <w:ind w:firstLine="709"/>
        <w:jc w:val="both"/>
        <w:rPr>
          <w:b/>
        </w:rPr>
      </w:pPr>
      <w:r w:rsidRPr="005B51C7">
        <w:rPr>
          <w:b/>
        </w:rPr>
        <w:t xml:space="preserve">Вознаграждение Организатора процедуры не входит в стоимость Лота и выплачивается, в случае заключения </w:t>
      </w:r>
      <w:r w:rsidR="005971B4" w:rsidRPr="005B51C7">
        <w:rPr>
          <w:b/>
        </w:rPr>
        <w:t>Д</w:t>
      </w:r>
      <w:r w:rsidRPr="005B51C7">
        <w:rPr>
          <w:b/>
        </w:rPr>
        <w:t>оговор</w:t>
      </w:r>
      <w:r w:rsidR="002C2EDB" w:rsidRPr="005B51C7">
        <w:rPr>
          <w:b/>
        </w:rPr>
        <w:t>ов</w:t>
      </w:r>
      <w:r w:rsidRPr="005B51C7">
        <w:rPr>
          <w:b/>
        </w:rPr>
        <w:t xml:space="preserve"> </w:t>
      </w:r>
      <w:r w:rsidR="002C2EDB" w:rsidRPr="005B51C7">
        <w:rPr>
          <w:b/>
        </w:rPr>
        <w:t xml:space="preserve">уступки Прав (требований) </w:t>
      </w:r>
      <w:r w:rsidRPr="005B51C7">
        <w:rPr>
          <w:b/>
        </w:rPr>
        <w:t>с Победителем продажи</w:t>
      </w:r>
      <w:r w:rsidRPr="005B51C7">
        <w:rPr>
          <w:bCs/>
        </w:rPr>
        <w:t xml:space="preserve"> </w:t>
      </w:r>
      <w:r w:rsidRPr="005B51C7">
        <w:rPr>
          <w:b/>
        </w:rPr>
        <w:t xml:space="preserve">посредством публичного предложения сверх цены продажи Лота на основании подписанного Соглашения о выплате вознаграждения Организатору процедуры. </w:t>
      </w:r>
    </w:p>
    <w:p w14:paraId="4C285E34" w14:textId="77777777" w:rsidR="00FC61F2" w:rsidRPr="005B51C7" w:rsidRDefault="00FC61F2" w:rsidP="002C2EDB">
      <w:pPr>
        <w:ind w:firstLine="709"/>
        <w:jc w:val="both"/>
        <w:rPr>
          <w:iCs/>
        </w:rPr>
      </w:pPr>
    </w:p>
    <w:p w14:paraId="3D3D97ED" w14:textId="77C1E025" w:rsidR="00FC61F2" w:rsidRPr="00E62014" w:rsidRDefault="00FC61F2" w:rsidP="002C2EDB">
      <w:pPr>
        <w:ind w:firstLine="709"/>
        <w:jc w:val="both"/>
        <w:rPr>
          <w:b/>
          <w:bCs/>
          <w:iCs/>
        </w:rPr>
      </w:pPr>
      <w:r w:rsidRPr="00E62014">
        <w:rPr>
          <w:b/>
          <w:bCs/>
        </w:rPr>
        <w:t xml:space="preserve">В случае установления Продавцом факта Аффилированности </w:t>
      </w:r>
      <w:r w:rsidR="00E82E27" w:rsidRPr="00E62014">
        <w:rPr>
          <w:b/>
          <w:bCs/>
        </w:rPr>
        <w:t>П</w:t>
      </w:r>
      <w:r w:rsidRPr="00E62014">
        <w:rPr>
          <w:b/>
          <w:bCs/>
        </w:rPr>
        <w:t xml:space="preserve">ретендента на участие в продаже Прав (требований) к Должнику 1 и (или) Должнику 2, </w:t>
      </w:r>
      <w:r w:rsidR="005B51C7" w:rsidRPr="00E62014">
        <w:rPr>
          <w:b/>
          <w:bCs/>
        </w:rPr>
        <w:t xml:space="preserve">Должнику 3, </w:t>
      </w:r>
      <w:r w:rsidRPr="00E62014">
        <w:rPr>
          <w:b/>
          <w:bCs/>
        </w:rPr>
        <w:t>такое лицо к участию в продаже посредством публичного предложения не допускается.</w:t>
      </w:r>
    </w:p>
    <w:p w14:paraId="13676DEA" w14:textId="77777777" w:rsidR="008424BF" w:rsidRPr="00E62014" w:rsidRDefault="008E39FB">
      <w:pPr>
        <w:tabs>
          <w:tab w:val="left" w:pos="284"/>
        </w:tabs>
        <w:ind w:right="-1" w:firstLine="567"/>
        <w:jc w:val="both"/>
        <w:outlineLvl w:val="1"/>
      </w:pPr>
      <w:r w:rsidRPr="00E62014">
        <w:t>Для участия в продаже посредством публичного предложения, проводимой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продаже посредством публичного предложения Организатору процедуры.</w:t>
      </w:r>
    </w:p>
    <w:p w14:paraId="01F0547F" w14:textId="77777777" w:rsidR="008424BF" w:rsidRPr="00E62014" w:rsidRDefault="008E39FB">
      <w:pPr>
        <w:tabs>
          <w:tab w:val="left" w:pos="284"/>
        </w:tabs>
        <w:ind w:right="-1" w:firstLine="567"/>
        <w:jc w:val="both"/>
        <w:outlineLvl w:val="1"/>
      </w:pPr>
      <w:r w:rsidRPr="00E62014">
        <w:t>Заявка подписывается электронной подписью Претендента. К заявке прилагаются подписанные электронной подписью Претендента документы.</w:t>
      </w:r>
    </w:p>
    <w:p w14:paraId="7BE63F3C" w14:textId="77777777" w:rsidR="008424BF" w:rsidRPr="00E62014" w:rsidRDefault="008424BF">
      <w:pPr>
        <w:tabs>
          <w:tab w:val="left" w:pos="284"/>
        </w:tabs>
        <w:spacing w:line="360" w:lineRule="auto"/>
        <w:ind w:right="-1" w:firstLine="567"/>
        <w:jc w:val="both"/>
        <w:rPr>
          <w:b/>
          <w:color w:val="FF0000"/>
        </w:rPr>
      </w:pPr>
    </w:p>
    <w:p w14:paraId="4B14DC5B" w14:textId="77777777" w:rsidR="008424BF" w:rsidRPr="00E62014" w:rsidRDefault="008E39FB" w:rsidP="00237128">
      <w:pPr>
        <w:tabs>
          <w:tab w:val="left" w:pos="284"/>
        </w:tabs>
        <w:ind w:right="-1" w:firstLine="567"/>
        <w:jc w:val="both"/>
        <w:rPr>
          <w:b/>
        </w:rPr>
      </w:pPr>
      <w:r w:rsidRPr="00E62014">
        <w:rPr>
          <w:b/>
        </w:rPr>
        <w:t>Документы, необходимые для участия в продаже посредством публичного предложения в электронной форме:</w:t>
      </w:r>
    </w:p>
    <w:p w14:paraId="7A566DB1" w14:textId="5DD7982D" w:rsidR="008424BF" w:rsidRPr="00E62014" w:rsidRDefault="008E39FB" w:rsidP="00237128">
      <w:pPr>
        <w:ind w:firstLine="709"/>
        <w:jc w:val="both"/>
      </w:pPr>
      <w:r w:rsidRPr="00E62014">
        <w:t>1. Заявка на участие в продаже</w:t>
      </w:r>
      <w:r w:rsidR="00FF349C" w:rsidRPr="00E62014">
        <w:rPr>
          <w:bCs/>
        </w:rPr>
        <w:t xml:space="preserve"> посредством публичного предложения</w:t>
      </w:r>
      <w:r w:rsidR="00435C10" w:rsidRPr="00E62014">
        <w:t xml:space="preserve">, проводимой в электронной форме. </w:t>
      </w:r>
    </w:p>
    <w:p w14:paraId="60BB08F3" w14:textId="77777777" w:rsidR="008424BF" w:rsidRPr="00E62014" w:rsidRDefault="008E39FB">
      <w:pPr>
        <w:ind w:firstLine="709"/>
        <w:jc w:val="both"/>
      </w:pPr>
      <w:r w:rsidRPr="00E62014">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 </w:t>
      </w:r>
    </w:p>
    <w:p w14:paraId="0253309E" w14:textId="77777777" w:rsidR="008424BF" w:rsidRPr="00E62014" w:rsidRDefault="008E39FB">
      <w:pPr>
        <w:ind w:firstLine="709"/>
        <w:jc w:val="both"/>
        <w:rPr>
          <w:iCs/>
        </w:rPr>
      </w:pPr>
      <w:r w:rsidRPr="00E62014">
        <w:rPr>
          <w:iCs/>
        </w:rPr>
        <w:t>2. Одновременно к заявке Претенденты прилагают подписанные электронной подписью документы/скан-копии документов:</w:t>
      </w:r>
    </w:p>
    <w:p w14:paraId="45E4E13B" w14:textId="77777777" w:rsidR="00E62014" w:rsidRPr="0019242B" w:rsidRDefault="00E62014" w:rsidP="00E62014">
      <w:pPr>
        <w:ind w:firstLine="709"/>
        <w:jc w:val="both"/>
        <w:rPr>
          <w:b/>
        </w:rPr>
      </w:pPr>
      <w:r w:rsidRPr="0019242B">
        <w:rPr>
          <w:b/>
        </w:rPr>
        <w:t>2.1. Физические лица:</w:t>
      </w:r>
    </w:p>
    <w:p w14:paraId="78A15EE9" w14:textId="77777777" w:rsidR="00E62014" w:rsidRPr="0019242B" w:rsidRDefault="00E62014" w:rsidP="00E62014">
      <w:pPr>
        <w:ind w:firstLine="709"/>
        <w:jc w:val="both"/>
      </w:pPr>
      <w:r w:rsidRPr="0019242B">
        <w:t>−</w:t>
      </w:r>
      <w:r w:rsidRPr="0019242B">
        <w:tab/>
        <w:t>Документ, удостоверяющий личность (все страницы);</w:t>
      </w:r>
    </w:p>
    <w:p w14:paraId="61C2FF9D" w14:textId="77777777" w:rsidR="00E62014" w:rsidRPr="0019242B" w:rsidRDefault="00E62014" w:rsidP="00E62014">
      <w:pPr>
        <w:ind w:firstLine="709"/>
        <w:jc w:val="both"/>
      </w:pPr>
      <w:r w:rsidRPr="0019242B">
        <w:t>−</w:t>
      </w:r>
      <w:r w:rsidRPr="0019242B">
        <w:tab/>
        <w:t xml:space="preserve">Надлежащим образом оформленная доверенность на лицо, имеющее право действовать от имени Претендента, если заявка подается представителем; </w:t>
      </w:r>
    </w:p>
    <w:p w14:paraId="10D50454" w14:textId="77777777" w:rsidR="00E62014" w:rsidRPr="0019242B" w:rsidRDefault="00E62014" w:rsidP="00E62014">
      <w:pPr>
        <w:ind w:firstLine="709"/>
        <w:jc w:val="both"/>
      </w:pPr>
      <w:r w:rsidRPr="0019242B">
        <w:t>−</w:t>
      </w:r>
      <w:r w:rsidRPr="0019242B">
        <w:tab/>
        <w:t>Свидетельство о постановке на учет в налоговом органе по месту жительства на территории Российской Федерации;</w:t>
      </w:r>
    </w:p>
    <w:p w14:paraId="5713B945" w14:textId="77777777" w:rsidR="00E62014" w:rsidRPr="0019242B" w:rsidRDefault="00E62014" w:rsidP="00E62014">
      <w:pPr>
        <w:ind w:firstLine="709"/>
        <w:jc w:val="both"/>
        <w:rPr>
          <w:color w:val="000000"/>
        </w:rPr>
      </w:pPr>
      <w:r w:rsidRPr="0019242B">
        <w:t>−</w:t>
      </w:r>
      <w:r w:rsidRPr="0019242B">
        <w:tab/>
        <w:t>Н</w:t>
      </w:r>
      <w:r w:rsidRPr="0019242B">
        <w:rPr>
          <w:color w:val="000000"/>
        </w:rPr>
        <w:t>отариально удостоверенное заявление, подтверждающее сведения о наличии/отсутствии супруги (-а);</w:t>
      </w:r>
    </w:p>
    <w:p w14:paraId="2AB77318" w14:textId="77777777" w:rsidR="00E62014" w:rsidRPr="00794041" w:rsidRDefault="00E62014" w:rsidP="00E62014">
      <w:pPr>
        <w:pStyle w:val="a8"/>
        <w:numPr>
          <w:ilvl w:val="0"/>
          <w:numId w:val="31"/>
        </w:numPr>
        <w:ind w:left="0" w:firstLine="709"/>
        <w:jc w:val="both"/>
      </w:pPr>
      <w:r w:rsidRPr="0019242B">
        <w:t xml:space="preserve">Информация о наличии и объемах выданных поручительств, гарантий, залогов, иных обеспечений (с указанием за кого выданы) на последнюю </w:t>
      </w:r>
      <w:r w:rsidRPr="00794041">
        <w:t xml:space="preserve">отчетную дату; </w:t>
      </w:r>
    </w:p>
    <w:p w14:paraId="5AC73031" w14:textId="77777777" w:rsidR="00E62014" w:rsidRPr="0019242B" w:rsidRDefault="00E62014" w:rsidP="00E62014">
      <w:pPr>
        <w:pStyle w:val="a8"/>
        <w:numPr>
          <w:ilvl w:val="0"/>
          <w:numId w:val="31"/>
        </w:numPr>
        <w:ind w:left="0" w:firstLine="709"/>
        <w:jc w:val="both"/>
        <w:rPr>
          <w:color w:val="000000"/>
        </w:rPr>
      </w:pPr>
      <w:r w:rsidRPr="0019242B">
        <w:t>Письменное заявление Претендента (в свободной форме) о том</w:t>
      </w:r>
      <w:r w:rsidRPr="0019242B">
        <w:rPr>
          <w:color w:val="000000"/>
        </w:rPr>
        <w:t>, что оплата стоимости договор</w:t>
      </w:r>
      <w:r>
        <w:rPr>
          <w:color w:val="000000"/>
        </w:rPr>
        <w:t>ов</w:t>
      </w:r>
      <w:r w:rsidRPr="0019242B">
        <w:rPr>
          <w:color w:val="000000"/>
        </w:rPr>
        <w:t xml:space="preserve"> уступки прав (требований) предполагается не за счет средств поручителя</w:t>
      </w:r>
      <w:r w:rsidRPr="00794041">
        <w:rPr>
          <w:rStyle w:val="afb"/>
          <w:color w:val="000000"/>
        </w:rPr>
        <w:footnoteReference w:id="1"/>
      </w:r>
      <w:r w:rsidRPr="0019242B">
        <w:rPr>
          <w:color w:val="000000"/>
        </w:rPr>
        <w:t xml:space="preserve"> или реализации залога, предоставленного залогодателем</w:t>
      </w:r>
      <w:r w:rsidRPr="00794041">
        <w:rPr>
          <w:rStyle w:val="afb"/>
          <w:color w:val="000000"/>
        </w:rPr>
        <w:footnoteReference w:id="2"/>
      </w:r>
      <w:r w:rsidRPr="0019242B">
        <w:rPr>
          <w:color w:val="000000"/>
        </w:rPr>
        <w:t>;</w:t>
      </w:r>
    </w:p>
    <w:p w14:paraId="2690A4CA" w14:textId="77777777" w:rsidR="00E62014" w:rsidRPr="0019242B" w:rsidRDefault="00E62014" w:rsidP="00E62014">
      <w:pPr>
        <w:pStyle w:val="a8"/>
        <w:numPr>
          <w:ilvl w:val="0"/>
          <w:numId w:val="31"/>
        </w:numPr>
        <w:ind w:left="0" w:firstLine="709"/>
        <w:jc w:val="both"/>
      </w:pPr>
      <w:r w:rsidRPr="0019242B">
        <w:t>Сведения, подтверждающие наличие у Претендента денежных средств в размере, достаточном для оплаты стоимости договор</w:t>
      </w:r>
      <w:r>
        <w:t>ов</w:t>
      </w:r>
      <w:r w:rsidRPr="0019242B">
        <w:t xml:space="preserve"> уступки прав (требований) - (письмо-заверение с приложением выписки с банковского счета Претендента, на котором находится сумма, достаточная </w:t>
      </w:r>
      <w:r w:rsidRPr="0019242B">
        <w:lastRenderedPageBreak/>
        <w:t>для оплаты цены договора и/или с приложением письма кредитной организации/иного лица-займодавца о предоставлении кредитных/заемных средств для приобретения прав (требований);</w:t>
      </w:r>
    </w:p>
    <w:p w14:paraId="160E9CD2" w14:textId="77777777" w:rsidR="00E62014" w:rsidRPr="0019242B" w:rsidRDefault="00E62014" w:rsidP="00E62014">
      <w:pPr>
        <w:pStyle w:val="a8"/>
        <w:numPr>
          <w:ilvl w:val="0"/>
          <w:numId w:val="31"/>
        </w:numPr>
        <w:ind w:left="0" w:firstLine="709"/>
        <w:jc w:val="both"/>
      </w:pPr>
      <w:r w:rsidRPr="0019242B">
        <w:t>Сведения об управленческой структуре группы, в которую входит Претендент (в свободной форме - заявление (письмо), содержащее структуру группы лиц, в которую входит Претендент, составленную в соответствии с признаками, содержащимися в ст. 9 ФЗ «О защите конкуренции»</w:t>
      </w:r>
      <w:r w:rsidRPr="00743C35">
        <w:t>, вплоть до раскрытия Претендентом структуры собственников вплоть до конечных бенефициаров-физических лиц и состава органов управления</w:t>
      </w:r>
      <w:r w:rsidRPr="0019242B">
        <w:t>);</w:t>
      </w:r>
    </w:p>
    <w:p w14:paraId="49A2EA0C" w14:textId="77777777" w:rsidR="00E62014" w:rsidRPr="0019242B" w:rsidRDefault="00E62014" w:rsidP="00E62014">
      <w:pPr>
        <w:pStyle w:val="a8"/>
        <w:numPr>
          <w:ilvl w:val="0"/>
          <w:numId w:val="31"/>
        </w:numPr>
        <w:ind w:left="0" w:firstLine="709"/>
        <w:jc w:val="both"/>
      </w:pPr>
      <w:r w:rsidRPr="0019242B">
        <w:t xml:space="preserve">Информация о наличии любых финансовых/договорных операций между Претендентом и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за последние три года с описанием данных операций и объемов средств;</w:t>
      </w:r>
    </w:p>
    <w:p w14:paraId="09F9AC53" w14:textId="77777777" w:rsidR="00E62014" w:rsidRPr="0019242B" w:rsidRDefault="00E62014" w:rsidP="00E62014">
      <w:pPr>
        <w:pStyle w:val="a8"/>
        <w:numPr>
          <w:ilvl w:val="0"/>
          <w:numId w:val="31"/>
        </w:numPr>
        <w:ind w:left="0" w:firstLine="709"/>
        <w:jc w:val="both"/>
      </w:pPr>
      <w:r w:rsidRPr="0019242B">
        <w:t xml:space="preserve">Информация о наличии задолженности по кредитам и займам Претендента перед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а также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 xml:space="preserve"> перед Претендентом;</w:t>
      </w:r>
      <w:r w:rsidRPr="00794041">
        <w:t> </w:t>
      </w:r>
      <w:r w:rsidRPr="0019242B">
        <w:t xml:space="preserve"> </w:t>
      </w:r>
    </w:p>
    <w:p w14:paraId="4A549716" w14:textId="77777777" w:rsidR="00E62014" w:rsidRPr="0019242B" w:rsidRDefault="00E62014" w:rsidP="00E62014">
      <w:pPr>
        <w:pStyle w:val="a8"/>
        <w:numPr>
          <w:ilvl w:val="0"/>
          <w:numId w:val="31"/>
        </w:numPr>
        <w:ind w:left="0" w:firstLine="709"/>
        <w:jc w:val="both"/>
      </w:pPr>
      <w:r w:rsidRPr="0019242B">
        <w:t xml:space="preserve">Письменное заявление Претендента (в свободной форме) о том, что он действует не в интересах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w:t>
      </w:r>
    </w:p>
    <w:p w14:paraId="2A3503E8" w14:textId="77777777" w:rsidR="00E62014" w:rsidRDefault="00E62014" w:rsidP="00E62014">
      <w:pPr>
        <w:pStyle w:val="a8"/>
        <w:numPr>
          <w:ilvl w:val="0"/>
          <w:numId w:val="31"/>
        </w:numPr>
        <w:ind w:left="0" w:firstLine="709"/>
        <w:jc w:val="both"/>
      </w:pPr>
      <w:r w:rsidRPr="0019242B">
        <w:t xml:space="preserve">Заполненное и подписанное Соглашение о выплате вознаграждения Организатору процедуры в соответствии с формой, размещенной на сайте </w:t>
      </w:r>
      <w:r w:rsidRPr="0051036F">
        <w:t>www</w:t>
      </w:r>
      <w:r w:rsidRPr="0019242B">
        <w:t>.</w:t>
      </w:r>
      <w:r w:rsidRPr="0051036F">
        <w:t>lot</w:t>
      </w:r>
      <w:r w:rsidRPr="0019242B">
        <w:t>-</w:t>
      </w:r>
      <w:r w:rsidRPr="0051036F">
        <w:t>online</w:t>
      </w:r>
      <w:r w:rsidRPr="0019242B">
        <w:t>.</w:t>
      </w:r>
      <w:r w:rsidRPr="0051036F">
        <w:t>ru</w:t>
      </w:r>
      <w:r w:rsidRPr="0019242B">
        <w:t xml:space="preserve"> в разделе «карточка лота»;</w:t>
      </w:r>
    </w:p>
    <w:p w14:paraId="4EE397BF" w14:textId="77777777" w:rsidR="00E62014" w:rsidRPr="009E2084" w:rsidRDefault="00E62014" w:rsidP="00E62014">
      <w:pPr>
        <w:widowControl w:val="0"/>
        <w:numPr>
          <w:ilvl w:val="0"/>
          <w:numId w:val="31"/>
        </w:numPr>
        <w:ind w:left="0" w:firstLine="709"/>
        <w:jc w:val="both"/>
        <w:rPr>
          <w:iCs/>
        </w:rPr>
      </w:pPr>
      <w:r w:rsidRPr="009E2084">
        <w:rPr>
          <w:iCs/>
        </w:rPr>
        <w:t>Заполненное и подписанное Соглашение о неразглашении конфиденциальной информации в соответствии с формой, размещенной на сайте www.lot-online.ru в разделе «карточка лота»;</w:t>
      </w:r>
    </w:p>
    <w:p w14:paraId="0C416AA2" w14:textId="77777777" w:rsidR="00E62014" w:rsidRPr="0019242B" w:rsidRDefault="00E62014" w:rsidP="00E62014">
      <w:pPr>
        <w:pStyle w:val="a8"/>
        <w:numPr>
          <w:ilvl w:val="0"/>
          <w:numId w:val="31"/>
        </w:numPr>
        <w:ind w:left="0" w:firstLine="709"/>
        <w:jc w:val="both"/>
      </w:pPr>
      <w:r w:rsidRPr="0019242B">
        <w:t xml:space="preserve">Письменное заверение (в свободной форме) о том, что на момент подачи заявки на участие в продаже </w:t>
      </w:r>
      <w:r>
        <w:t>П</w:t>
      </w:r>
      <w:r w:rsidRPr="0019242B">
        <w:t xml:space="preserve">ретендент не находится в какой-либо из процедур несостоятельности (банкротства), в отношении </w:t>
      </w:r>
      <w:r>
        <w:t>П</w:t>
      </w:r>
      <w:r w:rsidRPr="0019242B">
        <w:t xml:space="preserve">ретендента не поданы заявления о признании его несостоятельным (банкротом), </w:t>
      </w:r>
      <w:r>
        <w:t>П</w:t>
      </w:r>
      <w:r w:rsidRPr="0019242B">
        <w:t xml:space="preserve">ретендент не имеет признаков неплатежеспособности и недостаточности имущества согласно критериям, установленным Федеральным законом от 26.10.2002 </w:t>
      </w:r>
      <w:r w:rsidRPr="0051036F">
        <w:t>N</w:t>
      </w:r>
      <w:r w:rsidRPr="0019242B">
        <w:t xml:space="preserve"> 127-ФЗ «О несостоятельности (банкротстве)».</w:t>
      </w:r>
    </w:p>
    <w:p w14:paraId="44A48013" w14:textId="77777777" w:rsidR="00E62014" w:rsidRPr="0019242B" w:rsidRDefault="00E62014" w:rsidP="00E62014">
      <w:pPr>
        <w:ind w:firstLine="720"/>
        <w:jc w:val="both"/>
      </w:pPr>
    </w:p>
    <w:p w14:paraId="75D22DB8" w14:textId="77777777" w:rsidR="00E62014" w:rsidRPr="0019242B" w:rsidRDefault="00E62014" w:rsidP="00E62014">
      <w:pPr>
        <w:ind w:firstLine="709"/>
        <w:jc w:val="both"/>
        <w:rPr>
          <w:b/>
        </w:rPr>
      </w:pPr>
      <w:r w:rsidRPr="0019242B">
        <w:rPr>
          <w:b/>
          <w:bCs/>
        </w:rPr>
        <w:t>2.2</w:t>
      </w:r>
      <w:r w:rsidRPr="0019242B">
        <w:rPr>
          <w:b/>
        </w:rPr>
        <w:t>. Юридические лица:</w:t>
      </w:r>
    </w:p>
    <w:p w14:paraId="1B30DD5D" w14:textId="77777777" w:rsidR="00E62014" w:rsidRPr="0019242B" w:rsidRDefault="00E62014" w:rsidP="00E62014">
      <w:pPr>
        <w:ind w:firstLine="709"/>
        <w:jc w:val="both"/>
        <w:rPr>
          <w:b/>
          <w:bCs/>
        </w:rPr>
      </w:pPr>
      <w:r w:rsidRPr="0019242B">
        <w:rPr>
          <w:b/>
          <w:bCs/>
        </w:rPr>
        <w:t>Для обществ с ограниченной ответственностью:</w:t>
      </w:r>
    </w:p>
    <w:p w14:paraId="3CA8F374" w14:textId="77777777" w:rsidR="00E62014" w:rsidRPr="0019242B" w:rsidRDefault="00E62014" w:rsidP="00E62014">
      <w:pPr>
        <w:numPr>
          <w:ilvl w:val="0"/>
          <w:numId w:val="17"/>
        </w:numPr>
        <w:ind w:left="0" w:firstLine="709"/>
        <w:jc w:val="both"/>
      </w:pPr>
      <w:r w:rsidRPr="0019242B">
        <w:t>Свидетельство о внесении записи в Единый государственный реестр юридических лиц (в случае регистрации юридического лица до 01.01.2017);</w:t>
      </w:r>
    </w:p>
    <w:p w14:paraId="38908B99" w14:textId="77777777" w:rsidR="00E62014" w:rsidRPr="0019242B" w:rsidRDefault="00E62014" w:rsidP="00E62014">
      <w:pPr>
        <w:numPr>
          <w:ilvl w:val="0"/>
          <w:numId w:val="17"/>
        </w:numPr>
        <w:ind w:left="0" w:firstLine="709"/>
        <w:jc w:val="both"/>
      </w:pPr>
      <w:r w:rsidRPr="0019242B">
        <w:t>Лист записи Единого государственного реестра юридических лиц (в случае регистрации юридического лица после 01.01.2017);</w:t>
      </w:r>
    </w:p>
    <w:p w14:paraId="1C4839FC" w14:textId="77777777" w:rsidR="00E62014" w:rsidRPr="0019242B" w:rsidRDefault="00E62014" w:rsidP="00E62014">
      <w:pPr>
        <w:numPr>
          <w:ilvl w:val="0"/>
          <w:numId w:val="17"/>
        </w:numPr>
        <w:ind w:left="0" w:firstLine="709"/>
        <w:jc w:val="both"/>
      </w:pPr>
      <w:r w:rsidRPr="0019242B">
        <w:t>Свидетельство о постановке на учёт в налоговом органе;</w:t>
      </w:r>
    </w:p>
    <w:p w14:paraId="19E54461" w14:textId="77777777" w:rsidR="00E62014" w:rsidRDefault="00E62014" w:rsidP="00E62014">
      <w:pPr>
        <w:numPr>
          <w:ilvl w:val="0"/>
          <w:numId w:val="17"/>
        </w:numPr>
        <w:ind w:left="0" w:firstLine="709"/>
        <w:jc w:val="both"/>
      </w:pPr>
      <w:r>
        <w:t>Д</w:t>
      </w:r>
      <w:r w:rsidRPr="00794041">
        <w:t>ействующая редакция Устава</w:t>
      </w:r>
      <w:r w:rsidRPr="0051036F">
        <w:t>;</w:t>
      </w:r>
    </w:p>
    <w:p w14:paraId="0B7CE9D3" w14:textId="77777777" w:rsidR="00E62014" w:rsidRPr="0044572E" w:rsidRDefault="00E62014" w:rsidP="00E62014">
      <w:pPr>
        <w:numPr>
          <w:ilvl w:val="0"/>
          <w:numId w:val="17"/>
        </w:numPr>
        <w:ind w:left="0" w:firstLine="709"/>
        <w:jc w:val="both"/>
      </w:pPr>
      <w:r>
        <w:rPr>
          <w:color w:val="000000"/>
        </w:rPr>
        <w:t>У</w:t>
      </w:r>
      <w:r w:rsidRPr="00794041">
        <w:rPr>
          <w:color w:val="000000"/>
        </w:rPr>
        <w:t>чредительный договор (при наличии)</w:t>
      </w:r>
      <w:r>
        <w:rPr>
          <w:color w:val="000000"/>
        </w:rPr>
        <w:t>;</w:t>
      </w:r>
    </w:p>
    <w:p w14:paraId="5222FA0D" w14:textId="77777777" w:rsidR="00E62014" w:rsidRPr="0019242B" w:rsidRDefault="00E62014" w:rsidP="00E62014">
      <w:pPr>
        <w:numPr>
          <w:ilvl w:val="0"/>
          <w:numId w:val="17"/>
        </w:numPr>
        <w:ind w:left="0" w:firstLine="709"/>
        <w:jc w:val="both"/>
      </w:pPr>
      <w:r w:rsidRPr="0019242B">
        <w:rPr>
          <w:color w:val="000000"/>
        </w:rPr>
        <w:t>Договор об осуществлении прав участников (при наличии);</w:t>
      </w:r>
    </w:p>
    <w:p w14:paraId="22DF999E" w14:textId="77777777" w:rsidR="00E62014" w:rsidRPr="0019242B" w:rsidRDefault="00E62014" w:rsidP="00E62014">
      <w:pPr>
        <w:numPr>
          <w:ilvl w:val="0"/>
          <w:numId w:val="17"/>
        </w:numPr>
        <w:ind w:left="0" w:firstLine="709"/>
        <w:jc w:val="both"/>
      </w:pPr>
      <w:r w:rsidRPr="0019242B">
        <w:t>Свидетельство(а) о внесении записи (сведений) в ЕГРЮЛ о государственной регистрации изменений;</w:t>
      </w:r>
    </w:p>
    <w:p w14:paraId="77151484" w14:textId="77777777" w:rsidR="00E62014" w:rsidRPr="0019242B" w:rsidRDefault="00E62014" w:rsidP="00E62014">
      <w:pPr>
        <w:numPr>
          <w:ilvl w:val="0"/>
          <w:numId w:val="17"/>
        </w:numPr>
        <w:ind w:left="0" w:firstLine="709"/>
        <w:jc w:val="both"/>
      </w:pPr>
      <w:r w:rsidRPr="0019242B">
        <w:t>Выписка из Единого государственного реестра юридических лиц, выданная не позднее, чем за 1 (один) месяц до даты подачи заявки на участие в продаже Прав (требований);</w:t>
      </w:r>
    </w:p>
    <w:p w14:paraId="7EC10F26" w14:textId="77777777" w:rsidR="00E62014" w:rsidRPr="0019242B" w:rsidRDefault="00E62014" w:rsidP="00E62014">
      <w:pPr>
        <w:numPr>
          <w:ilvl w:val="0"/>
          <w:numId w:val="17"/>
        </w:numPr>
        <w:ind w:left="0" w:firstLine="709"/>
        <w:jc w:val="both"/>
      </w:pPr>
      <w:r w:rsidRPr="0019242B">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F6F271B" w14:textId="77777777" w:rsidR="00E62014" w:rsidRPr="0019242B" w:rsidRDefault="00E62014" w:rsidP="00E62014">
      <w:pPr>
        <w:numPr>
          <w:ilvl w:val="0"/>
          <w:numId w:val="17"/>
        </w:numPr>
        <w:ind w:left="0" w:firstLine="709"/>
        <w:jc w:val="both"/>
      </w:pPr>
      <w:r w:rsidRPr="0019242B">
        <w:rPr>
          <w:color w:val="000000"/>
        </w:rPr>
        <w:t>Договор на осуществление функции единоличного исполнительного органа;</w:t>
      </w:r>
    </w:p>
    <w:p w14:paraId="763C0BD9" w14:textId="77777777" w:rsidR="00E62014" w:rsidRPr="0019242B" w:rsidRDefault="00E62014" w:rsidP="00E62014">
      <w:pPr>
        <w:numPr>
          <w:ilvl w:val="0"/>
          <w:numId w:val="17"/>
        </w:numPr>
        <w:ind w:left="0" w:firstLine="709"/>
        <w:jc w:val="both"/>
      </w:pPr>
      <w:r w:rsidRPr="0019242B">
        <w:t>Надлежащим образом оформленная доверенность на лицо, имеющее право действовать от имени Претендента, если заявка подается представителем;</w:t>
      </w:r>
    </w:p>
    <w:p w14:paraId="789F8A40" w14:textId="77777777" w:rsidR="00E62014" w:rsidRPr="0019242B" w:rsidRDefault="00E62014" w:rsidP="00E62014">
      <w:pPr>
        <w:numPr>
          <w:ilvl w:val="0"/>
          <w:numId w:val="17"/>
        </w:numPr>
        <w:ind w:left="0" w:firstLine="709"/>
        <w:jc w:val="both"/>
      </w:pPr>
      <w:r w:rsidRPr="0019242B">
        <w:t>Копии документов, удостоверяющих личность единоличного исполнительного органа и представителя претендента (все страницы);</w:t>
      </w:r>
    </w:p>
    <w:p w14:paraId="1B87B45C" w14:textId="77777777" w:rsidR="00E62014" w:rsidRPr="0019242B" w:rsidRDefault="00E62014" w:rsidP="00E62014">
      <w:pPr>
        <w:numPr>
          <w:ilvl w:val="0"/>
          <w:numId w:val="17"/>
        </w:numPr>
        <w:ind w:left="0" w:firstLine="709"/>
        <w:jc w:val="both"/>
      </w:pPr>
      <w:r w:rsidRPr="0019242B">
        <w:t>Решение об избрании Совета директоров, либо письмо от Претендента о том, что Совет директоров не избирался;</w:t>
      </w:r>
    </w:p>
    <w:p w14:paraId="401EF1AF" w14:textId="77777777" w:rsidR="00E62014" w:rsidRPr="0019242B" w:rsidRDefault="00E62014" w:rsidP="00E62014">
      <w:pPr>
        <w:numPr>
          <w:ilvl w:val="0"/>
          <w:numId w:val="17"/>
        </w:numPr>
        <w:ind w:left="0" w:firstLine="709"/>
        <w:jc w:val="both"/>
      </w:pPr>
      <w:r w:rsidRPr="0019242B">
        <w:lastRenderedPageBreak/>
        <w:t>Список участников общества для обществ с ограниченной ответственностью, датированные не ранее 1 месяца до даты подачи заявки на участие в продаже Прав (требований);</w:t>
      </w:r>
    </w:p>
    <w:p w14:paraId="7E2A8C41" w14:textId="77777777" w:rsidR="00E62014" w:rsidRPr="0019242B" w:rsidRDefault="00E62014" w:rsidP="00E62014">
      <w:pPr>
        <w:numPr>
          <w:ilvl w:val="0"/>
          <w:numId w:val="17"/>
        </w:numPr>
        <w:ind w:left="0" w:firstLine="709"/>
        <w:jc w:val="both"/>
      </w:pPr>
      <w:r w:rsidRPr="0019242B">
        <w:t xml:space="preserve">Надлежащим образом оформленное письменное решение соответствующего органа управления претендента о приобретении </w:t>
      </w:r>
      <w:r w:rsidRPr="00DA7A9B">
        <w:t>прав (требований)</w:t>
      </w:r>
      <w:r w:rsidRPr="0019242B">
        <w:t>, принятое в соответствии с учредительными документами претендента и законодательством страны, в которой зарегистрирован претендент</w:t>
      </w:r>
      <w:r w:rsidRPr="00DA7A9B">
        <w:t xml:space="preserve"> </w:t>
      </w:r>
      <w:r w:rsidRPr="0019242B">
        <w:t xml:space="preserve">либо письмо об отсутствии необходимости такого </w:t>
      </w:r>
      <w:r>
        <w:t xml:space="preserve">письменного </w:t>
      </w:r>
      <w:r w:rsidRPr="0019242B">
        <w:t>решения;</w:t>
      </w:r>
    </w:p>
    <w:p w14:paraId="415396F8" w14:textId="77777777" w:rsidR="00E62014" w:rsidRDefault="00E62014" w:rsidP="00E62014">
      <w:pPr>
        <w:numPr>
          <w:ilvl w:val="0"/>
          <w:numId w:val="17"/>
        </w:numPr>
        <w:ind w:left="0" w:firstLine="709"/>
        <w:jc w:val="both"/>
      </w:pPr>
      <w:r w:rsidRPr="0019242B">
        <w:t xml:space="preserve">Финансовая отчетность (бухгалтерский баланс, отчет о финансовых результатах, отчет о движении денежных средств) за предыдущий год и на последнюю </w:t>
      </w:r>
      <w:r>
        <w:t>отчетную дату;</w:t>
      </w:r>
    </w:p>
    <w:p w14:paraId="3ED37D96" w14:textId="77777777" w:rsidR="00E62014" w:rsidRPr="0019242B" w:rsidRDefault="00E62014" w:rsidP="00E62014">
      <w:pPr>
        <w:numPr>
          <w:ilvl w:val="0"/>
          <w:numId w:val="17"/>
        </w:numPr>
        <w:ind w:left="0" w:firstLine="709"/>
        <w:jc w:val="both"/>
      </w:pPr>
      <w:r w:rsidRPr="0019242B">
        <w:t>Оборотно-сальдовые ведомости по счетам 60, 62, 76 по основным контрагентам (более 10% от оборота по счету) за предыдущий год и за последний отчетный период текущего года;</w:t>
      </w:r>
    </w:p>
    <w:p w14:paraId="5285C6FF" w14:textId="77777777" w:rsidR="00E62014" w:rsidRDefault="00E62014" w:rsidP="00E62014">
      <w:pPr>
        <w:numPr>
          <w:ilvl w:val="0"/>
          <w:numId w:val="17"/>
        </w:numPr>
        <w:ind w:left="0" w:firstLine="709"/>
        <w:jc w:val="both"/>
      </w:pPr>
      <w:r w:rsidRPr="0019242B">
        <w:t xml:space="preserve">Расшифровки строк бухгалтерского баланса 1230 («Дебиторская задолженность»), 1170 и 1240 («Финансовые вложения»), 1520 («Кредиторская задолженность»), 1410 и 1510 («Заемные средства») по основным контрагентам (более 10% от суммы по строке) на последнюю </w:t>
      </w:r>
      <w:r>
        <w:t>отчетную дату;</w:t>
      </w:r>
    </w:p>
    <w:p w14:paraId="713006DD" w14:textId="77777777" w:rsidR="00E62014" w:rsidRDefault="00E62014" w:rsidP="00E62014">
      <w:pPr>
        <w:numPr>
          <w:ilvl w:val="0"/>
          <w:numId w:val="17"/>
        </w:numPr>
        <w:ind w:left="0" w:firstLine="709"/>
        <w:jc w:val="both"/>
      </w:pPr>
      <w:r w:rsidRPr="0019242B">
        <w:t xml:space="preserve">Информация о наличии и объемах выданных поручительств, гарантий, залогов, иных обеспечений (с указанием, за кого выданы) на последнюю </w:t>
      </w:r>
      <w:r>
        <w:t xml:space="preserve">отчетную дату; </w:t>
      </w:r>
    </w:p>
    <w:p w14:paraId="5A845182" w14:textId="77777777" w:rsidR="00E62014" w:rsidRPr="0019242B" w:rsidRDefault="00E62014" w:rsidP="00E62014">
      <w:pPr>
        <w:numPr>
          <w:ilvl w:val="0"/>
          <w:numId w:val="17"/>
        </w:numPr>
        <w:ind w:left="0" w:firstLine="709"/>
        <w:jc w:val="both"/>
      </w:pPr>
      <w:r w:rsidRPr="0019242B">
        <w:t>Сведения об управленческой структуре группы, в которую входит Претендент (в свободной форме) - заявление (письмо), содержащее структуру группы лиц, в которую входит Претендент, составленную в соответствии с признаками, содержащимися в ст. 9 ФЗ «О защите конкуренции»</w:t>
      </w:r>
      <w:r w:rsidRPr="00743C35">
        <w:t>, вплоть до раскрытия Претендентом структуры собственников вплоть до конечных бенефициаров-физических лиц и состава органов управления</w:t>
      </w:r>
      <w:r w:rsidRPr="0019242B">
        <w:t>);</w:t>
      </w:r>
    </w:p>
    <w:p w14:paraId="2137C092" w14:textId="77777777" w:rsidR="00E62014" w:rsidRPr="0019242B" w:rsidRDefault="00E62014" w:rsidP="00E62014">
      <w:pPr>
        <w:pStyle w:val="a8"/>
        <w:numPr>
          <w:ilvl w:val="0"/>
          <w:numId w:val="17"/>
        </w:numPr>
        <w:ind w:left="0" w:firstLine="709"/>
        <w:jc w:val="both"/>
      </w:pPr>
      <w:r w:rsidRPr="0019242B">
        <w:t xml:space="preserve">Информация о наличии любых финансовых/договорных операций между Претендентом и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за последние три года с описанием данных операций и объемов средств;</w:t>
      </w:r>
    </w:p>
    <w:p w14:paraId="72E35A6E" w14:textId="77777777" w:rsidR="00E62014" w:rsidRPr="0019242B" w:rsidRDefault="00E62014" w:rsidP="00E62014">
      <w:pPr>
        <w:numPr>
          <w:ilvl w:val="0"/>
          <w:numId w:val="17"/>
        </w:numPr>
        <w:ind w:left="0" w:firstLine="709"/>
        <w:jc w:val="both"/>
      </w:pPr>
      <w:r w:rsidRPr="0019242B">
        <w:t xml:space="preserve">Информация о наличии задолженности по кредитам и займам Претендента перед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а также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 xml:space="preserve"> перед Претендентом;</w:t>
      </w:r>
    </w:p>
    <w:p w14:paraId="17113369" w14:textId="77777777" w:rsidR="00E62014" w:rsidRPr="0019242B" w:rsidRDefault="00E62014" w:rsidP="00E62014">
      <w:pPr>
        <w:numPr>
          <w:ilvl w:val="0"/>
          <w:numId w:val="17"/>
        </w:numPr>
        <w:ind w:left="0" w:firstLine="709"/>
        <w:jc w:val="both"/>
      </w:pPr>
      <w:r w:rsidRPr="0019242B">
        <w:t xml:space="preserve">Письменное заявление Претендента (в свободной форме) о том, что он действует не в интересах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w:t>
      </w:r>
    </w:p>
    <w:p w14:paraId="09EE09F5" w14:textId="77777777" w:rsidR="00E62014" w:rsidRDefault="00E62014" w:rsidP="00E62014">
      <w:pPr>
        <w:numPr>
          <w:ilvl w:val="0"/>
          <w:numId w:val="17"/>
        </w:numPr>
        <w:ind w:left="0" w:firstLine="709"/>
        <w:jc w:val="both"/>
      </w:pPr>
      <w:r w:rsidRPr="0019242B">
        <w:t xml:space="preserve">Заполненное и подписанное Соглашение о выплате вознаграждения Организатору процедуры в соответствии с формой, размещенной на сайте </w:t>
      </w:r>
      <w:r w:rsidRPr="0051036F">
        <w:t>www</w:t>
      </w:r>
      <w:r w:rsidRPr="0019242B">
        <w:t>.</w:t>
      </w:r>
      <w:r w:rsidRPr="0051036F">
        <w:t>lot</w:t>
      </w:r>
      <w:r w:rsidRPr="0019242B">
        <w:t>-</w:t>
      </w:r>
      <w:r w:rsidRPr="0051036F">
        <w:t>online</w:t>
      </w:r>
      <w:r w:rsidRPr="0019242B">
        <w:t>.</w:t>
      </w:r>
      <w:r w:rsidRPr="0051036F">
        <w:t>ru</w:t>
      </w:r>
      <w:r w:rsidRPr="0019242B">
        <w:t xml:space="preserve"> в разделе «карточка лота»;</w:t>
      </w:r>
    </w:p>
    <w:p w14:paraId="0C00A212" w14:textId="77777777" w:rsidR="00E62014" w:rsidRPr="002B6151" w:rsidRDefault="00E62014" w:rsidP="00E62014">
      <w:pPr>
        <w:numPr>
          <w:ilvl w:val="0"/>
          <w:numId w:val="17"/>
        </w:numPr>
        <w:ind w:left="0" w:firstLine="709"/>
        <w:jc w:val="both"/>
      </w:pPr>
      <w:r w:rsidRPr="009E2084">
        <w:rPr>
          <w:iCs/>
        </w:rPr>
        <w:t>Заполненное и подписанное Соглашение о неразглашении конфиденциальной информации в соответствии с формой, размещенной на сайте www.lot-online.ru в разделе «карточка лота»;</w:t>
      </w:r>
    </w:p>
    <w:p w14:paraId="0F564A82" w14:textId="77777777" w:rsidR="00E62014" w:rsidRPr="0019242B" w:rsidRDefault="00E62014" w:rsidP="00E62014">
      <w:pPr>
        <w:numPr>
          <w:ilvl w:val="0"/>
          <w:numId w:val="17"/>
        </w:numPr>
        <w:ind w:left="0" w:firstLine="709"/>
        <w:jc w:val="both"/>
      </w:pPr>
      <w:r w:rsidRPr="0019242B">
        <w:t xml:space="preserve">Письменное заверение (в свободной форме) о том, что на момент подачи заявки на участие в продаже </w:t>
      </w:r>
      <w:r>
        <w:t>Претендент</w:t>
      </w:r>
      <w:r w:rsidRPr="0019242B">
        <w:t xml:space="preserve"> не находится какой-либо из процедур несостоятельности (банкротства), в отношении </w:t>
      </w:r>
      <w:r>
        <w:t>Претендента</w:t>
      </w:r>
      <w:r w:rsidRPr="0019242B">
        <w:t xml:space="preserve"> не поданы заявления о признании его несостоятельным (банкротом), </w:t>
      </w:r>
      <w:r>
        <w:t>Претендент</w:t>
      </w:r>
      <w:r w:rsidRPr="0019242B">
        <w:t xml:space="preserve"> не имеет признаков неплатежеспособности и недостаточности имущества согласно критериям, установленным Федеральным законом от 26.10.2002 </w:t>
      </w:r>
      <w:r w:rsidRPr="0051036F">
        <w:t>N</w:t>
      </w:r>
      <w:r w:rsidRPr="0019242B">
        <w:t xml:space="preserve"> 127-ФЗ «О несостоятельности (банкротстве)».</w:t>
      </w:r>
    </w:p>
    <w:p w14:paraId="7C751904" w14:textId="77777777" w:rsidR="00E62014" w:rsidRPr="0019242B" w:rsidRDefault="00E62014" w:rsidP="00E62014">
      <w:pPr>
        <w:ind w:firstLine="708"/>
        <w:jc w:val="both"/>
        <w:rPr>
          <w:b/>
        </w:rPr>
      </w:pPr>
    </w:p>
    <w:p w14:paraId="334DACB5" w14:textId="77777777" w:rsidR="00E62014" w:rsidRPr="001662BB" w:rsidRDefault="00E62014" w:rsidP="00E62014">
      <w:pPr>
        <w:ind w:firstLine="567"/>
        <w:jc w:val="both"/>
        <w:rPr>
          <w:b/>
        </w:rPr>
      </w:pPr>
      <w:r w:rsidRPr="001662BB">
        <w:rPr>
          <w:b/>
        </w:rPr>
        <w:t>Для акционерных обществ:</w:t>
      </w:r>
    </w:p>
    <w:p w14:paraId="45E77824" w14:textId="77777777" w:rsidR="00E62014" w:rsidRPr="0019242B" w:rsidRDefault="00E62014" w:rsidP="00E62014">
      <w:pPr>
        <w:numPr>
          <w:ilvl w:val="0"/>
          <w:numId w:val="17"/>
        </w:numPr>
        <w:ind w:left="0" w:firstLine="709"/>
        <w:jc w:val="both"/>
      </w:pPr>
      <w:r w:rsidRPr="0019242B">
        <w:t>Свидетельство о внесении записи в Единый государственный реестр юридических лиц (в случае регистрации юридического лица до 01.01.2017);</w:t>
      </w:r>
    </w:p>
    <w:p w14:paraId="5BF8D57E" w14:textId="77777777" w:rsidR="00E62014" w:rsidRPr="0019242B" w:rsidRDefault="00E62014" w:rsidP="00E62014">
      <w:pPr>
        <w:numPr>
          <w:ilvl w:val="0"/>
          <w:numId w:val="17"/>
        </w:numPr>
        <w:ind w:left="0" w:firstLine="709"/>
        <w:jc w:val="both"/>
      </w:pPr>
      <w:r w:rsidRPr="0019242B">
        <w:t>Лист записи Единого государственного реестра юридических лиц (в случае регистрации юридического лица после 01.01.2017);</w:t>
      </w:r>
    </w:p>
    <w:p w14:paraId="7423297F" w14:textId="77777777" w:rsidR="00E62014" w:rsidRPr="0019242B" w:rsidRDefault="00E62014" w:rsidP="00E62014">
      <w:pPr>
        <w:numPr>
          <w:ilvl w:val="0"/>
          <w:numId w:val="17"/>
        </w:numPr>
        <w:ind w:left="0" w:firstLine="709"/>
        <w:jc w:val="both"/>
      </w:pPr>
      <w:r w:rsidRPr="0019242B">
        <w:t>Свидетельство о постановке на учёт в налоговом органе;</w:t>
      </w:r>
    </w:p>
    <w:p w14:paraId="03FBEE78" w14:textId="77777777" w:rsidR="00E62014" w:rsidRDefault="00E62014" w:rsidP="00E62014">
      <w:pPr>
        <w:numPr>
          <w:ilvl w:val="0"/>
          <w:numId w:val="17"/>
        </w:numPr>
        <w:ind w:left="0" w:firstLine="709"/>
        <w:jc w:val="both"/>
      </w:pPr>
      <w:r>
        <w:t>Д</w:t>
      </w:r>
      <w:r w:rsidRPr="00794041">
        <w:t>ействующая редакция Устава</w:t>
      </w:r>
      <w:r w:rsidRPr="0051036F">
        <w:t>;</w:t>
      </w:r>
    </w:p>
    <w:p w14:paraId="72F8127C" w14:textId="77777777" w:rsidR="00E62014" w:rsidRPr="001662BB" w:rsidRDefault="00E62014" w:rsidP="00E62014">
      <w:pPr>
        <w:numPr>
          <w:ilvl w:val="0"/>
          <w:numId w:val="17"/>
        </w:numPr>
        <w:ind w:left="0" w:firstLine="709"/>
        <w:jc w:val="both"/>
      </w:pPr>
      <w:r>
        <w:rPr>
          <w:color w:val="000000"/>
        </w:rPr>
        <w:t>У</w:t>
      </w:r>
      <w:r w:rsidRPr="00794041">
        <w:rPr>
          <w:color w:val="000000"/>
        </w:rPr>
        <w:t>чредительный договор (при наличии)</w:t>
      </w:r>
      <w:r>
        <w:rPr>
          <w:color w:val="000000"/>
        </w:rPr>
        <w:t>;</w:t>
      </w:r>
    </w:p>
    <w:p w14:paraId="31EA1549" w14:textId="77777777" w:rsidR="00E62014" w:rsidRPr="0019242B" w:rsidRDefault="00E62014" w:rsidP="00E62014">
      <w:pPr>
        <w:numPr>
          <w:ilvl w:val="0"/>
          <w:numId w:val="17"/>
        </w:numPr>
        <w:ind w:left="0" w:firstLine="709"/>
        <w:jc w:val="both"/>
      </w:pPr>
      <w:r w:rsidRPr="0019242B">
        <w:rPr>
          <w:color w:val="000000"/>
        </w:rPr>
        <w:t>Договор об осуществлении прав участников (при наличии);</w:t>
      </w:r>
    </w:p>
    <w:p w14:paraId="7C3F5D45" w14:textId="77777777" w:rsidR="00E62014" w:rsidRPr="0019242B" w:rsidRDefault="00E62014" w:rsidP="00E62014">
      <w:pPr>
        <w:numPr>
          <w:ilvl w:val="0"/>
          <w:numId w:val="17"/>
        </w:numPr>
        <w:ind w:left="0" w:firstLine="709"/>
        <w:jc w:val="both"/>
      </w:pPr>
      <w:r w:rsidRPr="0019242B">
        <w:t>Свидетельство(а) о внесении записи (сведений) в ЕГРЮЛ о государственной регистрации изменений;</w:t>
      </w:r>
    </w:p>
    <w:p w14:paraId="25EA1269" w14:textId="77777777" w:rsidR="00E62014" w:rsidRPr="0019242B" w:rsidRDefault="00E62014" w:rsidP="00E62014">
      <w:pPr>
        <w:numPr>
          <w:ilvl w:val="0"/>
          <w:numId w:val="17"/>
        </w:numPr>
        <w:ind w:left="0" w:firstLine="709"/>
        <w:jc w:val="both"/>
      </w:pPr>
      <w:r w:rsidRPr="0019242B">
        <w:lastRenderedPageBreak/>
        <w:t>Выписка из Единого государственного реестра юридических лиц, выданная не позднее, чем за 1 (один) месяц до даты подачи заявки на участие в продаже Прав (требований);</w:t>
      </w:r>
    </w:p>
    <w:p w14:paraId="1FD100D1" w14:textId="77777777" w:rsidR="00E62014" w:rsidRPr="0019242B" w:rsidRDefault="00E62014" w:rsidP="00E62014">
      <w:pPr>
        <w:numPr>
          <w:ilvl w:val="0"/>
          <w:numId w:val="17"/>
        </w:numPr>
        <w:ind w:left="0" w:firstLine="709"/>
        <w:jc w:val="both"/>
      </w:pPr>
      <w:r w:rsidRPr="0019242B">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0190E05" w14:textId="77777777" w:rsidR="00E62014" w:rsidRPr="0019242B" w:rsidRDefault="00E62014" w:rsidP="00E62014">
      <w:pPr>
        <w:numPr>
          <w:ilvl w:val="0"/>
          <w:numId w:val="17"/>
        </w:numPr>
        <w:ind w:left="0" w:firstLine="709"/>
        <w:jc w:val="both"/>
      </w:pPr>
      <w:r w:rsidRPr="0019242B">
        <w:rPr>
          <w:color w:val="000000"/>
        </w:rPr>
        <w:t>Договор на осуществление функции единоличного исполнительного органа;</w:t>
      </w:r>
    </w:p>
    <w:p w14:paraId="4C3BA338" w14:textId="77777777" w:rsidR="00E62014" w:rsidRPr="0019242B" w:rsidRDefault="00E62014" w:rsidP="00E62014">
      <w:pPr>
        <w:numPr>
          <w:ilvl w:val="0"/>
          <w:numId w:val="17"/>
        </w:numPr>
        <w:ind w:left="0" w:firstLine="709"/>
        <w:jc w:val="both"/>
      </w:pPr>
      <w:r w:rsidRPr="0019242B">
        <w:t>Надлежащим образом оформленная доверенность на лицо, имеющее право действовать от имени Претендента, если заявка подается представителем;</w:t>
      </w:r>
    </w:p>
    <w:p w14:paraId="26F1672C" w14:textId="77777777" w:rsidR="00E62014" w:rsidRPr="0019242B" w:rsidRDefault="00E62014" w:rsidP="00E62014">
      <w:pPr>
        <w:numPr>
          <w:ilvl w:val="0"/>
          <w:numId w:val="17"/>
        </w:numPr>
        <w:ind w:left="0" w:firstLine="709"/>
        <w:jc w:val="both"/>
      </w:pPr>
      <w:r w:rsidRPr="0019242B">
        <w:t>Копии документов, удостоверяющих личность единоличного исполнительного органа и представителя претендента (все страницы);</w:t>
      </w:r>
    </w:p>
    <w:p w14:paraId="160FD5EF" w14:textId="77777777" w:rsidR="00E62014" w:rsidRPr="0019242B" w:rsidRDefault="00E62014" w:rsidP="00E62014">
      <w:pPr>
        <w:numPr>
          <w:ilvl w:val="0"/>
          <w:numId w:val="17"/>
        </w:numPr>
        <w:ind w:left="0" w:firstLine="709"/>
        <w:jc w:val="both"/>
      </w:pPr>
      <w:r w:rsidRPr="0019242B">
        <w:t>Решение об избрании Совета директоров, либо письмо от Претендента о том, что Совет директоров не избирался;</w:t>
      </w:r>
    </w:p>
    <w:p w14:paraId="788EE838" w14:textId="77777777" w:rsidR="00E62014" w:rsidRPr="0019242B" w:rsidRDefault="00E62014" w:rsidP="00E62014">
      <w:pPr>
        <w:numPr>
          <w:ilvl w:val="0"/>
          <w:numId w:val="17"/>
        </w:numPr>
        <w:ind w:left="0" w:firstLine="709"/>
        <w:jc w:val="both"/>
      </w:pPr>
      <w:r w:rsidRPr="0019242B">
        <w:t>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подачи заявки на участие в продаже Прав (требований);</w:t>
      </w:r>
    </w:p>
    <w:p w14:paraId="1D6FA79A" w14:textId="77777777" w:rsidR="00E62014" w:rsidRPr="00CD651F" w:rsidRDefault="00E62014" w:rsidP="00E62014">
      <w:pPr>
        <w:numPr>
          <w:ilvl w:val="0"/>
          <w:numId w:val="17"/>
        </w:numPr>
        <w:ind w:left="0" w:firstLine="709"/>
        <w:jc w:val="both"/>
      </w:pPr>
      <w:r w:rsidRPr="00CD651F">
        <w:t xml:space="preserve">Надлежащим образом оформленное письменное решение соответствующего органа управления претендента о приобретении прав (требований), принятое в соответствии с учредительными документами претендента и законодательством страны, в которой зарегистрирован претендент либо письмо об отсутствии необходимости такого </w:t>
      </w:r>
      <w:r>
        <w:t xml:space="preserve">письменного </w:t>
      </w:r>
      <w:r w:rsidRPr="00CD651F">
        <w:t>решения;</w:t>
      </w:r>
    </w:p>
    <w:p w14:paraId="5F7D9124" w14:textId="77777777" w:rsidR="00E62014" w:rsidRDefault="00E62014" w:rsidP="00E62014">
      <w:pPr>
        <w:numPr>
          <w:ilvl w:val="0"/>
          <w:numId w:val="17"/>
        </w:numPr>
        <w:ind w:left="0" w:firstLine="709"/>
        <w:jc w:val="both"/>
      </w:pPr>
      <w:r w:rsidRPr="0019242B">
        <w:t xml:space="preserve">Финансовая отчетность (бухгалтерский баланс, отчет о финансовых результатах, отчет о движении денежных средств) за предыдущий год и на последнюю </w:t>
      </w:r>
      <w:r>
        <w:t>отчетную дату;</w:t>
      </w:r>
    </w:p>
    <w:p w14:paraId="6F35F5E1" w14:textId="77777777" w:rsidR="00E62014" w:rsidRPr="00E65453" w:rsidRDefault="00E62014" w:rsidP="00E62014">
      <w:pPr>
        <w:numPr>
          <w:ilvl w:val="0"/>
          <w:numId w:val="17"/>
        </w:numPr>
        <w:ind w:left="0" w:firstLine="709"/>
        <w:jc w:val="both"/>
      </w:pPr>
      <w:r w:rsidRPr="00E65453">
        <w:t>Оборотно-сальдовые ведомости по счетам 60, 62, 76 по основным контрагентам (более 10% от оборота по счету) за предыдущий год и за последний отчетный период текущего года;</w:t>
      </w:r>
    </w:p>
    <w:p w14:paraId="0426B6D9" w14:textId="77777777" w:rsidR="00E62014" w:rsidRDefault="00E62014" w:rsidP="00E62014">
      <w:pPr>
        <w:numPr>
          <w:ilvl w:val="0"/>
          <w:numId w:val="17"/>
        </w:numPr>
        <w:ind w:left="0" w:firstLine="709"/>
        <w:jc w:val="both"/>
      </w:pPr>
      <w:r w:rsidRPr="00E65453">
        <w:t xml:space="preserve">Расшифровки строк бухгалтерского баланса 1230 («Дебиторская задолженность»), 1170 и 1240 («Финансовые вложения»), 1520 («Кредиторская задолженность»), 1410 и 1510 («Заемные средства») по основным контрагентам (более 10% от суммы по строке) на последнюю </w:t>
      </w:r>
      <w:r>
        <w:t>отчетную дату;</w:t>
      </w:r>
    </w:p>
    <w:p w14:paraId="5C414AEB" w14:textId="77777777" w:rsidR="00E62014" w:rsidRDefault="00E62014" w:rsidP="00E62014">
      <w:pPr>
        <w:numPr>
          <w:ilvl w:val="0"/>
          <w:numId w:val="17"/>
        </w:numPr>
        <w:ind w:left="0" w:firstLine="709"/>
        <w:jc w:val="both"/>
      </w:pPr>
      <w:r w:rsidRPr="0019242B">
        <w:t xml:space="preserve">Информация о наличии и объемах полученных поручительств, гарантий, залогов, иных обеспечений (с указанием, от кого получены) на последнюю </w:t>
      </w:r>
      <w:r>
        <w:t xml:space="preserve">отчетную дату; </w:t>
      </w:r>
    </w:p>
    <w:p w14:paraId="4FE3FA07" w14:textId="77777777" w:rsidR="00E62014" w:rsidRPr="0019242B" w:rsidRDefault="00E62014" w:rsidP="00E62014">
      <w:pPr>
        <w:numPr>
          <w:ilvl w:val="0"/>
          <w:numId w:val="17"/>
        </w:numPr>
        <w:ind w:left="0" w:firstLine="709"/>
        <w:jc w:val="both"/>
      </w:pPr>
      <w:r w:rsidRPr="0019242B">
        <w:t>Сведения об управленческой структуре группы, в которую входит Претендент (в свободной форме) - заявление (письмо), содержащее структуру группы лиц, в которую входит Претендент, составленную в соответствии с признаками, содержащимися в ст. 9 ФЗ «О защите конкуренции»</w:t>
      </w:r>
      <w:r w:rsidRPr="00743C35">
        <w:t>, вплоть до раскрытия Претендентом структуры собственников вплоть до конечных бенефициаров-физических лиц и состава органов управления</w:t>
      </w:r>
      <w:r w:rsidRPr="0019242B">
        <w:t>);</w:t>
      </w:r>
    </w:p>
    <w:p w14:paraId="77FBC484" w14:textId="77777777" w:rsidR="00E62014" w:rsidRPr="0019242B" w:rsidRDefault="00E62014" w:rsidP="00E62014">
      <w:pPr>
        <w:pStyle w:val="a8"/>
        <w:numPr>
          <w:ilvl w:val="0"/>
          <w:numId w:val="17"/>
        </w:numPr>
        <w:ind w:left="0" w:firstLine="709"/>
        <w:jc w:val="both"/>
      </w:pPr>
      <w:r w:rsidRPr="0019242B">
        <w:t xml:space="preserve">Информация о наличии любых финансовых/договорных операций между Претендентом и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за последние три года с описанием данных операций и объемов средств;</w:t>
      </w:r>
    </w:p>
    <w:p w14:paraId="10AF0453" w14:textId="77777777" w:rsidR="00E62014" w:rsidRPr="0019242B" w:rsidRDefault="00E62014" w:rsidP="00E62014">
      <w:pPr>
        <w:numPr>
          <w:ilvl w:val="0"/>
          <w:numId w:val="17"/>
        </w:numPr>
        <w:ind w:left="0" w:firstLine="709"/>
        <w:jc w:val="both"/>
      </w:pPr>
      <w:r w:rsidRPr="0019242B">
        <w:t xml:space="preserve">Информация о наличии задолженности по кредитам и займам Претендента перед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а также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 xml:space="preserve"> перед Претендентом;</w:t>
      </w:r>
    </w:p>
    <w:p w14:paraId="2545AE1C" w14:textId="77777777" w:rsidR="00E62014" w:rsidRPr="0019242B" w:rsidRDefault="00E62014" w:rsidP="00E62014">
      <w:pPr>
        <w:numPr>
          <w:ilvl w:val="0"/>
          <w:numId w:val="17"/>
        </w:numPr>
        <w:ind w:left="0" w:firstLine="709"/>
        <w:jc w:val="both"/>
      </w:pPr>
      <w:r w:rsidRPr="0019242B">
        <w:t xml:space="preserve">Письменное заявление Претендента (в свободной форме) о том, что он действует не в интересах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w:t>
      </w:r>
    </w:p>
    <w:p w14:paraId="7D35265C" w14:textId="77777777" w:rsidR="00E62014" w:rsidRPr="00DA7ABE" w:rsidRDefault="00E62014" w:rsidP="00E62014">
      <w:pPr>
        <w:widowControl w:val="0"/>
        <w:numPr>
          <w:ilvl w:val="0"/>
          <w:numId w:val="31"/>
        </w:numPr>
        <w:ind w:left="0" w:firstLine="709"/>
        <w:jc w:val="both"/>
        <w:rPr>
          <w:iCs/>
        </w:rPr>
      </w:pPr>
      <w:r w:rsidRPr="0019242B">
        <w:t xml:space="preserve">Заполненное и подписанное Соглашение о выплате вознаграждения Организатору процедуры в соответствии с формой, размещенной на сайте </w:t>
      </w:r>
      <w:r w:rsidRPr="0051036F">
        <w:t>www</w:t>
      </w:r>
      <w:r w:rsidRPr="0019242B">
        <w:t>.</w:t>
      </w:r>
      <w:r w:rsidRPr="0051036F">
        <w:t>lot</w:t>
      </w:r>
      <w:r w:rsidRPr="0019242B">
        <w:t>-</w:t>
      </w:r>
      <w:r w:rsidRPr="0051036F">
        <w:t>online</w:t>
      </w:r>
      <w:r w:rsidRPr="0019242B">
        <w:t>.</w:t>
      </w:r>
      <w:r w:rsidRPr="0051036F">
        <w:t>ru</w:t>
      </w:r>
      <w:r w:rsidRPr="0019242B">
        <w:t xml:space="preserve"> в разделе «карточка лота»;</w:t>
      </w:r>
    </w:p>
    <w:p w14:paraId="7B0D8E7B" w14:textId="77777777" w:rsidR="00E62014" w:rsidRPr="009E2084" w:rsidRDefault="00E62014" w:rsidP="00E62014">
      <w:pPr>
        <w:widowControl w:val="0"/>
        <w:numPr>
          <w:ilvl w:val="0"/>
          <w:numId w:val="31"/>
        </w:numPr>
        <w:ind w:left="0" w:firstLine="709"/>
        <w:jc w:val="both"/>
        <w:rPr>
          <w:iCs/>
        </w:rPr>
      </w:pPr>
      <w:r w:rsidRPr="009E2084">
        <w:rPr>
          <w:iCs/>
        </w:rPr>
        <w:t xml:space="preserve"> Заполненное и подписанное Соглашение о неразглашении конфиденциальной информации в соответствии с формой, размещенной на сайте www.lot-online.ru в разделе «карточка лота»;</w:t>
      </w:r>
    </w:p>
    <w:p w14:paraId="521FF6A6" w14:textId="77777777" w:rsidR="00E62014" w:rsidRPr="0019242B" w:rsidRDefault="00E62014" w:rsidP="00E62014">
      <w:pPr>
        <w:numPr>
          <w:ilvl w:val="0"/>
          <w:numId w:val="17"/>
        </w:numPr>
        <w:ind w:left="0" w:firstLine="709"/>
        <w:jc w:val="both"/>
      </w:pPr>
      <w:r w:rsidRPr="0019242B">
        <w:t xml:space="preserve">Письменное заверение (в свободной форме) о том, что на момент подачи заявки на участие в продаже </w:t>
      </w:r>
      <w:r>
        <w:t>Претендента</w:t>
      </w:r>
      <w:r w:rsidRPr="0019242B">
        <w:t xml:space="preserve"> не находится какой-либо из процедур несостоятельности (банкротства), в отношении </w:t>
      </w:r>
      <w:r>
        <w:t>Претендента</w:t>
      </w:r>
      <w:r w:rsidRPr="0019242B">
        <w:t xml:space="preserve"> не поданы заявления о признании его несостоятельным (банкротом), </w:t>
      </w:r>
      <w:r>
        <w:t>Претендент</w:t>
      </w:r>
      <w:r w:rsidRPr="0019242B">
        <w:t xml:space="preserve"> не имеет признаков неплатежеспособности и недостаточности имущества </w:t>
      </w:r>
      <w:r w:rsidRPr="0019242B">
        <w:lastRenderedPageBreak/>
        <w:t>согласно критериям, установленным Федеральным законом от 26.10.2002 N 127-ФЗ «О несостоятельности (банкротстве)».</w:t>
      </w:r>
    </w:p>
    <w:p w14:paraId="2F4622C9" w14:textId="77777777" w:rsidR="00E62014" w:rsidRPr="0019242B" w:rsidRDefault="00E62014" w:rsidP="00E62014">
      <w:pPr>
        <w:jc w:val="both"/>
      </w:pPr>
    </w:p>
    <w:p w14:paraId="30B142C0" w14:textId="77777777" w:rsidR="00E62014" w:rsidRDefault="00E62014" w:rsidP="00E62014">
      <w:pPr>
        <w:jc w:val="both"/>
        <w:rPr>
          <w:b/>
        </w:rPr>
      </w:pPr>
      <w:r w:rsidRPr="001662BB">
        <w:rPr>
          <w:b/>
        </w:rPr>
        <w:t>2.3. Индивидуальные предпринимател</w:t>
      </w:r>
      <w:r w:rsidRPr="00A86D7B">
        <w:rPr>
          <w:b/>
        </w:rPr>
        <w:t>и</w:t>
      </w:r>
      <w:r>
        <w:rPr>
          <w:b/>
        </w:rPr>
        <w:t>:</w:t>
      </w:r>
    </w:p>
    <w:p w14:paraId="1B5A8F67" w14:textId="77777777" w:rsidR="00E62014" w:rsidRPr="0019242B" w:rsidRDefault="00E62014" w:rsidP="00E62014">
      <w:pPr>
        <w:numPr>
          <w:ilvl w:val="0"/>
          <w:numId w:val="17"/>
        </w:numPr>
        <w:ind w:left="0" w:firstLine="709"/>
        <w:jc w:val="both"/>
      </w:pPr>
      <w:r w:rsidRPr="0019242B">
        <w:t>Копии документа, удостоверяющего личность (все страницы);</w:t>
      </w:r>
    </w:p>
    <w:p w14:paraId="7C3C191D" w14:textId="77777777" w:rsidR="00E62014" w:rsidRPr="0019242B" w:rsidRDefault="00E62014" w:rsidP="00E62014">
      <w:pPr>
        <w:numPr>
          <w:ilvl w:val="0"/>
          <w:numId w:val="17"/>
        </w:numPr>
        <w:ind w:left="0" w:firstLine="709"/>
        <w:jc w:val="both"/>
      </w:pPr>
      <w:r w:rsidRPr="0019242B">
        <w:t>Надлежащим образом оформленная доверенность на лицо, имеющее право действовать от имени Претендента, если заявка подается представителем;</w:t>
      </w:r>
    </w:p>
    <w:p w14:paraId="289C5E4E" w14:textId="77777777" w:rsidR="00E62014" w:rsidRPr="0019242B" w:rsidRDefault="00E62014" w:rsidP="00E62014">
      <w:pPr>
        <w:numPr>
          <w:ilvl w:val="0"/>
          <w:numId w:val="17"/>
        </w:numPr>
        <w:ind w:left="0" w:firstLine="709"/>
        <w:jc w:val="both"/>
      </w:pPr>
      <w:r w:rsidRPr="0019242B">
        <w:t>Свидетельство о внесении физического лица</w:t>
      </w:r>
      <w:r w:rsidRPr="00794041">
        <w:t> </w:t>
      </w:r>
      <w:r w:rsidRPr="0019242B">
        <w:t>в Единый государственный реестр индивидуальных предпринимателей (в случае регистрации до 01.01.2017);</w:t>
      </w:r>
    </w:p>
    <w:p w14:paraId="11DA980D" w14:textId="77777777" w:rsidR="00E62014" w:rsidRPr="0019242B" w:rsidRDefault="00E62014" w:rsidP="00E62014">
      <w:pPr>
        <w:numPr>
          <w:ilvl w:val="0"/>
          <w:numId w:val="17"/>
        </w:numPr>
        <w:ind w:left="0" w:firstLine="709"/>
        <w:jc w:val="both"/>
      </w:pPr>
      <w:r w:rsidRPr="0019242B">
        <w:t>Лист записи Единого государственного реестра Индивидуальных предпринимателей (в случае регистрации после 01.01.2017);</w:t>
      </w:r>
    </w:p>
    <w:p w14:paraId="0A07E9AB" w14:textId="77777777" w:rsidR="00E62014" w:rsidRPr="0019242B" w:rsidRDefault="00E62014" w:rsidP="00E62014">
      <w:pPr>
        <w:numPr>
          <w:ilvl w:val="0"/>
          <w:numId w:val="17"/>
        </w:numPr>
        <w:ind w:left="0" w:firstLine="709"/>
        <w:jc w:val="both"/>
      </w:pPr>
      <w:r w:rsidRPr="0019242B">
        <w:rPr>
          <w:color w:val="000000"/>
        </w:rPr>
        <w:t>Свидетельство о постановке на налоговый учет;</w:t>
      </w:r>
    </w:p>
    <w:p w14:paraId="6C9BE869" w14:textId="77777777" w:rsidR="00E62014" w:rsidRPr="0019242B" w:rsidRDefault="00E62014" w:rsidP="00E62014">
      <w:pPr>
        <w:numPr>
          <w:ilvl w:val="0"/>
          <w:numId w:val="17"/>
        </w:numPr>
        <w:ind w:left="0" w:firstLine="709"/>
        <w:jc w:val="both"/>
      </w:pPr>
      <w:r w:rsidRPr="0019242B">
        <w:rPr>
          <w:color w:val="000000"/>
        </w:rPr>
        <w:t>Нотариально удостоверенное заявление, подтверждающее сведения о наличии/отсутствии супруги(а);</w:t>
      </w:r>
    </w:p>
    <w:p w14:paraId="342FF330" w14:textId="77777777" w:rsidR="00E62014" w:rsidRPr="0019242B" w:rsidRDefault="00E62014" w:rsidP="00E62014">
      <w:pPr>
        <w:pStyle w:val="a8"/>
        <w:numPr>
          <w:ilvl w:val="0"/>
          <w:numId w:val="33"/>
        </w:numPr>
        <w:ind w:left="0" w:firstLine="709"/>
        <w:jc w:val="both"/>
      </w:pPr>
      <w:r w:rsidRPr="0019242B">
        <w:t>Сведения, подтверждающие наличие у Претендента денежных средств в размере, достаточном для оплаты стоимости договор</w:t>
      </w:r>
      <w:r>
        <w:t>ов</w:t>
      </w:r>
      <w:r w:rsidRPr="0019242B">
        <w:t xml:space="preserve"> уступки прав (требований) - (письмо-заверение с приложением выписки с банковского счета Претендента, на котором находится сумма, достаточная для оплаты цены договора и/или с приложением письма кредитной организации/иного лица-займодавца о предоставлении кредитных/заемных средств для приобретения прав (требований);</w:t>
      </w:r>
    </w:p>
    <w:p w14:paraId="2E9159C5" w14:textId="77777777" w:rsidR="00E62014" w:rsidRPr="0019242B" w:rsidRDefault="00E62014" w:rsidP="00E62014">
      <w:pPr>
        <w:pStyle w:val="a8"/>
        <w:numPr>
          <w:ilvl w:val="0"/>
          <w:numId w:val="33"/>
        </w:numPr>
        <w:ind w:left="0" w:firstLine="709"/>
        <w:jc w:val="both"/>
      </w:pPr>
      <w:r w:rsidRPr="0019242B">
        <w:t>Письменное заявление Претендента (в свободной форме) о том, что оплата стоимости договор</w:t>
      </w:r>
      <w:r>
        <w:t>ов</w:t>
      </w:r>
      <w:r w:rsidRPr="0019242B">
        <w:t xml:space="preserve"> уступки прав (требований) предполагается не за счет средств поручителя или реализации залога, предоставленного залогодателем;</w:t>
      </w:r>
    </w:p>
    <w:p w14:paraId="192DB289" w14:textId="77777777" w:rsidR="00E62014" w:rsidRPr="001662BB" w:rsidRDefault="00E62014" w:rsidP="00E62014">
      <w:pPr>
        <w:pStyle w:val="a8"/>
        <w:numPr>
          <w:ilvl w:val="0"/>
          <w:numId w:val="33"/>
        </w:numPr>
        <w:ind w:left="0" w:firstLine="709"/>
        <w:jc w:val="both"/>
      </w:pPr>
      <w:r w:rsidRPr="0019242B">
        <w:t xml:space="preserve">Реестр доходов и расходов за предыдущий год и на последнюю </w:t>
      </w:r>
      <w:r w:rsidRPr="001662BB">
        <w:t>отчетную дату;</w:t>
      </w:r>
    </w:p>
    <w:p w14:paraId="0926EEB1" w14:textId="77777777" w:rsidR="00E62014" w:rsidRPr="001662BB" w:rsidRDefault="00E62014" w:rsidP="00E62014">
      <w:pPr>
        <w:pStyle w:val="a8"/>
        <w:numPr>
          <w:ilvl w:val="0"/>
          <w:numId w:val="33"/>
        </w:numPr>
        <w:ind w:left="0" w:firstLine="709"/>
        <w:jc w:val="both"/>
      </w:pPr>
      <w:r w:rsidRPr="0019242B">
        <w:t xml:space="preserve">Информация о наличии и объемах выданных (с указанием, за кого выданы) поручительств, гарантий, залогов, иных обеспечений на последнюю </w:t>
      </w:r>
      <w:r w:rsidRPr="001662BB">
        <w:t xml:space="preserve">отчетную дату; </w:t>
      </w:r>
    </w:p>
    <w:p w14:paraId="359FA344" w14:textId="77777777" w:rsidR="00E62014" w:rsidRPr="0019242B" w:rsidRDefault="00E62014" w:rsidP="00E62014">
      <w:pPr>
        <w:pStyle w:val="a8"/>
        <w:numPr>
          <w:ilvl w:val="0"/>
          <w:numId w:val="33"/>
        </w:numPr>
        <w:ind w:left="0" w:firstLine="709"/>
        <w:jc w:val="both"/>
      </w:pPr>
      <w:r w:rsidRPr="0019242B">
        <w:t>Сведения об управленческой структуре группы, в которую входит Претендент (в свободной форме) - заявление (письмо), содержащее структуру группы лиц, в которую входит претендент, составленную в соответствии с признаками, содержащимися в ст. 9 ФЗ «О защите конкуренции»</w:t>
      </w:r>
      <w:r w:rsidRPr="00743C35">
        <w:t>, вплоть до раскрытия Претендентом структуры собственников вплоть до конечных бенефициаров-физических лиц и состава органов управления</w:t>
      </w:r>
      <w:r w:rsidRPr="0019242B">
        <w:t>);</w:t>
      </w:r>
    </w:p>
    <w:p w14:paraId="48472C90" w14:textId="77777777" w:rsidR="00E62014" w:rsidRPr="0019242B" w:rsidRDefault="00E62014" w:rsidP="00E62014">
      <w:pPr>
        <w:pStyle w:val="a8"/>
        <w:numPr>
          <w:ilvl w:val="0"/>
          <w:numId w:val="33"/>
        </w:numPr>
        <w:ind w:left="0" w:firstLine="709"/>
        <w:jc w:val="both"/>
      </w:pPr>
      <w:r w:rsidRPr="0019242B">
        <w:t xml:space="preserve">Информация о наличии любых финансовых/договорных операций между Претендентом и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за последние три года с описанием данных операций и объемов средств;</w:t>
      </w:r>
    </w:p>
    <w:p w14:paraId="6D856760" w14:textId="77777777" w:rsidR="00E62014" w:rsidRPr="0019242B" w:rsidRDefault="00E62014" w:rsidP="00E62014">
      <w:pPr>
        <w:pStyle w:val="a8"/>
        <w:numPr>
          <w:ilvl w:val="0"/>
          <w:numId w:val="33"/>
        </w:numPr>
        <w:ind w:left="0" w:firstLine="709"/>
        <w:jc w:val="both"/>
      </w:pPr>
      <w:r w:rsidRPr="0019242B">
        <w:t xml:space="preserve">Информация о наличии задолженности по кредитам и займам Претендента перед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ом</w:t>
      </w:r>
      <w:proofErr w:type="spellEnd"/>
      <w:r w:rsidRPr="00414BF4">
        <w:t xml:space="preserve"> Денис</w:t>
      </w:r>
      <w:r>
        <w:t>ом</w:t>
      </w:r>
      <w:r w:rsidRPr="00414BF4">
        <w:t xml:space="preserve"> Серафимович</w:t>
      </w:r>
      <w:r>
        <w:t>ем</w:t>
      </w:r>
      <w:r w:rsidRPr="0019242B">
        <w:t xml:space="preserve">, а также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 xml:space="preserve"> перед Претендентом;</w:t>
      </w:r>
    </w:p>
    <w:p w14:paraId="31DBD0A0" w14:textId="77777777" w:rsidR="00E62014" w:rsidRPr="0019242B" w:rsidRDefault="00E62014" w:rsidP="00E62014">
      <w:pPr>
        <w:pStyle w:val="a8"/>
        <w:numPr>
          <w:ilvl w:val="0"/>
          <w:numId w:val="33"/>
        </w:numPr>
        <w:ind w:left="0" w:firstLine="709"/>
        <w:jc w:val="both"/>
      </w:pPr>
      <w:r w:rsidRPr="0019242B">
        <w:t xml:space="preserve">Письменное заявление Претендента (в свободной форме) о том, что он действует не в интересах </w:t>
      </w:r>
      <w:r w:rsidRPr="00414BF4">
        <w:t>ООО «РДК», ООО «</w:t>
      </w:r>
      <w:proofErr w:type="spellStart"/>
      <w:r w:rsidRPr="00414BF4">
        <w:t>Алдэн</w:t>
      </w:r>
      <w:proofErr w:type="spellEnd"/>
      <w:r w:rsidRPr="00414BF4">
        <w:t xml:space="preserve"> Менеджмент» и</w:t>
      </w:r>
      <w:r>
        <w:t>/или</w:t>
      </w:r>
      <w:r w:rsidRPr="00414BF4">
        <w:t xml:space="preserve"> </w:t>
      </w:r>
      <w:proofErr w:type="spellStart"/>
      <w:r w:rsidRPr="00414BF4">
        <w:t>Черфас</w:t>
      </w:r>
      <w:r>
        <w:t>а</w:t>
      </w:r>
      <w:proofErr w:type="spellEnd"/>
      <w:r w:rsidRPr="00414BF4">
        <w:t xml:space="preserve"> Денис</w:t>
      </w:r>
      <w:r>
        <w:t>а</w:t>
      </w:r>
      <w:r w:rsidRPr="00414BF4">
        <w:t xml:space="preserve"> Серафимович</w:t>
      </w:r>
      <w:r>
        <w:t>а</w:t>
      </w:r>
      <w:r w:rsidRPr="0019242B">
        <w:t>;</w:t>
      </w:r>
    </w:p>
    <w:p w14:paraId="58DF629D" w14:textId="77777777" w:rsidR="00E62014" w:rsidRPr="0019242B" w:rsidRDefault="00E62014" w:rsidP="00E62014">
      <w:pPr>
        <w:pStyle w:val="a8"/>
        <w:numPr>
          <w:ilvl w:val="0"/>
          <w:numId w:val="33"/>
        </w:numPr>
        <w:ind w:left="0" w:firstLine="709"/>
        <w:jc w:val="both"/>
      </w:pPr>
      <w:r w:rsidRPr="0019242B">
        <w:t xml:space="preserve">Подтверждение, что оплата стоимости договора уступки (прав) требований предполагается не за счет средств Поручителя/Гаранта или реализации залога, предоставленного Залогодателем; </w:t>
      </w:r>
    </w:p>
    <w:p w14:paraId="0CD70EBC" w14:textId="2B59CFE1" w:rsidR="00E62014" w:rsidRPr="00DA7ABE" w:rsidRDefault="00E62014" w:rsidP="00E62014">
      <w:pPr>
        <w:widowControl w:val="0"/>
        <w:numPr>
          <w:ilvl w:val="0"/>
          <w:numId w:val="31"/>
        </w:numPr>
        <w:ind w:left="0" w:firstLine="709"/>
        <w:jc w:val="both"/>
        <w:rPr>
          <w:iCs/>
        </w:rPr>
      </w:pPr>
      <w:r w:rsidRPr="0019242B">
        <w:t xml:space="preserve">Заполненное и подписанное Соглашение о выплате вознаграждения Организатору </w:t>
      </w:r>
      <w:r w:rsidR="001F1593">
        <w:t xml:space="preserve">процедуры </w:t>
      </w:r>
      <w:r w:rsidRPr="0019242B">
        <w:t xml:space="preserve">в соответствии с формой, размещенной на сайте </w:t>
      </w:r>
      <w:r w:rsidRPr="0051036F">
        <w:t>www</w:t>
      </w:r>
      <w:r w:rsidRPr="0019242B">
        <w:t>.</w:t>
      </w:r>
      <w:r w:rsidRPr="0051036F">
        <w:t>lot</w:t>
      </w:r>
      <w:r w:rsidRPr="0019242B">
        <w:t>-</w:t>
      </w:r>
      <w:r w:rsidRPr="0051036F">
        <w:t>online</w:t>
      </w:r>
      <w:r w:rsidRPr="0019242B">
        <w:t>.</w:t>
      </w:r>
      <w:r w:rsidRPr="0051036F">
        <w:t>ru</w:t>
      </w:r>
      <w:r w:rsidRPr="0019242B">
        <w:t xml:space="preserve"> в разделе «карточка лота»;</w:t>
      </w:r>
    </w:p>
    <w:p w14:paraId="315CF2C7" w14:textId="77777777" w:rsidR="00E62014" w:rsidRPr="009E2084" w:rsidRDefault="00E62014" w:rsidP="00E62014">
      <w:pPr>
        <w:widowControl w:val="0"/>
        <w:numPr>
          <w:ilvl w:val="0"/>
          <w:numId w:val="31"/>
        </w:numPr>
        <w:ind w:left="0" w:firstLine="709"/>
        <w:jc w:val="both"/>
        <w:rPr>
          <w:iCs/>
        </w:rPr>
      </w:pPr>
      <w:r w:rsidRPr="009E2084">
        <w:rPr>
          <w:iCs/>
        </w:rPr>
        <w:t>Заполненное и подписанное Соглашение о неразглашении конфиденциальной информации в соответствии с формой, размещенной на сайте www.lot-online.ru в разделе «карточка лота»;</w:t>
      </w:r>
    </w:p>
    <w:p w14:paraId="55DA83C6" w14:textId="77777777" w:rsidR="00E62014" w:rsidRPr="0019242B" w:rsidRDefault="00E62014" w:rsidP="00E62014">
      <w:pPr>
        <w:numPr>
          <w:ilvl w:val="0"/>
          <w:numId w:val="17"/>
        </w:numPr>
        <w:ind w:left="0" w:firstLine="709"/>
        <w:jc w:val="both"/>
      </w:pPr>
      <w:r w:rsidRPr="0019242B">
        <w:t xml:space="preserve">Письменное заверение (в свободной форме) о том, что на момент подачи заявки на участие в продаже </w:t>
      </w:r>
      <w:r>
        <w:t>Претендента</w:t>
      </w:r>
      <w:r w:rsidRPr="0019242B">
        <w:t xml:space="preserve"> не находится какой-либо из процедур несостоятельности (банкротства), в отношении </w:t>
      </w:r>
      <w:r>
        <w:t>Претендента</w:t>
      </w:r>
      <w:r w:rsidRPr="0019242B">
        <w:t xml:space="preserve"> не поданы заявления о признании его несостоятельным (банкротом), </w:t>
      </w:r>
      <w:r>
        <w:t>Претендент</w:t>
      </w:r>
      <w:r w:rsidRPr="0019242B">
        <w:t xml:space="preserve">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2B0A840A" w14:textId="77777777" w:rsidR="00843688" w:rsidRPr="00685503" w:rsidRDefault="00843688" w:rsidP="00843688">
      <w:pPr>
        <w:rPr>
          <w:highlight w:val="yellow"/>
        </w:rPr>
      </w:pPr>
    </w:p>
    <w:p w14:paraId="764DD9F4" w14:textId="77777777" w:rsidR="00856441" w:rsidRPr="00685503" w:rsidRDefault="00856441" w:rsidP="00843688">
      <w:pPr>
        <w:ind w:firstLine="709"/>
        <w:jc w:val="both"/>
        <w:rPr>
          <w:highlight w:val="yellow"/>
        </w:rPr>
      </w:pPr>
    </w:p>
    <w:p w14:paraId="6A8A7E93" w14:textId="77777777" w:rsidR="008424BF" w:rsidRPr="00A617A7" w:rsidRDefault="008E39FB">
      <w:pPr>
        <w:tabs>
          <w:tab w:val="left" w:pos="284"/>
        </w:tabs>
        <w:ind w:right="-1" w:firstLine="567"/>
        <w:jc w:val="both"/>
      </w:pPr>
      <w:r w:rsidRPr="00A617A7">
        <w:t xml:space="preserve">Заявки, поступившие после окончания срока приема заявок, указанного в сообщении о проведении продажи посредством публичного предложения, либо представленные без необходимых документов, либо поданные лицом, не уполномоченным претендентом на осуществление таких действий, Организатором процедуры не принимаются. </w:t>
      </w:r>
    </w:p>
    <w:p w14:paraId="5E26CF07" w14:textId="78F2EDBD" w:rsidR="008424BF" w:rsidRPr="00083C37" w:rsidRDefault="008E39FB" w:rsidP="00083C37">
      <w:pPr>
        <w:ind w:right="-57" w:firstLine="540"/>
        <w:jc w:val="both"/>
        <w:rPr>
          <w:bCs/>
        </w:rPr>
      </w:pPr>
      <w:r w:rsidRPr="00A617A7">
        <w:t xml:space="preserve">Документооборот между Претендентами, Участниками продажи, Организатором процедуры осуществляется через электронную площадку в форме электронных документов либо электронных образов документов, заверенных электронной подписью лица, </w:t>
      </w:r>
      <w:r w:rsidRPr="00A46664">
        <w:t xml:space="preserve">имеющего право действовать от имени соответственно Претендента, Участника продажи, за исключением </w:t>
      </w:r>
      <w:r w:rsidR="00DD6806" w:rsidRPr="00A46664">
        <w:t>Договор</w:t>
      </w:r>
      <w:r w:rsidR="00A17E39" w:rsidRPr="00A46664">
        <w:t>а</w:t>
      </w:r>
      <w:r w:rsidR="00DD6806" w:rsidRPr="00A46664">
        <w:t xml:space="preserve"> уступки Прав (требований)</w:t>
      </w:r>
      <w:r w:rsidR="00A17E39" w:rsidRPr="00A46664">
        <w:t xml:space="preserve"> (в части судебных издержек)</w:t>
      </w:r>
      <w:r w:rsidRPr="00A46664">
        <w:t>, которы</w:t>
      </w:r>
      <w:r w:rsidR="00A17E39" w:rsidRPr="00A46664">
        <w:t>й</w:t>
      </w:r>
      <w:r w:rsidRPr="00A46664">
        <w:t xml:space="preserve"> заключа</w:t>
      </w:r>
      <w:r w:rsidR="00A17E39" w:rsidRPr="00A46664">
        <w:t xml:space="preserve">ется в простой письменной форме и Договора уступки Прав (требований) по Кредитному договору, который заключается </w:t>
      </w:r>
      <w:r w:rsidRPr="00A46664">
        <w:t xml:space="preserve">в </w:t>
      </w:r>
      <w:r w:rsidR="00FE584E" w:rsidRPr="00A46664">
        <w:t>нотариальной</w:t>
      </w:r>
      <w:r w:rsidR="00083C37" w:rsidRPr="00A46664">
        <w:t xml:space="preserve"> форме.</w:t>
      </w:r>
      <w:r w:rsidR="00083C37" w:rsidRPr="00A46664">
        <w:rPr>
          <w:bCs/>
        </w:rPr>
        <w:t xml:space="preserve"> Расходы по нотариальному удостоверению Договора уступки Прав (требований) по Кредитному договору возлагаются на Покупателя.</w:t>
      </w:r>
    </w:p>
    <w:p w14:paraId="11E12287" w14:textId="77777777" w:rsidR="008424BF" w:rsidRPr="00A617A7" w:rsidRDefault="008E39FB">
      <w:pPr>
        <w:tabs>
          <w:tab w:val="left" w:pos="284"/>
        </w:tabs>
        <w:ind w:right="-1" w:firstLine="567"/>
        <w:jc w:val="both"/>
      </w:pPr>
      <w:r w:rsidRPr="00A617A7">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w:t>
      </w:r>
      <w:r w:rsidRPr="00A617A7">
        <w:rPr>
          <w:bCs/>
        </w:rPr>
        <w:t>продажи посредством публичного предложения</w:t>
      </w:r>
      <w:r w:rsidRPr="00A617A7">
        <w:t xml:space="preserve">, Организатора процедуры и отправитель несет ответственность за подлинность и достоверность таких документов и сведений. </w:t>
      </w:r>
    </w:p>
    <w:p w14:paraId="3D382AC3" w14:textId="7587FA30" w:rsidR="00DD6806" w:rsidRPr="00A617A7" w:rsidRDefault="008E39FB" w:rsidP="00DD6806">
      <w:pPr>
        <w:tabs>
          <w:tab w:val="left" w:pos="284"/>
        </w:tabs>
        <w:ind w:right="-1" w:firstLine="567"/>
        <w:jc w:val="both"/>
      </w:pPr>
      <w:r w:rsidRPr="00A617A7">
        <w:t xml:space="preserve">Для участия в продаже посредством публичного предложения Претендент вносит задаток в соответствии с условиями договора о задатке, форма которого размещена на сайте </w:t>
      </w:r>
      <w:hyperlink r:id="rId13" w:history="1">
        <w:r w:rsidRPr="00A617A7">
          <w:rPr>
            <w:rStyle w:val="aff"/>
            <w:color w:val="000000"/>
          </w:rPr>
          <w:t>www.lot-online.ru</w:t>
        </w:r>
      </w:hyperlink>
      <w:r w:rsidRPr="00A617A7">
        <w:t xml:space="preserve">   в разделе «карточка лота», путем перечисления денежных средств на расчетный счет </w:t>
      </w:r>
      <w:r w:rsidR="00F92CB2" w:rsidRPr="00A617A7">
        <w:br/>
      </w:r>
      <w:r w:rsidRPr="00A617A7">
        <w:t>АО «Российский аукционный дом» (ИНН 7838430413, КПП 783801001):</w:t>
      </w:r>
    </w:p>
    <w:p w14:paraId="333CE55E" w14:textId="77777777" w:rsidR="00DD6806" w:rsidRPr="00A617A7" w:rsidRDefault="00DD6806" w:rsidP="00DD6806">
      <w:pPr>
        <w:widowControl w:val="0"/>
        <w:ind w:firstLine="709"/>
        <w:jc w:val="both"/>
        <w:rPr>
          <w:b/>
          <w:bCs/>
        </w:rPr>
      </w:pPr>
      <w:r w:rsidRPr="00A617A7">
        <w:rPr>
          <w:b/>
          <w:bCs/>
          <w:u w:val="single"/>
        </w:rPr>
        <w:t>Получатель</w:t>
      </w:r>
      <w:r w:rsidRPr="00A617A7">
        <w:rPr>
          <w:b/>
          <w:bCs/>
        </w:rPr>
        <w:t xml:space="preserve"> - АО «Российский аукционный дом» (ИНН 7838430413, КПП 783801001):</w:t>
      </w:r>
    </w:p>
    <w:p w14:paraId="4238099C" w14:textId="77777777" w:rsidR="00DD6806" w:rsidRPr="00A617A7" w:rsidRDefault="00DD6806" w:rsidP="00DD6806">
      <w:pPr>
        <w:widowControl w:val="0"/>
        <w:ind w:firstLine="709"/>
        <w:jc w:val="both"/>
        <w:rPr>
          <w:b/>
          <w:bCs/>
        </w:rPr>
      </w:pPr>
      <w:r w:rsidRPr="00A617A7">
        <w:rPr>
          <w:b/>
          <w:bCs/>
        </w:rPr>
        <w:t>р/с № 40702810355000036459 в СЕВЕРО-ЗАПАДНЫЙ БАНК ПАО СБЕРБАНК,</w:t>
      </w:r>
    </w:p>
    <w:p w14:paraId="7AD583EE" w14:textId="77777777" w:rsidR="00DD6806" w:rsidRPr="00A617A7" w:rsidRDefault="00DD6806" w:rsidP="00DD6806">
      <w:pPr>
        <w:widowControl w:val="0"/>
        <w:ind w:firstLine="709"/>
        <w:jc w:val="both"/>
        <w:rPr>
          <w:b/>
          <w:bCs/>
        </w:rPr>
      </w:pPr>
      <w:r w:rsidRPr="00A617A7">
        <w:rPr>
          <w:b/>
          <w:bCs/>
        </w:rPr>
        <w:t>БИК 044030653, к/с 30101810500000000653.</w:t>
      </w:r>
    </w:p>
    <w:p w14:paraId="6C332EA1" w14:textId="508CCA9B" w:rsidR="00DD6806" w:rsidRPr="00A617A7" w:rsidRDefault="00DD6806" w:rsidP="00DD6806">
      <w:pPr>
        <w:widowControl w:val="0"/>
        <w:ind w:firstLine="709"/>
        <w:jc w:val="both"/>
      </w:pPr>
      <w:r w:rsidRPr="00A617A7">
        <w:t xml:space="preserve">В случае, если Претендент является нерезидентом РФ, Претендент перечисляет Организатору </w:t>
      </w:r>
      <w:r w:rsidR="0051036F" w:rsidRPr="00A617A7">
        <w:t>процедуры</w:t>
      </w:r>
      <w:r w:rsidRPr="00A617A7">
        <w:t xml:space="preserve">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0290C95C" w14:textId="77777777" w:rsidR="00DD6806" w:rsidRPr="00A617A7" w:rsidRDefault="00DD6806" w:rsidP="00DD6806">
      <w:pPr>
        <w:widowControl w:val="0"/>
        <w:ind w:firstLine="709"/>
        <w:jc w:val="both"/>
        <w:rPr>
          <w:b/>
          <w:bCs/>
        </w:rPr>
      </w:pPr>
      <w:r w:rsidRPr="00A617A7">
        <w:rPr>
          <w:b/>
          <w:bCs/>
        </w:rPr>
        <w:t>Размер Комиссии определяется тарифом кредитной организации, платежного агента, действующим на дату совершения операции.</w:t>
      </w:r>
    </w:p>
    <w:p w14:paraId="07896D12" w14:textId="77777777" w:rsidR="00DD6806" w:rsidRPr="00A617A7" w:rsidRDefault="00DD6806" w:rsidP="00DD6806">
      <w:pPr>
        <w:widowControl w:val="0"/>
        <w:ind w:firstLine="709"/>
        <w:jc w:val="both"/>
        <w:rPr>
          <w:b/>
          <w:bCs/>
        </w:rPr>
      </w:pPr>
    </w:p>
    <w:p w14:paraId="51A43A0A" w14:textId="17915934" w:rsidR="00DD6806" w:rsidRPr="00685503" w:rsidRDefault="00DD6806" w:rsidP="00DD6806">
      <w:pPr>
        <w:widowControl w:val="0"/>
        <w:ind w:firstLine="709"/>
        <w:jc w:val="both"/>
        <w:rPr>
          <w:b/>
          <w:bCs/>
          <w:highlight w:val="yellow"/>
        </w:rPr>
      </w:pPr>
      <w:r w:rsidRPr="00A617A7">
        <w:rPr>
          <w:b/>
          <w:bCs/>
        </w:rPr>
        <w:t>В случае наступления оснований для возврата и удержания Задатка (п.п.6,</w:t>
      </w:r>
      <w:r w:rsidR="0051036F" w:rsidRPr="00A617A7">
        <w:rPr>
          <w:b/>
          <w:bCs/>
        </w:rPr>
        <w:t>7 договора</w:t>
      </w:r>
      <w:r w:rsidRPr="00A617A7">
        <w:rPr>
          <w:b/>
          <w:bCs/>
        </w:rPr>
        <w:t xml:space="preserve">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w:t>
      </w:r>
      <w:r w:rsidRPr="004F198D">
        <w:rPr>
          <w:b/>
          <w:bCs/>
        </w:rPr>
        <w:t>длежит.</w:t>
      </w:r>
    </w:p>
    <w:p w14:paraId="1BC88972" w14:textId="77777777" w:rsidR="008424BF" w:rsidRPr="005B36F5" w:rsidRDefault="008E39FB" w:rsidP="00F92CB2">
      <w:pPr>
        <w:ind w:right="72" w:firstLine="567"/>
        <w:jc w:val="both"/>
      </w:pPr>
      <w:r w:rsidRPr="005B36F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5B36F5">
          <w:rPr>
            <w:rStyle w:val="aff"/>
            <w:color w:val="000000"/>
            <w:lang w:val="en-US"/>
          </w:rPr>
          <w:t>www</w:t>
        </w:r>
        <w:r w:rsidRPr="005B36F5">
          <w:rPr>
            <w:rStyle w:val="aff"/>
            <w:color w:val="000000"/>
          </w:rPr>
          <w:t>.</w:t>
        </w:r>
        <w:r w:rsidRPr="005B36F5">
          <w:rPr>
            <w:rStyle w:val="aff"/>
            <w:color w:val="000000"/>
            <w:lang w:val="en-US"/>
          </w:rPr>
          <w:t>lot</w:t>
        </w:r>
        <w:r w:rsidRPr="005B36F5">
          <w:rPr>
            <w:rStyle w:val="aff"/>
            <w:color w:val="000000"/>
          </w:rPr>
          <w:t>-</w:t>
        </w:r>
        <w:r w:rsidRPr="005B36F5">
          <w:rPr>
            <w:rStyle w:val="aff"/>
            <w:color w:val="000000"/>
            <w:lang w:val="en-US"/>
          </w:rPr>
          <w:t>online</w:t>
        </w:r>
        <w:r w:rsidRPr="005B36F5">
          <w:rPr>
            <w:rStyle w:val="aff"/>
            <w:color w:val="000000"/>
          </w:rPr>
          <w:t>.</w:t>
        </w:r>
        <w:proofErr w:type="spellStart"/>
        <w:r w:rsidRPr="005B36F5">
          <w:rPr>
            <w:rStyle w:val="aff"/>
            <w:color w:val="000000"/>
            <w:lang w:val="en-US"/>
          </w:rPr>
          <w:t>ru</w:t>
        </w:r>
        <w:proofErr w:type="spellEnd"/>
      </w:hyperlink>
      <w:r w:rsidRPr="005B36F5">
        <w:t xml:space="preserve"> в разделе «карточка лота». </w:t>
      </w:r>
    </w:p>
    <w:p w14:paraId="774D97DA" w14:textId="77777777" w:rsidR="008424BF" w:rsidRPr="005B36F5" w:rsidRDefault="008E39FB" w:rsidP="00F92CB2">
      <w:pPr>
        <w:ind w:right="72" w:firstLine="567"/>
        <w:jc w:val="both"/>
      </w:pPr>
      <w:r w:rsidRPr="005B36F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продаже посредством публичного предложения, а также внесения и блокирования денежных средств на лицевом счете Претендента в качестве Задатка на участие в продаже посредством публичного предложения. </w:t>
      </w:r>
    </w:p>
    <w:p w14:paraId="76C7844C" w14:textId="77777777" w:rsidR="008424BF" w:rsidRPr="005B36F5" w:rsidRDefault="008E39FB" w:rsidP="00F92CB2">
      <w:pPr>
        <w:ind w:firstLine="567"/>
        <w:jc w:val="both"/>
      </w:pPr>
      <w:r w:rsidRPr="005B36F5">
        <w:t>Задаток перечисляется непосредственно стороной по договору о задатке (договору присоединения).</w:t>
      </w:r>
    </w:p>
    <w:p w14:paraId="5F2B4C6C" w14:textId="77777777" w:rsidR="008424BF" w:rsidRPr="00C81C80" w:rsidRDefault="008E39FB" w:rsidP="00F92CB2">
      <w:pPr>
        <w:ind w:firstLine="567"/>
        <w:jc w:val="both"/>
        <w:rPr>
          <w:b/>
          <w:bCs/>
          <w:shd w:val="clear" w:color="auto" w:fill="FFFFFF"/>
        </w:rPr>
      </w:pPr>
      <w:r w:rsidRPr="00C81C80">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81C80">
        <w:rPr>
          <w:b/>
          <w:bCs/>
          <w:shd w:val="clear" w:color="auto" w:fill="FFFFFF"/>
        </w:rPr>
        <w:t xml:space="preserve"> </w:t>
      </w:r>
    </w:p>
    <w:p w14:paraId="1B1FABF8" w14:textId="10C6DCB6" w:rsidR="008424BF" w:rsidRPr="00C81C80" w:rsidRDefault="008E39FB" w:rsidP="00F92CB2">
      <w:pPr>
        <w:ind w:firstLine="567"/>
        <w:jc w:val="both"/>
      </w:pPr>
      <w:r w:rsidRPr="00C81C80">
        <w:t>Задаток служит обеспечением исполнения обязательства Победителя</w:t>
      </w:r>
      <w:r w:rsidRPr="00C81C80">
        <w:rPr>
          <w:bCs/>
        </w:rPr>
        <w:t xml:space="preserve"> продажи посредством публичного предложения</w:t>
      </w:r>
      <w:r w:rsidRPr="00C81C80">
        <w:t xml:space="preserve"> по заключению </w:t>
      </w:r>
      <w:r w:rsidR="00DD6806" w:rsidRPr="00C81C80">
        <w:t>Д</w:t>
      </w:r>
      <w:r w:rsidRPr="00C81C80">
        <w:t>оговор</w:t>
      </w:r>
      <w:r w:rsidR="00DD6806" w:rsidRPr="00C81C80">
        <w:t>ов</w:t>
      </w:r>
      <w:r w:rsidRPr="00C81C80">
        <w:t xml:space="preserve"> </w:t>
      </w:r>
      <w:r w:rsidR="00DD6806" w:rsidRPr="00C81C80">
        <w:t xml:space="preserve">уступки Прав (требований) </w:t>
      </w:r>
      <w:r w:rsidRPr="00C81C80">
        <w:t xml:space="preserve">и оплате приобретенного </w:t>
      </w:r>
      <w:r w:rsidR="00DD6806" w:rsidRPr="00C81C80">
        <w:t>Лота</w:t>
      </w:r>
      <w:r w:rsidRPr="00C81C80">
        <w:t xml:space="preserve">. </w:t>
      </w:r>
    </w:p>
    <w:p w14:paraId="29150FAE" w14:textId="77777777" w:rsidR="008424BF" w:rsidRPr="00C81C80" w:rsidRDefault="008E39FB" w:rsidP="00F92CB2">
      <w:pPr>
        <w:ind w:firstLine="567"/>
        <w:jc w:val="both"/>
      </w:pPr>
      <w:r w:rsidRPr="00C81C80">
        <w:t>Условия и порядок оплаты, возврата и удержания задатка определяются в соответствии с Регламентом о порядке работы с денежными средствами.</w:t>
      </w:r>
    </w:p>
    <w:p w14:paraId="28073DBC" w14:textId="13541A63" w:rsidR="008424BF" w:rsidRPr="00C81C80" w:rsidRDefault="008E39FB" w:rsidP="00F92CB2">
      <w:pPr>
        <w:ind w:firstLine="567"/>
        <w:jc w:val="both"/>
      </w:pPr>
      <w:r w:rsidRPr="00C81C80">
        <w:lastRenderedPageBreak/>
        <w:t>Задаток, перечисленный Победителем</w:t>
      </w:r>
      <w:r w:rsidRPr="00C81C80">
        <w:rPr>
          <w:bCs/>
        </w:rPr>
        <w:t xml:space="preserve"> продажи посредством публичного предложения</w:t>
      </w:r>
      <w:r w:rsidR="00D342E2" w:rsidRPr="00C81C80">
        <w:rPr>
          <w:bCs/>
        </w:rPr>
        <w:t>,</w:t>
      </w:r>
      <w:r w:rsidRPr="00C81C80">
        <w:t xml:space="preserve"> засчитывается в сумму платежа по </w:t>
      </w:r>
      <w:r w:rsidR="00DD6806" w:rsidRPr="00C81C80">
        <w:t>Д</w:t>
      </w:r>
      <w:r w:rsidRPr="00C81C80">
        <w:t>оговор</w:t>
      </w:r>
      <w:r w:rsidR="00DD6806" w:rsidRPr="00C81C80">
        <w:t>ам</w:t>
      </w:r>
      <w:r w:rsidRPr="00C81C80">
        <w:t xml:space="preserve"> </w:t>
      </w:r>
      <w:r w:rsidR="00DD6806" w:rsidRPr="00C81C80">
        <w:t>уступки Прав (требований)</w:t>
      </w:r>
      <w:r w:rsidRPr="00C81C80">
        <w:t xml:space="preserve">. </w:t>
      </w:r>
    </w:p>
    <w:p w14:paraId="38D81FA0" w14:textId="50AFCFB8" w:rsidR="008424BF" w:rsidRPr="00C81C80" w:rsidRDefault="008E39FB" w:rsidP="00F92CB2">
      <w:pPr>
        <w:ind w:firstLine="567"/>
        <w:jc w:val="both"/>
      </w:pPr>
      <w:r w:rsidRPr="00C81C80">
        <w:t xml:space="preserve">Задаток возвращается всем участникам продажи кроме Победителя </w:t>
      </w:r>
      <w:r w:rsidRPr="00C81C80">
        <w:rPr>
          <w:bCs/>
        </w:rPr>
        <w:t>продажи посредством публичного предложения</w:t>
      </w:r>
      <w:r w:rsidRPr="00C81C80">
        <w:t xml:space="preserve"> в течение 5 (пяти) рабочих дней с даты подведения итогов продажи.</w:t>
      </w:r>
    </w:p>
    <w:p w14:paraId="418BC6FD" w14:textId="77777777" w:rsidR="008424BF" w:rsidRPr="0069270E" w:rsidRDefault="008E39FB" w:rsidP="00F92CB2">
      <w:pPr>
        <w:ind w:firstLine="567"/>
        <w:jc w:val="both"/>
      </w:pPr>
      <w:r w:rsidRPr="0069270E">
        <w:t>Сумма денежных средств, перечисляемая Организатору процедуры в качестве Задатка, считается уплаченной в качестве Задатка с момента ее блокирования на лицевом счете Претендента.</w:t>
      </w:r>
    </w:p>
    <w:p w14:paraId="2A5DA550" w14:textId="77777777" w:rsidR="008424BF" w:rsidRPr="0069270E" w:rsidRDefault="008E39FB" w:rsidP="00F92CB2">
      <w:pPr>
        <w:tabs>
          <w:tab w:val="left" w:pos="284"/>
        </w:tabs>
        <w:ind w:right="-1" w:firstLine="567"/>
        <w:jc w:val="both"/>
        <w:rPr>
          <w:b/>
          <w:bCs/>
        </w:rPr>
      </w:pPr>
      <w:r w:rsidRPr="0069270E">
        <w:t>Фактом внесения и блокирования денежных средств на лицевом счете Претендента в качестве Задатка на участие в продаже посредством публичного предложения и подачей заявки на участие в продаже посредством публичного предложения Претендент подтверждает согласие со всеми условиями проведения продажи посредством публичного предложения и условиями договора о задатке (договора присоединения)</w:t>
      </w:r>
      <w:r w:rsidRPr="0069270E">
        <w:rPr>
          <w:b/>
          <w:bCs/>
        </w:rPr>
        <w:t>.</w:t>
      </w:r>
    </w:p>
    <w:p w14:paraId="659BB9E3" w14:textId="0F92900F" w:rsidR="008424BF" w:rsidRPr="0069270E" w:rsidRDefault="008E39FB" w:rsidP="00F92CB2">
      <w:pPr>
        <w:tabs>
          <w:tab w:val="left" w:pos="284"/>
        </w:tabs>
        <w:ind w:right="-1" w:firstLine="567"/>
        <w:jc w:val="both"/>
        <w:outlineLvl w:val="1"/>
      </w:pPr>
      <w:r w:rsidRPr="0069270E">
        <w:t xml:space="preserve">Для участия в продаже посредством публичного предложения по </w:t>
      </w:r>
      <w:r w:rsidR="00DD6806" w:rsidRPr="0069270E">
        <w:t>Л</w:t>
      </w:r>
      <w:r w:rsidRPr="0069270E">
        <w:t>оту претендент может подать только одну заявку.</w:t>
      </w:r>
    </w:p>
    <w:p w14:paraId="223732C7" w14:textId="77777777" w:rsidR="008424BF" w:rsidRPr="0069270E" w:rsidRDefault="008E39FB">
      <w:pPr>
        <w:tabs>
          <w:tab w:val="left" w:pos="284"/>
        </w:tabs>
        <w:ind w:right="-1" w:firstLine="567"/>
        <w:jc w:val="both"/>
        <w:outlineLvl w:val="1"/>
      </w:pPr>
      <w:r w:rsidRPr="0069270E">
        <w:t>Претендент вправе отозвать заявку на участие не позднее даты окончания приема заявок на соответствующем периоде продажи посредством публичного предложения, направив об этом уведомление на электронную площадку. Уведомление об отзыве заявки вместе с заявкой поступает в «личный кабинет» Организатора процедуры, о чем Претенденту направляется соответствующее электронное уведомление. В этом случае задаток возвращается Претенденту в течение 5 (пяти) банковских дней со дня поступления уведомления об отзыве заявки.</w:t>
      </w:r>
    </w:p>
    <w:p w14:paraId="3AA3B2B1" w14:textId="77777777" w:rsidR="008424BF" w:rsidRPr="00D9470E" w:rsidRDefault="008E39FB">
      <w:pPr>
        <w:tabs>
          <w:tab w:val="left" w:pos="284"/>
        </w:tabs>
        <w:ind w:right="-1" w:firstLine="567"/>
        <w:jc w:val="both"/>
        <w:outlineLvl w:val="1"/>
      </w:pPr>
      <w:r w:rsidRPr="0069270E">
        <w:t xml:space="preserve">Изменение заявки допускается только путем подачи Претендентом новой заявки в срок, не позднее даты окончания приема заявок на соответствующем периоде публичного предложения, при </w:t>
      </w:r>
      <w:r w:rsidRPr="00D9470E">
        <w:t>этом первоначальная заявка должна быть отозвана.</w:t>
      </w:r>
    </w:p>
    <w:p w14:paraId="55DE01AA" w14:textId="471A6FF5" w:rsidR="001C0F4F" w:rsidRPr="00D9470E" w:rsidRDefault="008E39FB" w:rsidP="00F92CB2">
      <w:pPr>
        <w:spacing w:line="190" w:lineRule="atLeast"/>
        <w:ind w:firstLine="567"/>
        <w:jc w:val="both"/>
      </w:pPr>
      <w:r w:rsidRPr="00D9470E">
        <w:t>Организатором процедуры рассматриваются заявки и документы претендентов, на основании выписки с соответствующего счета</w:t>
      </w:r>
      <w:r w:rsidR="009C41AA" w:rsidRPr="00D9470E">
        <w:t>,</w:t>
      </w:r>
      <w:r w:rsidRPr="00D9470E">
        <w:t xml:space="preserve"> устанавливаются факты поступления от претендентов задатков. По результатам рассмотрения документов </w:t>
      </w:r>
      <w:r w:rsidR="001C0F4F" w:rsidRPr="00D9470E">
        <w:t xml:space="preserve">претендента и </w:t>
      </w:r>
      <w:r w:rsidR="00054672" w:rsidRPr="00D9470E">
        <w:t>У</w:t>
      </w:r>
      <w:r w:rsidR="001C0F4F" w:rsidRPr="00D9470E">
        <w:t xml:space="preserve">ведомления Продавца о наличии/отсутствии признаков Аффилированности и наличии оснований для допуска претендента к участию в продаже посредством публичного предложения </w:t>
      </w:r>
      <w:r w:rsidRPr="00D9470E">
        <w:t xml:space="preserve">Организатор процедуры принимает решение о признании претендента участником продажи </w:t>
      </w:r>
      <w:r w:rsidRPr="00D9470E">
        <w:rPr>
          <w:bCs/>
        </w:rPr>
        <w:t>посредством публичного предложения</w:t>
      </w:r>
      <w:r w:rsidRPr="00D9470E">
        <w:t xml:space="preserve"> или об отказе в допуске претендента к участию в продаже </w:t>
      </w:r>
      <w:r w:rsidRPr="00D9470E">
        <w:rPr>
          <w:bCs/>
        </w:rPr>
        <w:t>посредством публичного предложения</w:t>
      </w:r>
      <w:r w:rsidRPr="00D9470E">
        <w:t>.</w:t>
      </w:r>
    </w:p>
    <w:p w14:paraId="02D3214A" w14:textId="08C1AF2F" w:rsidR="008424BF" w:rsidRPr="00D9470E" w:rsidRDefault="008E39FB">
      <w:pPr>
        <w:tabs>
          <w:tab w:val="left" w:pos="284"/>
        </w:tabs>
        <w:ind w:right="-1" w:firstLine="567"/>
        <w:jc w:val="both"/>
      </w:pPr>
      <w:r w:rsidRPr="00D9470E">
        <w:t xml:space="preserve">Претендент приобретает статус </w:t>
      </w:r>
      <w:r w:rsidR="00DD6806" w:rsidRPr="00D9470E">
        <w:t>у</w:t>
      </w:r>
      <w:r w:rsidRPr="00D9470E">
        <w:t>частника продажи посредством публичного предложения с момента подписания протокола об определении участников продажи посредством публичного предложения в электронной форме.</w:t>
      </w:r>
    </w:p>
    <w:p w14:paraId="78B0CA5A" w14:textId="77777777" w:rsidR="008424BF" w:rsidRPr="00D9470E" w:rsidRDefault="008E39FB">
      <w:pPr>
        <w:ind w:firstLine="709"/>
        <w:jc w:val="both"/>
      </w:pPr>
      <w:r w:rsidRPr="00D9470E">
        <w:t xml:space="preserve">К участию в </w:t>
      </w:r>
      <w:r w:rsidRPr="00D9470E">
        <w:rPr>
          <w:bCs/>
        </w:rPr>
        <w:t>продаже посредством публичного предложения</w:t>
      </w:r>
      <w:r w:rsidRPr="00D9470E">
        <w:t xml:space="preserve"> допускаются Претенденты, представившие заявки на участие в продаже посредством публичного предложения и прилагаемые к ним документы, которые соответствуют требованиям, установленным законодательством и сообщением о проведении продажи </w:t>
      </w:r>
      <w:r w:rsidRPr="00D9470E">
        <w:rPr>
          <w:bCs/>
        </w:rPr>
        <w:t>посредством публичного предложения</w:t>
      </w:r>
      <w:r w:rsidRPr="00D9470E">
        <w:t xml:space="preserve"> и перечислившие задаток в порядке и размере, указанном в договоре о задатке и информационном сообщении. </w:t>
      </w:r>
    </w:p>
    <w:p w14:paraId="314FE0ED" w14:textId="77777777" w:rsidR="008424BF" w:rsidRPr="00D9470E" w:rsidRDefault="008E39FB">
      <w:pPr>
        <w:ind w:firstLine="709"/>
        <w:jc w:val="both"/>
        <w:rPr>
          <w:b/>
        </w:rPr>
      </w:pPr>
      <w:r w:rsidRPr="00D9470E">
        <w:rPr>
          <w:b/>
        </w:rPr>
        <w:t xml:space="preserve">Организатор </w:t>
      </w:r>
      <w:r w:rsidRPr="00D9470E">
        <w:rPr>
          <w:b/>
          <w:bCs/>
        </w:rPr>
        <w:t>процедуры</w:t>
      </w:r>
      <w:r w:rsidRPr="00D9470E">
        <w:rPr>
          <w:b/>
        </w:rPr>
        <w:t xml:space="preserve"> отказывает в допуске Претенденту к участию в продаже посредством публичного предложения если:</w:t>
      </w:r>
    </w:p>
    <w:p w14:paraId="6074A2D0" w14:textId="77777777" w:rsidR="008424BF" w:rsidRPr="00D9470E" w:rsidRDefault="008E39FB">
      <w:pPr>
        <w:numPr>
          <w:ilvl w:val="0"/>
          <w:numId w:val="15"/>
        </w:numPr>
        <w:ind w:left="0" w:firstLine="709"/>
        <w:jc w:val="both"/>
      </w:pPr>
      <w:r w:rsidRPr="00D9470E">
        <w:t xml:space="preserve">заявка на участие в </w:t>
      </w:r>
      <w:r w:rsidRPr="00D9470E">
        <w:rPr>
          <w:bCs/>
        </w:rPr>
        <w:t xml:space="preserve">продаже </w:t>
      </w:r>
      <w:r w:rsidRPr="00D9470E">
        <w:t>посредством публичного предложения не соответствует требованиям, установленным в настоящем информационном сообщении;</w:t>
      </w:r>
    </w:p>
    <w:p w14:paraId="7596E0AC" w14:textId="77777777" w:rsidR="008424BF" w:rsidRPr="00D9470E" w:rsidRDefault="008E39FB">
      <w:pPr>
        <w:numPr>
          <w:ilvl w:val="0"/>
          <w:numId w:val="15"/>
        </w:numPr>
        <w:ind w:left="0" w:firstLine="709"/>
        <w:jc w:val="both"/>
      </w:pPr>
      <w:r w:rsidRPr="00D9470E">
        <w:t>представленные Претендентом документы не соответствуют установленным к ним требованиям или сведения, содержащиеся в них, недостоверны.</w:t>
      </w:r>
    </w:p>
    <w:p w14:paraId="383621E4" w14:textId="77777777" w:rsidR="008424BF" w:rsidRPr="00D9470E" w:rsidRDefault="008E39FB">
      <w:pPr>
        <w:numPr>
          <w:ilvl w:val="0"/>
          <w:numId w:val="15"/>
        </w:numPr>
        <w:jc w:val="both"/>
        <w:outlineLvl w:val="1"/>
      </w:pPr>
      <w:r w:rsidRPr="00D9470E">
        <w:t xml:space="preserve">поступление задатка для участия в продаже </w:t>
      </w:r>
      <w:r w:rsidRPr="00D9470E">
        <w:rPr>
          <w:bCs/>
        </w:rPr>
        <w:t>посредством публичного предложения</w:t>
      </w:r>
      <w:r w:rsidRPr="00D9470E">
        <w:t xml:space="preserve"> на счет, указанный в настоящем информационном сообщении в соответствии с условиями договора о задатке, не подтверждено на дату определения Участников продажи </w:t>
      </w:r>
      <w:r w:rsidRPr="00D9470E">
        <w:rPr>
          <w:bCs/>
        </w:rPr>
        <w:t>посредством публичного предложения</w:t>
      </w:r>
      <w:r w:rsidRPr="00D9470E">
        <w:t>.</w:t>
      </w:r>
    </w:p>
    <w:p w14:paraId="0FBF07F7" w14:textId="1BE71C4A" w:rsidR="008424BF" w:rsidRPr="00D9470E" w:rsidRDefault="008E39FB">
      <w:pPr>
        <w:numPr>
          <w:ilvl w:val="0"/>
          <w:numId w:val="15"/>
        </w:numPr>
        <w:jc w:val="both"/>
      </w:pPr>
      <w:r w:rsidRPr="00D9470E">
        <w:t xml:space="preserve">Претендент не заключил Соглашение о выплате вознаграждения Организатору </w:t>
      </w:r>
      <w:r w:rsidR="003A7326" w:rsidRPr="00D9470E">
        <w:t>процедуры</w:t>
      </w:r>
      <w:r w:rsidRPr="00D9470E">
        <w:t>.</w:t>
      </w:r>
    </w:p>
    <w:p w14:paraId="26974813" w14:textId="0C3EFD21" w:rsidR="0009793D" w:rsidRPr="00D9470E" w:rsidRDefault="0009793D" w:rsidP="0009793D">
      <w:pPr>
        <w:numPr>
          <w:ilvl w:val="0"/>
          <w:numId w:val="15"/>
        </w:numPr>
        <w:tabs>
          <w:tab w:val="left" w:pos="0"/>
        </w:tabs>
        <w:ind w:right="-1"/>
        <w:jc w:val="both"/>
      </w:pPr>
      <w:r w:rsidRPr="00D9470E">
        <w:t xml:space="preserve">Претендент имеет признаки </w:t>
      </w:r>
      <w:r w:rsidR="002C1304" w:rsidRPr="00D9470E">
        <w:t xml:space="preserve">Аффилированности </w:t>
      </w:r>
      <w:r w:rsidRPr="00D9470E">
        <w:t>по отношению к Должнику 1 и</w:t>
      </w:r>
      <w:r w:rsidR="00400D1D" w:rsidRPr="00D9470E">
        <w:t xml:space="preserve"> (или)</w:t>
      </w:r>
      <w:r w:rsidRPr="00D9470E">
        <w:t xml:space="preserve"> Должнику 2</w:t>
      </w:r>
      <w:r w:rsidR="00D9470E" w:rsidRPr="00D9470E">
        <w:t>, Должнику 3</w:t>
      </w:r>
      <w:r w:rsidRPr="00D9470E">
        <w:t>.</w:t>
      </w:r>
    </w:p>
    <w:p w14:paraId="7BB7D9F3" w14:textId="77777777" w:rsidR="008424BF" w:rsidRPr="00086BFE" w:rsidRDefault="008E39FB" w:rsidP="001608CC">
      <w:pPr>
        <w:ind w:firstLine="567"/>
        <w:jc w:val="both"/>
        <w:outlineLvl w:val="1"/>
      </w:pPr>
      <w:r w:rsidRPr="00086BFE">
        <w:t xml:space="preserve">В продаже </w:t>
      </w:r>
      <w:r w:rsidRPr="00086BFE">
        <w:rPr>
          <w:bCs/>
        </w:rPr>
        <w:t>посредством публичного предложения</w:t>
      </w:r>
      <w:r w:rsidRPr="00086BFE">
        <w:t xml:space="preserve">, проводимой в электронной форме, могут принимать участие только Претенденты, признанные Организатором процедуры в установленном порядке Участниками продажи </w:t>
      </w:r>
      <w:r w:rsidRPr="00086BFE">
        <w:rPr>
          <w:bCs/>
        </w:rPr>
        <w:t>посредством публичного предложения</w:t>
      </w:r>
      <w:r w:rsidRPr="00086BFE">
        <w:t>.</w:t>
      </w:r>
    </w:p>
    <w:p w14:paraId="26B4148D" w14:textId="77777777" w:rsidR="0009793D" w:rsidRPr="00086BFE" w:rsidRDefault="0009793D" w:rsidP="0009793D">
      <w:pPr>
        <w:ind w:firstLine="567"/>
        <w:jc w:val="both"/>
      </w:pPr>
      <w:r w:rsidRPr="00086BFE">
        <w:lastRenderedPageBreak/>
        <w:t xml:space="preserve">Победителем продажи посредством публичного предложения признается участник, который представил в установленный срок заявку на участие в продаже посредством публичного предложения, содержащую предложение о цене Прав (требований), но не ниже начальной цены продажи Прав (требований), установленной для определенного периода проведения продажи посредством публичного предложения, при отсутствии предложений других участников. </w:t>
      </w:r>
    </w:p>
    <w:p w14:paraId="0C38667F" w14:textId="77777777" w:rsidR="0009793D" w:rsidRPr="00086BFE" w:rsidRDefault="0009793D" w:rsidP="0009793D">
      <w:pPr>
        <w:ind w:firstLine="567"/>
        <w:jc w:val="both"/>
      </w:pPr>
      <w:r w:rsidRPr="00086BFE">
        <w:t>В случае если несколько участников представили в установленный срок заявки, содержащие равные предложения о цене Прав (требований), но не ниже начальной цены продажи Прав (требований), установленной для определенного периода проведения продажи Прав (требований), право приобретения Лота принадлежит участнику, который первым представил в установленный срок заявку на участие в продаже посредством публичного предложения.</w:t>
      </w:r>
    </w:p>
    <w:p w14:paraId="2E9DDF96" w14:textId="7FA4AD7B" w:rsidR="0009793D" w:rsidRPr="00086BFE" w:rsidRDefault="0009793D" w:rsidP="0009793D">
      <w:pPr>
        <w:ind w:firstLine="567"/>
        <w:jc w:val="both"/>
      </w:pPr>
      <w:r w:rsidRPr="00086BFE">
        <w:t>В случае, если несколько участников представили в установленный срок заявки, содержащие различные предложения о цене Лота, но не ниже начальной цены продажи Прав (требований), установленной для определенного периода проведения продажи, право приобретения Прав (требований) принадлежит участнику, предложившему максимальную цену за Лот.</w:t>
      </w:r>
    </w:p>
    <w:p w14:paraId="34FB2AC2" w14:textId="77777777" w:rsidR="008424BF" w:rsidRPr="00086BFE" w:rsidRDefault="008E39FB" w:rsidP="001608CC">
      <w:pPr>
        <w:tabs>
          <w:tab w:val="left" w:pos="766"/>
          <w:tab w:val="left" w:leader="underscore" w:pos="7927"/>
        </w:tabs>
        <w:ind w:right="-1" w:firstLine="567"/>
        <w:contextualSpacing/>
        <w:jc w:val="both"/>
        <w:rPr>
          <w:b/>
          <w:bCs/>
        </w:rPr>
      </w:pPr>
      <w:r w:rsidRPr="00086BFE">
        <w:rPr>
          <w:b/>
          <w:bCs/>
        </w:rPr>
        <w:t>Заявки на участие в продаже посредством публичного предложения, поступившие в течение определенного периода проведения продажи посредством публичного предложения, рассматриваются только после рассмотрения заявок на участие в продаже посредством публичного предложения, поступивших в течение предыдущего периода проведения продажи посредством публичного предложения, если по результатам рассмотрения таких заявок не определен Победитель.</w:t>
      </w:r>
    </w:p>
    <w:p w14:paraId="0D2E2CCF" w14:textId="0C34F65D" w:rsidR="004E68E7" w:rsidRPr="00086BFE" w:rsidRDefault="004E68E7" w:rsidP="004E68E7">
      <w:pPr>
        <w:ind w:firstLine="567"/>
        <w:jc w:val="both"/>
        <w:rPr>
          <w:b/>
          <w:bCs/>
          <w:color w:val="000000" w:themeColor="text1"/>
          <w:u w:val="single"/>
        </w:rPr>
      </w:pPr>
      <w:r w:rsidRPr="00086BFE">
        <w:rPr>
          <w:b/>
          <w:bCs/>
          <w:color w:val="000000"/>
          <w:u w:val="single"/>
        </w:rPr>
        <w:t xml:space="preserve">При наличии заявок на участие в </w:t>
      </w:r>
      <w:r w:rsidRPr="00086BFE">
        <w:rPr>
          <w:b/>
          <w:bCs/>
          <w:color w:val="000000" w:themeColor="text1"/>
          <w:u w:val="single"/>
        </w:rPr>
        <w:t xml:space="preserve">продаже посредством публичного предложения  </w:t>
      </w:r>
      <w:r w:rsidRPr="00086BFE">
        <w:rPr>
          <w:b/>
          <w:bCs/>
          <w:color w:val="000000"/>
          <w:u w:val="single"/>
        </w:rPr>
        <w:t xml:space="preserve"> Организатор процедуры определяет победителя</w:t>
      </w:r>
      <w:r w:rsidRPr="00086BFE">
        <w:rPr>
          <w:b/>
          <w:bCs/>
          <w:color w:val="000000" w:themeColor="text1"/>
          <w:u w:val="single"/>
        </w:rPr>
        <w:t xml:space="preserve"> продажи посредством публичного предложения в течение в </w:t>
      </w:r>
      <w:r w:rsidRPr="004F198D">
        <w:rPr>
          <w:b/>
          <w:bCs/>
          <w:color w:val="000000" w:themeColor="text1"/>
          <w:u w:val="single"/>
        </w:rPr>
        <w:t>течение 5 (пяти) рабочих дней</w:t>
      </w:r>
      <w:r w:rsidRPr="00086BFE">
        <w:rPr>
          <w:b/>
          <w:bCs/>
          <w:color w:val="000000" w:themeColor="text1"/>
          <w:u w:val="single"/>
        </w:rPr>
        <w:t xml:space="preserve"> после </w:t>
      </w:r>
      <w:r w:rsidRPr="00086BFE">
        <w:rPr>
          <w:b/>
          <w:bCs/>
          <w:color w:val="000000"/>
          <w:u w:val="single"/>
        </w:rPr>
        <w:t>окончания приема заявок на соответствующем периоде понижения цены продажи Лота</w:t>
      </w:r>
      <w:r w:rsidR="001555BD" w:rsidRPr="00086BFE">
        <w:rPr>
          <w:b/>
          <w:bCs/>
          <w:color w:val="000000" w:themeColor="text1"/>
          <w:u w:val="single"/>
        </w:rPr>
        <w:t>, на котором были поданы заявки.</w:t>
      </w:r>
    </w:p>
    <w:p w14:paraId="22A42241" w14:textId="77777777" w:rsidR="008424BF" w:rsidRPr="00655FC1" w:rsidRDefault="008E39FB" w:rsidP="001608CC">
      <w:pPr>
        <w:pStyle w:val="1ULBulletListFooterTextnumberedTable-NormalRSHBTable-Normal11BulletNumberlp1lp11ListParagraph11Bullet1ListParagraph"/>
        <w:ind w:left="0" w:right="-57" w:firstLine="567"/>
        <w:jc w:val="both"/>
        <w:rPr>
          <w:rFonts w:ascii="Times New Roman" w:hAnsi="Times New Roman"/>
          <w:szCs w:val="24"/>
          <w:lang w:val="ru-RU"/>
        </w:rPr>
      </w:pPr>
      <w:r w:rsidRPr="00655FC1">
        <w:rPr>
          <w:rFonts w:ascii="Times New Roman" w:hAnsi="Times New Roman"/>
          <w:szCs w:val="24"/>
          <w:lang w:val="ru-RU"/>
        </w:rPr>
        <w:t xml:space="preserve">Признание участника Победителем </w:t>
      </w:r>
      <w:r w:rsidRPr="00655FC1">
        <w:rPr>
          <w:rFonts w:ascii="Times New Roman" w:hAnsi="Times New Roman"/>
          <w:bCs/>
          <w:szCs w:val="24"/>
          <w:lang w:val="ru-RU"/>
        </w:rPr>
        <w:t>продажи посредством публичного предложения</w:t>
      </w:r>
      <w:r w:rsidRPr="00655FC1">
        <w:rPr>
          <w:rFonts w:ascii="Times New Roman" w:hAnsi="Times New Roman"/>
          <w:szCs w:val="24"/>
          <w:lang w:val="ru-RU"/>
        </w:rPr>
        <w:t xml:space="preserve"> оформляется протоколом об итогах продажи посредством публичного предложения, который размещается на электронной площадке. С даты определения Победителя продажи посредством публичного предложения прием заявок прекращается.</w:t>
      </w:r>
    </w:p>
    <w:p w14:paraId="0DC2DFEC" w14:textId="19E27ABC" w:rsidR="008424BF" w:rsidRPr="00655FC1" w:rsidRDefault="008E39FB" w:rsidP="001608CC">
      <w:pPr>
        <w:ind w:firstLine="426"/>
        <w:jc w:val="both"/>
      </w:pPr>
      <w:r w:rsidRPr="00655FC1">
        <w:t xml:space="preserve"> Продажа посредством публичного предложения признается несостоявшейся</w:t>
      </w:r>
      <w:r w:rsidR="002C1304" w:rsidRPr="00655FC1">
        <w:t>,</w:t>
      </w:r>
      <w:r w:rsidRPr="00655FC1">
        <w:t xml:space="preserve"> если по окончанию срока для приема заявок от Претендентов не поступило ни одной заявки</w:t>
      </w:r>
      <w:r w:rsidR="002C1304" w:rsidRPr="00655FC1">
        <w:t>,</w:t>
      </w:r>
      <w:r w:rsidRPr="00655FC1">
        <w:t xml:space="preserve"> либо ни один из Претендентов не признан участником продажи </w:t>
      </w:r>
      <w:r w:rsidRPr="00655FC1">
        <w:rPr>
          <w:bCs/>
        </w:rPr>
        <w:t>посредством публичного предложения</w:t>
      </w:r>
      <w:r w:rsidRPr="00655FC1">
        <w:t xml:space="preserve">. </w:t>
      </w:r>
    </w:p>
    <w:p w14:paraId="08151F14" w14:textId="67105B09" w:rsidR="008424BF" w:rsidRPr="00655FC1" w:rsidRDefault="008E39FB" w:rsidP="001608CC">
      <w:pPr>
        <w:tabs>
          <w:tab w:val="left" w:pos="284"/>
        </w:tabs>
        <w:ind w:right="-1" w:firstLine="567"/>
        <w:jc w:val="both"/>
      </w:pPr>
      <w:r w:rsidRPr="00655FC1">
        <w:t>В случае признания продажи посредством публичного предложения несостоявшейся</w:t>
      </w:r>
      <w:r w:rsidR="002C1304" w:rsidRPr="00655FC1">
        <w:t>,</w:t>
      </w:r>
      <w:r w:rsidRPr="00655FC1">
        <w:t xml:space="preserve"> информация об этом размещается в открытой части электронной площадки после оформления Организатором процедуры протокола об итогах продажи посредством публичного предложения, проводимой в электронной форме.</w:t>
      </w:r>
    </w:p>
    <w:p w14:paraId="478C65C4" w14:textId="77777777" w:rsidR="004C3621" w:rsidRPr="008B11F2" w:rsidRDefault="008E39FB" w:rsidP="001608CC">
      <w:pPr>
        <w:tabs>
          <w:tab w:val="left" w:pos="284"/>
          <w:tab w:val="right" w:leader="dot" w:pos="4762"/>
        </w:tabs>
        <w:spacing w:line="210" w:lineRule="atLeast"/>
        <w:ind w:right="-1" w:firstLine="567"/>
        <w:jc w:val="both"/>
        <w:rPr>
          <w:b/>
        </w:rPr>
      </w:pPr>
      <w:r w:rsidRPr="008B11F2">
        <w:rPr>
          <w:b/>
        </w:rPr>
        <w:t>Договор</w:t>
      </w:r>
      <w:r w:rsidR="00400D1D" w:rsidRPr="008B11F2">
        <w:rPr>
          <w:b/>
        </w:rPr>
        <w:t>ы</w:t>
      </w:r>
      <w:r w:rsidRPr="008B11F2">
        <w:rPr>
          <w:b/>
        </w:rPr>
        <w:t xml:space="preserve"> </w:t>
      </w:r>
      <w:r w:rsidR="00400D1D" w:rsidRPr="008B11F2">
        <w:rPr>
          <w:b/>
        </w:rPr>
        <w:t xml:space="preserve">уступки Прав (требований) </w:t>
      </w:r>
      <w:r w:rsidRPr="008B11F2">
        <w:rPr>
          <w:b/>
        </w:rPr>
        <w:t>заключа</w:t>
      </w:r>
      <w:r w:rsidR="00400D1D" w:rsidRPr="008B11F2">
        <w:rPr>
          <w:b/>
        </w:rPr>
        <w:t>ю</w:t>
      </w:r>
      <w:r w:rsidRPr="008B11F2">
        <w:rPr>
          <w:b/>
        </w:rPr>
        <w:t xml:space="preserve">тся между Продавцом и Победителем продажи посредством публичного предложения </w:t>
      </w:r>
      <w:r w:rsidR="00400D1D" w:rsidRPr="008B11F2">
        <w:rPr>
          <w:b/>
        </w:rPr>
        <w:t>в течение 5 (Пяти) рабочих дней с даты подведения итогов продажи посредством публичного предложения по формам, размещенны</w:t>
      </w:r>
      <w:r w:rsidR="004C3621" w:rsidRPr="008B11F2">
        <w:rPr>
          <w:b/>
        </w:rPr>
        <w:t>м</w:t>
      </w:r>
      <w:r w:rsidR="00400D1D" w:rsidRPr="008B11F2">
        <w:rPr>
          <w:b/>
        </w:rPr>
        <w:t xml:space="preserve"> на сайте www.lot-online.ru в разделе «карточка лота»</w:t>
      </w:r>
      <w:r w:rsidR="004C3621" w:rsidRPr="008B11F2">
        <w:rPr>
          <w:b/>
        </w:rPr>
        <w:t>.</w:t>
      </w:r>
    </w:p>
    <w:p w14:paraId="3515186A" w14:textId="2A0478F9" w:rsidR="00400D1D" w:rsidRPr="00B52A9D" w:rsidRDefault="004C3621" w:rsidP="001608CC">
      <w:pPr>
        <w:tabs>
          <w:tab w:val="left" w:pos="284"/>
          <w:tab w:val="right" w:leader="dot" w:pos="4762"/>
        </w:tabs>
        <w:spacing w:line="210" w:lineRule="atLeast"/>
        <w:ind w:right="-1" w:firstLine="567"/>
        <w:jc w:val="both"/>
        <w:rPr>
          <w:b/>
          <w:highlight w:val="yellow"/>
        </w:rPr>
      </w:pPr>
      <w:r w:rsidRPr="008B11F2">
        <w:rPr>
          <w:b/>
        </w:rPr>
        <w:t>Для заключения</w:t>
      </w:r>
      <w:r w:rsidR="00B75631" w:rsidRPr="008B11F2">
        <w:rPr>
          <w:b/>
        </w:rPr>
        <w:t>/подписания</w:t>
      </w:r>
      <w:r w:rsidRPr="008B11F2">
        <w:rPr>
          <w:b/>
        </w:rPr>
        <w:t xml:space="preserve"> Договоров уступки Прав (требований) Победител</w:t>
      </w:r>
      <w:r w:rsidR="00230F4D" w:rsidRPr="008B11F2">
        <w:rPr>
          <w:b/>
        </w:rPr>
        <w:t>ь</w:t>
      </w:r>
      <w:r w:rsidRPr="008B11F2">
        <w:rPr>
          <w:b/>
        </w:rPr>
        <w:t xml:space="preserve"> продажи посредством публичного предложения</w:t>
      </w:r>
      <w:r w:rsidR="00230F4D" w:rsidRPr="008B11F2">
        <w:rPr>
          <w:b/>
        </w:rPr>
        <w:t xml:space="preserve"> </w:t>
      </w:r>
      <w:r w:rsidRPr="008B11F2">
        <w:rPr>
          <w:b/>
        </w:rPr>
        <w:t>должен явиться</w:t>
      </w:r>
      <w:r w:rsidR="00400D1D" w:rsidRPr="008B11F2">
        <w:rPr>
          <w:b/>
        </w:rPr>
        <w:t xml:space="preserve"> </w:t>
      </w:r>
      <w:r w:rsidR="00400D1D" w:rsidRPr="00B52A9D">
        <w:rPr>
          <w:b/>
        </w:rPr>
        <w:t xml:space="preserve">по адресу: </w:t>
      </w:r>
      <w:r w:rsidR="00B52A9D" w:rsidRPr="00B52A9D">
        <w:rPr>
          <w:b/>
        </w:rPr>
        <w:t>г. Москва, Новинский бульвар, 16, стр. 4</w:t>
      </w:r>
      <w:r w:rsidR="008B11F2" w:rsidRPr="00B52A9D">
        <w:rPr>
          <w:b/>
        </w:rPr>
        <w:t>.</w:t>
      </w:r>
    </w:p>
    <w:p w14:paraId="12378F67" w14:textId="0B206E26" w:rsidR="00400D1D" w:rsidRPr="008B11F2" w:rsidRDefault="00400D1D" w:rsidP="001608CC">
      <w:pPr>
        <w:tabs>
          <w:tab w:val="left" w:pos="284"/>
          <w:tab w:val="right" w:leader="dot" w:pos="4762"/>
        </w:tabs>
        <w:spacing w:line="210" w:lineRule="atLeast"/>
        <w:ind w:right="-1" w:firstLine="567"/>
        <w:jc w:val="both"/>
        <w:rPr>
          <w:b/>
        </w:rPr>
      </w:pPr>
      <w:r w:rsidRPr="008B11F2">
        <w:rPr>
          <w:b/>
        </w:rPr>
        <w:t>Неявка Победителя</w:t>
      </w:r>
      <w:r w:rsidRPr="008B11F2">
        <w:rPr>
          <w:b/>
          <w:bCs/>
        </w:rPr>
        <w:t xml:space="preserve"> продажи посредством публичного предложения</w:t>
      </w:r>
      <w:r w:rsidRPr="008B11F2">
        <w:rPr>
          <w:b/>
        </w:rPr>
        <w:t xml:space="preserve"> по указанному адресу в </w:t>
      </w:r>
      <w:r w:rsidR="00B75631" w:rsidRPr="008B11F2">
        <w:rPr>
          <w:b/>
        </w:rPr>
        <w:t xml:space="preserve">установленный для заключения Договоров уступки Прав (требований) срок </w:t>
      </w:r>
      <w:r w:rsidRPr="008B11F2">
        <w:rPr>
          <w:b/>
        </w:rPr>
        <w:t>рассматривается как отказ Победителя</w:t>
      </w:r>
      <w:r w:rsidRPr="008B11F2">
        <w:rPr>
          <w:b/>
          <w:bCs/>
        </w:rPr>
        <w:t xml:space="preserve"> продажи посредством публичного предложения</w:t>
      </w:r>
      <w:r w:rsidRPr="008B11F2">
        <w:rPr>
          <w:b/>
        </w:rPr>
        <w:t xml:space="preserve"> от заключения </w:t>
      </w:r>
      <w:r w:rsidR="00230F4D" w:rsidRPr="008B11F2">
        <w:rPr>
          <w:b/>
        </w:rPr>
        <w:t>Д</w:t>
      </w:r>
      <w:r w:rsidRPr="008B11F2">
        <w:rPr>
          <w:b/>
        </w:rPr>
        <w:t>оговор</w:t>
      </w:r>
      <w:r w:rsidR="00230F4D" w:rsidRPr="008B11F2">
        <w:rPr>
          <w:b/>
        </w:rPr>
        <w:t>ов</w:t>
      </w:r>
      <w:r w:rsidRPr="008B11F2">
        <w:rPr>
          <w:b/>
        </w:rPr>
        <w:t xml:space="preserve"> уступки Прав (требований).</w:t>
      </w:r>
    </w:p>
    <w:p w14:paraId="469FD1F7" w14:textId="762E6DDC" w:rsidR="00B75631" w:rsidRPr="008B11F2" w:rsidRDefault="00400D1D" w:rsidP="001608CC">
      <w:pPr>
        <w:tabs>
          <w:tab w:val="left" w:pos="284"/>
          <w:tab w:val="right" w:leader="dot" w:pos="4762"/>
        </w:tabs>
        <w:spacing w:line="210" w:lineRule="atLeast"/>
        <w:ind w:right="-1" w:firstLine="567"/>
        <w:jc w:val="both"/>
        <w:rPr>
          <w:b/>
        </w:rPr>
      </w:pPr>
      <w:r w:rsidRPr="008B11F2">
        <w:rPr>
          <w:b/>
        </w:rPr>
        <w:t>Цена договоров уступки Прав (требований) определяется по итогам продажи посредством публичного предложения и распределяется по Договорам уступки Прав (требований) пропорционально суммам уступаемой задолженности.</w:t>
      </w:r>
    </w:p>
    <w:p w14:paraId="450A3B70" w14:textId="7DB45860" w:rsidR="00400D1D" w:rsidRPr="00C221E5" w:rsidRDefault="00400D1D" w:rsidP="001608CC">
      <w:pPr>
        <w:ind w:firstLine="567"/>
        <w:jc w:val="both"/>
        <w:rPr>
          <w:b/>
        </w:rPr>
      </w:pPr>
      <w:r w:rsidRPr="00C221E5">
        <w:rPr>
          <w:b/>
        </w:rPr>
        <w:t>Оплата цены продажи Лота производится Покупателем в течение 10 (</w:t>
      </w:r>
      <w:r w:rsidR="002C1304" w:rsidRPr="00C221E5">
        <w:rPr>
          <w:b/>
        </w:rPr>
        <w:t>Десяти</w:t>
      </w:r>
      <w:r w:rsidRPr="00C221E5">
        <w:rPr>
          <w:b/>
        </w:rPr>
        <w:t>) рабочих дней с даты заключения Договоров уступки</w:t>
      </w:r>
      <w:r w:rsidRPr="00C221E5" w:rsidDel="00BD51FA">
        <w:rPr>
          <w:b/>
        </w:rPr>
        <w:t xml:space="preserve"> </w:t>
      </w:r>
      <w:r w:rsidRPr="00C221E5">
        <w:rPr>
          <w:b/>
        </w:rPr>
        <w:t xml:space="preserve">Прав (требований) путем перечисления денежных средств на расчетный счет Продавца, указанный в </w:t>
      </w:r>
      <w:r w:rsidR="00230F4D" w:rsidRPr="00C221E5">
        <w:rPr>
          <w:b/>
        </w:rPr>
        <w:t>Д</w:t>
      </w:r>
      <w:r w:rsidRPr="00C221E5">
        <w:rPr>
          <w:b/>
        </w:rPr>
        <w:t xml:space="preserve">оговорах уступки Прав (требований). </w:t>
      </w:r>
    </w:p>
    <w:p w14:paraId="2CC5BBC9" w14:textId="563DD8A1" w:rsidR="00400D1D" w:rsidRPr="00C221E5" w:rsidRDefault="00400D1D" w:rsidP="001608CC">
      <w:pPr>
        <w:ind w:firstLine="567"/>
        <w:jc w:val="both"/>
        <w:rPr>
          <w:b/>
        </w:rPr>
      </w:pPr>
      <w:r w:rsidRPr="00C221E5">
        <w:rPr>
          <w:b/>
        </w:rPr>
        <w:t xml:space="preserve">Уступка Прав (требований) осуществляется в момент поступления от Покупателя оплаты цены Лота по всем </w:t>
      </w:r>
      <w:r w:rsidR="00230F4D" w:rsidRPr="00C221E5">
        <w:rPr>
          <w:b/>
        </w:rPr>
        <w:t>Д</w:t>
      </w:r>
      <w:r w:rsidRPr="00C221E5">
        <w:rPr>
          <w:b/>
        </w:rPr>
        <w:t>оговорам уступки Прав (требований) в полном объеме.</w:t>
      </w:r>
    </w:p>
    <w:p w14:paraId="21DBC0D5" w14:textId="13FFCA3C" w:rsidR="00A77FDB" w:rsidRPr="00A77FDB" w:rsidRDefault="00A77FDB" w:rsidP="001608CC">
      <w:pPr>
        <w:tabs>
          <w:tab w:val="left" w:pos="284"/>
          <w:tab w:val="right" w:leader="dot" w:pos="4762"/>
        </w:tabs>
        <w:spacing w:line="210" w:lineRule="atLeast"/>
        <w:ind w:right="-1" w:firstLine="567"/>
        <w:jc w:val="both"/>
        <w:rPr>
          <w:b/>
        </w:rPr>
      </w:pPr>
      <w:r w:rsidRPr="00D25285">
        <w:lastRenderedPageBreak/>
        <w:t xml:space="preserve">В случае несоблюдения Победителем </w:t>
      </w:r>
      <w:r>
        <w:t>продажи посредством публичного предложения</w:t>
      </w:r>
      <w:r w:rsidRPr="00D25285">
        <w:t xml:space="preserve"> </w:t>
      </w:r>
      <w:r w:rsidRPr="006040E4">
        <w:t xml:space="preserve">условий </w:t>
      </w:r>
      <w:r>
        <w:t>проведения продажи посредством публичного предложения</w:t>
      </w:r>
      <w:r w:rsidRPr="006040E4">
        <w:t xml:space="preserve">, нарушения сроков </w:t>
      </w:r>
      <w:r w:rsidRPr="00D25285">
        <w:t xml:space="preserve">заключения договоров уступки Прав (требований) и/или оплаты цены </w:t>
      </w:r>
      <w:r>
        <w:t xml:space="preserve">продажи </w:t>
      </w:r>
      <w:r w:rsidRPr="00D25285">
        <w:t>по договорам уступки Прав (требований)</w:t>
      </w:r>
      <w:r>
        <w:t xml:space="preserve"> (либо по одному из заключенных Договоров уступки Прав (требований)</w:t>
      </w:r>
      <w:r w:rsidRPr="00D25285">
        <w:t>, внесенный задаток ему не возвращается</w:t>
      </w:r>
      <w:r w:rsidRPr="00A77FDB">
        <w:t>, и он утрачивает право на заключение указанных договоров.</w:t>
      </w:r>
    </w:p>
    <w:p w14:paraId="24FDCE27" w14:textId="4B176304" w:rsidR="00400D1D" w:rsidRPr="00A77FDB" w:rsidRDefault="008E39FB" w:rsidP="001608CC">
      <w:pPr>
        <w:ind w:firstLine="567"/>
        <w:jc w:val="both"/>
        <w:outlineLvl w:val="1"/>
        <w:rPr>
          <w:b/>
        </w:rPr>
      </w:pPr>
      <w:r w:rsidRPr="00A77FDB">
        <w:rPr>
          <w:b/>
        </w:rPr>
        <w:t xml:space="preserve">В случае заключения </w:t>
      </w:r>
      <w:r w:rsidR="00230F4D" w:rsidRPr="00A77FDB">
        <w:rPr>
          <w:b/>
        </w:rPr>
        <w:t>Д</w:t>
      </w:r>
      <w:r w:rsidRPr="00A77FDB">
        <w:rPr>
          <w:b/>
        </w:rPr>
        <w:t>оговор</w:t>
      </w:r>
      <w:r w:rsidR="00230F4D" w:rsidRPr="00A77FDB">
        <w:rPr>
          <w:b/>
        </w:rPr>
        <w:t>ов</w:t>
      </w:r>
      <w:r w:rsidRPr="00A77FDB">
        <w:rPr>
          <w:b/>
        </w:rPr>
        <w:t xml:space="preserve"> </w:t>
      </w:r>
      <w:r w:rsidR="00400D1D" w:rsidRPr="00A77FDB">
        <w:rPr>
          <w:b/>
        </w:rPr>
        <w:t xml:space="preserve">уступки Прав (требований) </w:t>
      </w:r>
      <w:r w:rsidRPr="00A77FDB">
        <w:rPr>
          <w:b/>
        </w:rPr>
        <w:t xml:space="preserve">по итогам продажи с Победителем продажи посредством публичного предложения такой участник оплачивает Организатору процедуры – АО «Российский аукционный дом» – вознаграждение за организацию и проведение продажи по </w:t>
      </w:r>
      <w:r w:rsidR="00230F4D" w:rsidRPr="00A77FDB">
        <w:rPr>
          <w:b/>
        </w:rPr>
        <w:t>реализации</w:t>
      </w:r>
      <w:r w:rsidRPr="00A77FDB">
        <w:rPr>
          <w:b/>
        </w:rPr>
        <w:t xml:space="preserve"> Лота в размере </w:t>
      </w:r>
      <w:r w:rsidR="00A77FDB" w:rsidRPr="00A77FDB">
        <w:rPr>
          <w:b/>
          <w:bCs/>
        </w:rPr>
        <w:t xml:space="preserve">500 000 (пятьсот тысяч) рублей 00 копеек, в том числе НДС 20% </w:t>
      </w:r>
      <w:r w:rsidRPr="00A77FDB">
        <w:rPr>
          <w:b/>
        </w:rPr>
        <w:t>в течение 10 (Десяти) рабочих дней с даты подведения итогов продажи</w:t>
      </w:r>
      <w:r w:rsidR="00400D1D" w:rsidRPr="00A77FDB">
        <w:rPr>
          <w:b/>
        </w:rPr>
        <w:t xml:space="preserve"> посредством публичного предложения</w:t>
      </w:r>
      <w:r w:rsidRPr="00A77FDB">
        <w:rPr>
          <w:b/>
        </w:rPr>
        <w:t xml:space="preserve"> на счет Организатора процедуры, указанный в Соглашении о выплате вознаграждения Организатору процедуры.</w:t>
      </w:r>
    </w:p>
    <w:p w14:paraId="016E6ECD" w14:textId="3B66B7A8" w:rsidR="008424BF" w:rsidRDefault="008E39FB">
      <w:pPr>
        <w:ind w:firstLine="720"/>
        <w:jc w:val="both"/>
        <w:outlineLvl w:val="1"/>
        <w:rPr>
          <w:b/>
        </w:rPr>
      </w:pPr>
      <w:r w:rsidRPr="00A77FDB">
        <w:rPr>
          <w:b/>
        </w:rPr>
        <w:t>Указанное вознаграждение Организатора процедуры не входит в стоимость Лота и уплачивается сверх цены продажи Лота. За просрочку оплаты суммы вознаграждения Организатор процедуры вправе потребовать от Победителя продажи посредством публичного предложения</w:t>
      </w:r>
      <w:r w:rsidR="00400D1D" w:rsidRPr="00A77FDB">
        <w:rPr>
          <w:b/>
        </w:rPr>
        <w:t xml:space="preserve"> </w:t>
      </w:r>
      <w:r w:rsidRPr="00A77FDB">
        <w:rPr>
          <w:b/>
        </w:rPr>
        <w:t>уплаты пени в размере 0,1% (одна десятая процента) от суммы просроченного платежа за каждый день просрочки. Выплата неустойки не освобождает Победителя продажи посредством публичного предложения от обязанности по выплате вознаграждения.</w:t>
      </w:r>
    </w:p>
    <w:p w14:paraId="4A678D8B" w14:textId="77777777" w:rsidR="00A77FDB" w:rsidRDefault="00A77FDB">
      <w:pPr>
        <w:ind w:firstLine="720"/>
        <w:jc w:val="both"/>
        <w:outlineLvl w:val="1"/>
        <w:rPr>
          <w:b/>
        </w:rPr>
      </w:pPr>
    </w:p>
    <w:p w14:paraId="055A5965" w14:textId="77777777" w:rsidR="00A77FDB" w:rsidRDefault="00A77FDB">
      <w:pPr>
        <w:ind w:firstLine="720"/>
        <w:jc w:val="both"/>
        <w:outlineLvl w:val="1"/>
        <w:rPr>
          <w:b/>
        </w:rPr>
      </w:pPr>
    </w:p>
    <w:p w14:paraId="65764F54" w14:textId="77777777" w:rsidR="00A77FDB" w:rsidRDefault="00A77FDB">
      <w:pPr>
        <w:ind w:firstLine="720"/>
        <w:jc w:val="both"/>
        <w:outlineLvl w:val="1"/>
        <w:rPr>
          <w:b/>
        </w:rPr>
      </w:pPr>
    </w:p>
    <w:p w14:paraId="2DADA60B" w14:textId="77777777" w:rsidR="00A77FDB" w:rsidRDefault="00A77FDB">
      <w:pPr>
        <w:ind w:firstLine="720"/>
        <w:jc w:val="both"/>
        <w:outlineLvl w:val="1"/>
        <w:rPr>
          <w:b/>
        </w:rPr>
      </w:pPr>
    </w:p>
    <w:p w14:paraId="7CF1CD4C" w14:textId="5B3E6C04" w:rsidR="00A77FDB" w:rsidRPr="00400D1D" w:rsidRDefault="00A77FDB">
      <w:pPr>
        <w:ind w:firstLine="720"/>
        <w:jc w:val="both"/>
        <w:outlineLvl w:val="1"/>
        <w:rPr>
          <w:b/>
        </w:rPr>
      </w:pPr>
    </w:p>
    <w:sectPr w:rsidR="00A77FDB" w:rsidRPr="00400D1D" w:rsidSect="002F6AB5">
      <w:pgSz w:w="11906" w:h="16838"/>
      <w:pgMar w:top="851" w:right="851" w:bottom="851" w:left="851" w:header="57" w:footer="0"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Иванова Ольга Ивановна" w:date="2024-11-08T11:55:00Z" w:initials="ИОИ">
    <w:p w14:paraId="00000001" w14:textId="00000001">
      <w:pPr>
        <w:spacing w:line="240" w:after="0" w:lineRule="auto" w:before="0"/>
        <w:ind w:firstLine="0" w:left="0" w:right="0"/>
        <w:jc w:val="left"/>
      </w:pPr>
      <w:r>
        <w:rPr>
          <w:rFonts w:eastAsia="Arial" w:ascii="Arial" w:hAnsi="Arial" w:cs="Arial"/>
          <w:sz w:val="22"/>
        </w:rPr>
        <w:t xml:space="preserve">Формулировку брала из ИС о проведении торгов ППП, внесла свои правки с учетом специфики торгов, если по твоему мнению, формулировки требуют доработки, перефразируй пожалуйста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4E9F0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09944" w14:textId="77777777" w:rsidR="00562E17" w:rsidRDefault="00562E17">
      <w:r>
        <w:separator/>
      </w:r>
    </w:p>
  </w:endnote>
  <w:endnote w:type="continuationSeparator" w:id="0">
    <w:p w14:paraId="0C49C031" w14:textId="77777777" w:rsidR="00562E17" w:rsidRDefault="0056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 w:name="NewsGothic_A.Z_PS">
    <w:altName w:val="Courier New"/>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8B25E" w14:textId="77777777" w:rsidR="00562E17" w:rsidRDefault="00562E17">
      <w:r>
        <w:separator/>
      </w:r>
    </w:p>
  </w:footnote>
  <w:footnote w:type="continuationSeparator" w:id="0">
    <w:p w14:paraId="495455A4" w14:textId="77777777" w:rsidR="00562E17" w:rsidRDefault="00562E17">
      <w:r>
        <w:continuationSeparator/>
      </w:r>
    </w:p>
  </w:footnote>
  <w:footnote w:id="1">
    <w:p w14:paraId="4346305B" w14:textId="77777777" w:rsidR="00E62014" w:rsidRPr="00CA4047" w:rsidRDefault="00E62014" w:rsidP="00E62014">
      <w:pPr>
        <w:pStyle w:val="af9"/>
        <w:jc w:val="both"/>
        <w:rPr>
          <w:lang w:val="ru-RU"/>
        </w:rPr>
      </w:pPr>
      <w:r>
        <w:rPr>
          <w:rStyle w:val="afb"/>
        </w:rPr>
        <w:footnoteRef/>
      </w:r>
      <w:r w:rsidRPr="00CA4047">
        <w:rPr>
          <w:lang w:val="ru-RU"/>
        </w:rPr>
        <w:t xml:space="preserve"> юридическое лицо / физическое лицо / индивидуальный предприниматель, отвечающее в соответствии с договором поручительства за исполнение Заемщиком обязательств по погашению задолженности</w:t>
      </w:r>
      <w:r>
        <w:rPr>
          <w:lang w:val="ru-RU"/>
        </w:rPr>
        <w:t>.</w:t>
      </w:r>
    </w:p>
  </w:footnote>
  <w:footnote w:id="2">
    <w:p w14:paraId="76B9F895" w14:textId="77777777" w:rsidR="00E62014" w:rsidRPr="00CA4047" w:rsidRDefault="00E62014" w:rsidP="00E62014">
      <w:pPr>
        <w:pStyle w:val="af9"/>
        <w:jc w:val="both"/>
        <w:rPr>
          <w:lang w:val="ru-RU"/>
        </w:rPr>
      </w:pPr>
      <w:r>
        <w:rPr>
          <w:rStyle w:val="afb"/>
        </w:rPr>
        <w:footnoteRef/>
      </w:r>
      <w:r w:rsidRPr="00CA4047">
        <w:rPr>
          <w:lang w:val="ru-RU"/>
        </w:rPr>
        <w:t xml:space="preserve"> юридическое лицо / физическое лицо / индивидуальный предприниматель </w:t>
      </w:r>
      <w:r>
        <w:rPr>
          <w:lang w:val="ru-RU"/>
        </w:rPr>
        <w:t xml:space="preserve">отвечающее в соответствии с договором залога за </w:t>
      </w:r>
      <w:r w:rsidRPr="00CA4047">
        <w:rPr>
          <w:lang w:val="ru-RU"/>
        </w:rPr>
        <w:t>исполнени</w:t>
      </w:r>
      <w:r>
        <w:rPr>
          <w:lang w:val="ru-RU"/>
        </w:rPr>
        <w:t>ем</w:t>
      </w:r>
      <w:r w:rsidRPr="00CA4047">
        <w:rPr>
          <w:lang w:val="ru-RU"/>
        </w:rPr>
        <w:t xml:space="preserve"> </w:t>
      </w:r>
      <w:r>
        <w:rPr>
          <w:lang w:val="ru-RU"/>
        </w:rPr>
        <w:t xml:space="preserve">Заемщиком </w:t>
      </w:r>
      <w:r w:rsidRPr="00CA4047">
        <w:rPr>
          <w:lang w:val="ru-RU"/>
        </w:rPr>
        <w:t>обязательств по погашению задолженности</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8AF"/>
    <w:multiLevelType w:val="hybridMultilevel"/>
    <w:tmpl w:val="3D58B898"/>
    <w:lvl w:ilvl="0" w:tplc="4DB6CF7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3C10D9"/>
    <w:multiLevelType w:val="hybridMultilevel"/>
    <w:tmpl w:val="F5E4F734"/>
    <w:lvl w:ilvl="0" w:tplc="B1CECD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E43CC"/>
    <w:multiLevelType w:val="multilevel"/>
    <w:tmpl w:val="6D281F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6155AA"/>
    <w:multiLevelType w:val="multilevel"/>
    <w:tmpl w:val="689CA34C"/>
    <w:lvl w:ilvl="0">
      <w:start w:val="1"/>
      <w:numFmt w:val="bullet"/>
      <w:lvlText w:val="−"/>
      <w:lvlJc w:val="left"/>
      <w:pPr>
        <w:ind w:left="928"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4" w15:restartNumberingAfterBreak="0">
    <w:nsid w:val="14F12352"/>
    <w:multiLevelType w:val="multilevel"/>
    <w:tmpl w:val="651A24CE"/>
    <w:lvl w:ilvl="0">
      <w:start w:val="1"/>
      <w:numFmt w:val="decimal"/>
      <w:lvlText w:val="%1."/>
      <w:lvlJc w:val="left"/>
      <w:pPr>
        <w:ind w:left="540" w:hanging="540"/>
      </w:pPr>
    </w:lvl>
    <w:lvl w:ilvl="1">
      <w:start w:val="1"/>
      <w:numFmt w:val="decimal"/>
      <w:lvlText w:val="%1.%2."/>
      <w:lvlJc w:val="left"/>
      <w:pPr>
        <w:ind w:left="753" w:hanging="540"/>
      </w:pPr>
    </w:lvl>
    <w:lvl w:ilvl="2">
      <w:start w:val="9"/>
      <w:numFmt w:val="decimal"/>
      <w:lvlText w:val="%1.%2.%3."/>
      <w:lvlJc w:val="left"/>
      <w:pPr>
        <w:ind w:left="1571"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5" w15:restartNumberingAfterBreak="0">
    <w:nsid w:val="19B867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BFF"/>
    <w:multiLevelType w:val="hybridMultilevel"/>
    <w:tmpl w:val="DF0C674A"/>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707762"/>
    <w:multiLevelType w:val="multilevel"/>
    <w:tmpl w:val="73841CF6"/>
    <w:lvl w:ilvl="0">
      <w:start w:val="2"/>
      <w:numFmt w:val="decimal"/>
      <w:lvlText w:val="%1"/>
      <w:lvlJc w:val="left"/>
      <w:pPr>
        <w:ind w:left="480" w:hanging="480"/>
      </w:pPr>
    </w:lvl>
    <w:lvl w:ilvl="1">
      <w:start w:val="4"/>
      <w:numFmt w:val="decimal"/>
      <w:lvlText w:val="%1.%2"/>
      <w:lvlJc w:val="left"/>
      <w:pPr>
        <w:ind w:left="660" w:hanging="480"/>
      </w:pPr>
    </w:lvl>
    <w:lvl w:ilvl="2">
      <w:start w:val="1"/>
      <w:numFmt w:val="decimal"/>
      <w:lvlText w:val="%1.%2.%3"/>
      <w:lvlJc w:val="left"/>
      <w:pPr>
        <w:ind w:left="72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15:restartNumberingAfterBreak="0">
    <w:nsid w:val="1DE7668B"/>
    <w:multiLevelType w:val="hybridMultilevel"/>
    <w:tmpl w:val="79F2AF70"/>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44A397D"/>
    <w:multiLevelType w:val="multilevel"/>
    <w:tmpl w:val="55A40FC2"/>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4973510"/>
    <w:multiLevelType w:val="hybridMultilevel"/>
    <w:tmpl w:val="7B40E388"/>
    <w:lvl w:ilvl="0" w:tplc="5B78771E">
      <w:start w:val="492"/>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4675C"/>
    <w:multiLevelType w:val="multilevel"/>
    <w:tmpl w:val="F8D22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6C073B"/>
    <w:multiLevelType w:val="hybridMultilevel"/>
    <w:tmpl w:val="8BF0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1201F3"/>
    <w:multiLevelType w:val="hybridMultilevel"/>
    <w:tmpl w:val="F1CCE3E4"/>
    <w:lvl w:ilvl="0" w:tplc="AA5050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251304"/>
    <w:multiLevelType w:val="multilevel"/>
    <w:tmpl w:val="7906498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4621221B"/>
    <w:multiLevelType w:val="multilevel"/>
    <w:tmpl w:val="55561B26"/>
    <w:lvl w:ilvl="0">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15:restartNumberingAfterBreak="0">
    <w:nsid w:val="4D7A0F98"/>
    <w:multiLevelType w:val="hybridMultilevel"/>
    <w:tmpl w:val="E1DE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B6CAC"/>
    <w:multiLevelType w:val="hybridMultilevel"/>
    <w:tmpl w:val="5AD40EE6"/>
    <w:lvl w:ilvl="0" w:tplc="F5B84DD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6B778FF"/>
    <w:multiLevelType w:val="hybridMultilevel"/>
    <w:tmpl w:val="3D86BF78"/>
    <w:lvl w:ilvl="0" w:tplc="FD287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1E0AB9"/>
    <w:multiLevelType w:val="hybridMultilevel"/>
    <w:tmpl w:val="3B164586"/>
    <w:lvl w:ilvl="0" w:tplc="AA50505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5EFA782E"/>
    <w:multiLevelType w:val="multilevel"/>
    <w:tmpl w:val="A4468E8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22" w15:restartNumberingAfterBreak="0">
    <w:nsid w:val="62163E29"/>
    <w:multiLevelType w:val="hybridMultilevel"/>
    <w:tmpl w:val="EC2AC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3550B4B"/>
    <w:multiLevelType w:val="multilevel"/>
    <w:tmpl w:val="D2208F74"/>
    <w:lvl w:ilvl="0">
      <w:start w:val="1"/>
      <w:numFmt w:val="bullet"/>
      <w:lvlText w:val=""/>
      <w:lvlJc w:val="left"/>
      <w:pPr>
        <w:ind w:left="1346" w:hanging="360"/>
      </w:pPr>
      <w:rPr>
        <w:rFonts w:ascii="Symbol" w:hAnsi="Symbol"/>
      </w:rPr>
    </w:lvl>
    <w:lvl w:ilvl="1">
      <w:start w:val="1"/>
      <w:numFmt w:val="bullet"/>
      <w:lvlText w:val="o"/>
      <w:lvlJc w:val="left"/>
      <w:pPr>
        <w:ind w:left="2066" w:hanging="360"/>
      </w:pPr>
      <w:rPr>
        <w:rFonts w:ascii="Courier New" w:hAnsi="Courier New" w:cs="Courier New"/>
      </w:rPr>
    </w:lvl>
    <w:lvl w:ilvl="2">
      <w:start w:val="1"/>
      <w:numFmt w:val="bullet"/>
      <w:lvlText w:val=""/>
      <w:lvlJc w:val="left"/>
      <w:pPr>
        <w:ind w:left="2786" w:hanging="360"/>
      </w:pPr>
      <w:rPr>
        <w:rFonts w:ascii="Wingdings" w:hAnsi="Wingdings"/>
      </w:rPr>
    </w:lvl>
    <w:lvl w:ilvl="3">
      <w:start w:val="1"/>
      <w:numFmt w:val="bullet"/>
      <w:lvlText w:val=""/>
      <w:lvlJc w:val="left"/>
      <w:pPr>
        <w:ind w:left="3506" w:hanging="360"/>
      </w:pPr>
      <w:rPr>
        <w:rFonts w:ascii="Symbol" w:hAnsi="Symbol"/>
      </w:rPr>
    </w:lvl>
    <w:lvl w:ilvl="4">
      <w:start w:val="1"/>
      <w:numFmt w:val="bullet"/>
      <w:lvlText w:val="o"/>
      <w:lvlJc w:val="left"/>
      <w:pPr>
        <w:ind w:left="4226" w:hanging="360"/>
      </w:pPr>
      <w:rPr>
        <w:rFonts w:ascii="Courier New" w:hAnsi="Courier New" w:cs="Courier New"/>
      </w:rPr>
    </w:lvl>
    <w:lvl w:ilvl="5">
      <w:start w:val="1"/>
      <w:numFmt w:val="bullet"/>
      <w:lvlText w:val=""/>
      <w:lvlJc w:val="left"/>
      <w:pPr>
        <w:ind w:left="4946" w:hanging="360"/>
      </w:pPr>
      <w:rPr>
        <w:rFonts w:ascii="Wingdings" w:hAnsi="Wingdings"/>
      </w:rPr>
    </w:lvl>
    <w:lvl w:ilvl="6">
      <w:start w:val="1"/>
      <w:numFmt w:val="bullet"/>
      <w:lvlText w:val=""/>
      <w:lvlJc w:val="left"/>
      <w:pPr>
        <w:ind w:left="5666" w:hanging="360"/>
      </w:pPr>
      <w:rPr>
        <w:rFonts w:ascii="Symbol" w:hAnsi="Symbol"/>
      </w:rPr>
    </w:lvl>
    <w:lvl w:ilvl="7">
      <w:start w:val="1"/>
      <w:numFmt w:val="bullet"/>
      <w:lvlText w:val="o"/>
      <w:lvlJc w:val="left"/>
      <w:pPr>
        <w:ind w:left="6386" w:hanging="360"/>
      </w:pPr>
      <w:rPr>
        <w:rFonts w:ascii="Courier New" w:hAnsi="Courier New" w:cs="Courier New"/>
      </w:rPr>
    </w:lvl>
    <w:lvl w:ilvl="8">
      <w:start w:val="1"/>
      <w:numFmt w:val="bullet"/>
      <w:lvlText w:val=""/>
      <w:lvlJc w:val="left"/>
      <w:pPr>
        <w:ind w:left="7106" w:hanging="360"/>
      </w:pPr>
      <w:rPr>
        <w:rFonts w:ascii="Wingdings" w:hAnsi="Wingdings"/>
      </w:rPr>
    </w:lvl>
  </w:abstractNum>
  <w:abstractNum w:abstractNumId="24" w15:restartNumberingAfterBreak="0">
    <w:nsid w:val="6663429C"/>
    <w:multiLevelType w:val="multilevel"/>
    <w:tmpl w:val="29AC2B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ADC36DE"/>
    <w:multiLevelType w:val="multilevel"/>
    <w:tmpl w:val="200E11E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26" w15:restartNumberingAfterBreak="0">
    <w:nsid w:val="6B9A4D42"/>
    <w:multiLevelType w:val="hybridMultilevel"/>
    <w:tmpl w:val="312CE4C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AC0436"/>
    <w:multiLevelType w:val="hybridMultilevel"/>
    <w:tmpl w:val="5F9A0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4A14A4"/>
    <w:multiLevelType w:val="hybridMultilevel"/>
    <w:tmpl w:val="3418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56001B"/>
    <w:multiLevelType w:val="multilevel"/>
    <w:tmpl w:val="92DA1BDA"/>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3761CB"/>
    <w:multiLevelType w:val="multilevel"/>
    <w:tmpl w:val="C558560C"/>
    <w:lvl w:ilvl="0">
      <w:start w:val="2"/>
      <w:numFmt w:val="decimal"/>
      <w:lvlText w:val="%1. "/>
      <w:legacy w:legacy="1" w:legacySpace="0" w:legacyIndent="0"/>
      <w:lvlJc w:val="left"/>
      <w:pPr>
        <w:ind w:left="1530" w:hanging="283"/>
      </w:pPr>
      <w:rPr>
        <w:rFonts w:ascii="Times New Roman" w:hAnsi="Times New Roman" w:cs="Times New Roman"/>
        <w:b/>
        <w:i w:val="0"/>
        <w:sz w:val="24"/>
        <w:u w:val="no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7F634F25"/>
    <w:multiLevelType w:val="hybridMultilevel"/>
    <w:tmpl w:val="13DE6EA0"/>
    <w:lvl w:ilvl="0" w:tplc="AA5050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20179952">
    <w:abstractNumId w:val="30"/>
  </w:num>
  <w:num w:numId="2" w16cid:durableId="1333530194">
    <w:abstractNumId w:val="24"/>
  </w:num>
  <w:num w:numId="3" w16cid:durableId="869956395">
    <w:abstractNumId w:val="2"/>
  </w:num>
  <w:num w:numId="4" w16cid:durableId="792289922">
    <w:abstractNumId w:val="25"/>
  </w:num>
  <w:num w:numId="5" w16cid:durableId="1082722138">
    <w:abstractNumId w:val="25"/>
  </w:num>
  <w:num w:numId="6" w16cid:durableId="391924798">
    <w:abstractNumId w:val="21"/>
  </w:num>
  <w:num w:numId="7" w16cid:durableId="1814717867">
    <w:abstractNumId w:val="15"/>
  </w:num>
  <w:num w:numId="8" w16cid:durableId="166599234">
    <w:abstractNumId w:val="21"/>
  </w:num>
  <w:num w:numId="9" w16cid:durableId="867379580">
    <w:abstractNumId w:val="21"/>
  </w:num>
  <w:num w:numId="10" w16cid:durableId="300380772">
    <w:abstractNumId w:val="16"/>
  </w:num>
  <w:num w:numId="11" w16cid:durableId="931934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177471">
    <w:abstractNumId w:val="7"/>
  </w:num>
  <w:num w:numId="13" w16cid:durableId="171797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905884">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2965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530670">
    <w:abstractNumId w:val="12"/>
  </w:num>
  <w:num w:numId="17" w16cid:durableId="880435512">
    <w:abstractNumId w:val="3"/>
  </w:num>
  <w:num w:numId="18" w16cid:durableId="1241330452">
    <w:abstractNumId w:val="29"/>
  </w:num>
  <w:num w:numId="19" w16cid:durableId="1744448546">
    <w:abstractNumId w:val="10"/>
  </w:num>
  <w:num w:numId="20" w16cid:durableId="1854105578">
    <w:abstractNumId w:val="23"/>
  </w:num>
  <w:num w:numId="21" w16cid:durableId="1109854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397827">
    <w:abstractNumId w:val="6"/>
  </w:num>
  <w:num w:numId="23" w16cid:durableId="1854344715">
    <w:abstractNumId w:val="11"/>
  </w:num>
  <w:num w:numId="24" w16cid:durableId="1199053057">
    <w:abstractNumId w:val="13"/>
  </w:num>
  <w:num w:numId="25" w16cid:durableId="921524077">
    <w:abstractNumId w:val="27"/>
  </w:num>
  <w:num w:numId="26" w16cid:durableId="464205461">
    <w:abstractNumId w:val="17"/>
  </w:num>
  <w:num w:numId="27" w16cid:durableId="1516726239">
    <w:abstractNumId w:val="1"/>
  </w:num>
  <w:num w:numId="28" w16cid:durableId="389815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3898160">
    <w:abstractNumId w:val="9"/>
  </w:num>
  <w:num w:numId="30" w16cid:durableId="256136849">
    <w:abstractNumId w:val="20"/>
  </w:num>
  <w:num w:numId="31" w16cid:durableId="1802577398">
    <w:abstractNumId w:val="8"/>
  </w:num>
  <w:num w:numId="32" w16cid:durableId="1817606075">
    <w:abstractNumId w:val="14"/>
  </w:num>
  <w:num w:numId="33" w16cid:durableId="1392315744">
    <w:abstractNumId w:val="31"/>
  </w:num>
  <w:num w:numId="34" w16cid:durableId="1800099879">
    <w:abstractNumId w:val="19"/>
  </w:num>
  <w:num w:numId="35" w16cid:durableId="963582071">
    <w:abstractNumId w:val="26"/>
  </w:num>
  <w:num w:numId="36" w16cid:durableId="532961794">
    <w:abstractNumId w:val="28"/>
  </w:num>
  <w:num w:numId="37" w16cid:durableId="118381097">
    <w:abstractNumId w:val="22"/>
  </w:num>
  <w:num w:numId="38" w16cid:durableId="134882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BF"/>
    <w:rsid w:val="00033D94"/>
    <w:rsid w:val="00047E04"/>
    <w:rsid w:val="00052B1C"/>
    <w:rsid w:val="00054672"/>
    <w:rsid w:val="00060755"/>
    <w:rsid w:val="00083C37"/>
    <w:rsid w:val="000856E2"/>
    <w:rsid w:val="00086BFE"/>
    <w:rsid w:val="0009793D"/>
    <w:rsid w:val="000A6590"/>
    <w:rsid w:val="000D2747"/>
    <w:rsid w:val="000F5A05"/>
    <w:rsid w:val="00114E9E"/>
    <w:rsid w:val="0013011E"/>
    <w:rsid w:val="0013271E"/>
    <w:rsid w:val="001555BD"/>
    <w:rsid w:val="001608CC"/>
    <w:rsid w:val="00194509"/>
    <w:rsid w:val="001C0F4F"/>
    <w:rsid w:val="001C63A8"/>
    <w:rsid w:val="001E6420"/>
    <w:rsid w:val="001F1593"/>
    <w:rsid w:val="00212CEB"/>
    <w:rsid w:val="00230F4D"/>
    <w:rsid w:val="00231565"/>
    <w:rsid w:val="00237128"/>
    <w:rsid w:val="002609C4"/>
    <w:rsid w:val="002C1304"/>
    <w:rsid w:val="002C2D89"/>
    <w:rsid w:val="002C2EDB"/>
    <w:rsid w:val="002C579E"/>
    <w:rsid w:val="002F6AB5"/>
    <w:rsid w:val="00386D80"/>
    <w:rsid w:val="003A727D"/>
    <w:rsid w:val="003A7326"/>
    <w:rsid w:val="003B1894"/>
    <w:rsid w:val="003B3C3B"/>
    <w:rsid w:val="003B7370"/>
    <w:rsid w:val="003D209F"/>
    <w:rsid w:val="003F6118"/>
    <w:rsid w:val="00400D1D"/>
    <w:rsid w:val="00413A3D"/>
    <w:rsid w:val="0042424D"/>
    <w:rsid w:val="00435C10"/>
    <w:rsid w:val="00436317"/>
    <w:rsid w:val="004517F1"/>
    <w:rsid w:val="00463E18"/>
    <w:rsid w:val="00470248"/>
    <w:rsid w:val="004A768D"/>
    <w:rsid w:val="004B4D9B"/>
    <w:rsid w:val="004C3621"/>
    <w:rsid w:val="004C5379"/>
    <w:rsid w:val="004E68E7"/>
    <w:rsid w:val="004F198D"/>
    <w:rsid w:val="0051036F"/>
    <w:rsid w:val="00553B3D"/>
    <w:rsid w:val="00562E17"/>
    <w:rsid w:val="005809E2"/>
    <w:rsid w:val="0058604A"/>
    <w:rsid w:val="005971B4"/>
    <w:rsid w:val="005A48FA"/>
    <w:rsid w:val="005A7EBF"/>
    <w:rsid w:val="005B36F5"/>
    <w:rsid w:val="005B51C7"/>
    <w:rsid w:val="005C36C8"/>
    <w:rsid w:val="0060775C"/>
    <w:rsid w:val="00623C97"/>
    <w:rsid w:val="00633C90"/>
    <w:rsid w:val="006439B7"/>
    <w:rsid w:val="00655FC1"/>
    <w:rsid w:val="00685503"/>
    <w:rsid w:val="00687605"/>
    <w:rsid w:val="0069270E"/>
    <w:rsid w:val="006B0D52"/>
    <w:rsid w:val="006C2ACC"/>
    <w:rsid w:val="006E7036"/>
    <w:rsid w:val="00721CDC"/>
    <w:rsid w:val="0073527A"/>
    <w:rsid w:val="00765EEC"/>
    <w:rsid w:val="00784F04"/>
    <w:rsid w:val="007A5BD2"/>
    <w:rsid w:val="007D6067"/>
    <w:rsid w:val="0080606F"/>
    <w:rsid w:val="008424BF"/>
    <w:rsid w:val="00843688"/>
    <w:rsid w:val="00856441"/>
    <w:rsid w:val="008A27B2"/>
    <w:rsid w:val="008B11F2"/>
    <w:rsid w:val="008E0A16"/>
    <w:rsid w:val="008E39FB"/>
    <w:rsid w:val="008F1906"/>
    <w:rsid w:val="009112E9"/>
    <w:rsid w:val="00913B75"/>
    <w:rsid w:val="009C41AA"/>
    <w:rsid w:val="009D22BF"/>
    <w:rsid w:val="00A15AAB"/>
    <w:rsid w:val="00A16268"/>
    <w:rsid w:val="00A17E39"/>
    <w:rsid w:val="00A46664"/>
    <w:rsid w:val="00A617A7"/>
    <w:rsid w:val="00A62719"/>
    <w:rsid w:val="00A72EA9"/>
    <w:rsid w:val="00A77FDB"/>
    <w:rsid w:val="00A86D7B"/>
    <w:rsid w:val="00A90A23"/>
    <w:rsid w:val="00A92B0C"/>
    <w:rsid w:val="00A92F7F"/>
    <w:rsid w:val="00AA787E"/>
    <w:rsid w:val="00AD0633"/>
    <w:rsid w:val="00AE7941"/>
    <w:rsid w:val="00AF71C4"/>
    <w:rsid w:val="00B05A51"/>
    <w:rsid w:val="00B244F2"/>
    <w:rsid w:val="00B52A9D"/>
    <w:rsid w:val="00B72C29"/>
    <w:rsid w:val="00B75631"/>
    <w:rsid w:val="00B852E6"/>
    <w:rsid w:val="00B86828"/>
    <w:rsid w:val="00BB1890"/>
    <w:rsid w:val="00BD1E3B"/>
    <w:rsid w:val="00BD42E0"/>
    <w:rsid w:val="00BD4F1B"/>
    <w:rsid w:val="00C0719B"/>
    <w:rsid w:val="00C221E5"/>
    <w:rsid w:val="00C251B3"/>
    <w:rsid w:val="00C41B34"/>
    <w:rsid w:val="00C45329"/>
    <w:rsid w:val="00C53F5E"/>
    <w:rsid w:val="00C6196E"/>
    <w:rsid w:val="00C81C80"/>
    <w:rsid w:val="00CD5FE1"/>
    <w:rsid w:val="00CE1E14"/>
    <w:rsid w:val="00CE50B9"/>
    <w:rsid w:val="00D07B8A"/>
    <w:rsid w:val="00D1587D"/>
    <w:rsid w:val="00D342E2"/>
    <w:rsid w:val="00D40632"/>
    <w:rsid w:val="00D82FF4"/>
    <w:rsid w:val="00D9121C"/>
    <w:rsid w:val="00D9470E"/>
    <w:rsid w:val="00D95025"/>
    <w:rsid w:val="00DD6806"/>
    <w:rsid w:val="00DE34FF"/>
    <w:rsid w:val="00DF08F9"/>
    <w:rsid w:val="00E107A4"/>
    <w:rsid w:val="00E13D93"/>
    <w:rsid w:val="00E1401B"/>
    <w:rsid w:val="00E62014"/>
    <w:rsid w:val="00E6376F"/>
    <w:rsid w:val="00E72A40"/>
    <w:rsid w:val="00E775C7"/>
    <w:rsid w:val="00E82E27"/>
    <w:rsid w:val="00E837A9"/>
    <w:rsid w:val="00E95F00"/>
    <w:rsid w:val="00EB6967"/>
    <w:rsid w:val="00ED1D76"/>
    <w:rsid w:val="00F022EC"/>
    <w:rsid w:val="00F11AA2"/>
    <w:rsid w:val="00F30D25"/>
    <w:rsid w:val="00F47E83"/>
    <w:rsid w:val="00F73E05"/>
    <w:rsid w:val="00F82891"/>
    <w:rsid w:val="00F92CB2"/>
    <w:rsid w:val="00F95080"/>
    <w:rsid w:val="00FA4BB2"/>
    <w:rsid w:val="00FB726F"/>
    <w:rsid w:val="00FC61F2"/>
    <w:rsid w:val="00FE584E"/>
    <w:rsid w:val="00FF169F"/>
    <w:rsid w:val="00FF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CC46"/>
  <w15:docId w15:val="{6678C84C-5AB6-4AF0-A8A9-5B414ABB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47"/>
    <w:rPr>
      <w:sz w:val="24"/>
      <w:szCs w:val="24"/>
      <w:lang w:eastAsia="ru-RU"/>
    </w:rPr>
  </w:style>
  <w:style w:type="paragraph" w:styleId="1">
    <w:name w:val="heading 1"/>
    <w:basedOn w:val="a"/>
    <w:next w:val="a"/>
    <w:link w:val="10"/>
    <w:qFormat/>
    <w:pPr>
      <w:pageBreakBefore/>
      <w:spacing w:before="240" w:after="240"/>
      <w:outlineLvl w:val="0"/>
    </w:pPr>
    <w:rPr>
      <w:rFonts w:ascii="NTTimes/Cyrillic" w:hAnsi="NTTimes/Cyrillic"/>
      <w:b/>
      <w:sz w:val="36"/>
      <w:szCs w:val="20"/>
      <w:lang w:val="en-GB"/>
    </w:rPr>
  </w:style>
  <w:style w:type="paragraph" w:styleId="2">
    <w:name w:val="heading 2"/>
    <w:basedOn w:val="a"/>
    <w:next w:val="a"/>
    <w:link w:val="20"/>
    <w:qFormat/>
    <w:pPr>
      <w:keepNext/>
      <w:keepLines/>
      <w:spacing w:before="240" w:after="120"/>
      <w:outlineLvl w:val="1"/>
    </w:pPr>
    <w:rPr>
      <w:rFonts w:ascii="NTTimes/Cyrillic" w:hAnsi="NTTimes/Cyrillic"/>
      <w:b/>
      <w:sz w:val="28"/>
      <w:szCs w:val="20"/>
      <w:lang w:val="en-GB"/>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qFormat/>
    <w:pPr>
      <w:spacing w:before="240" w:after="60"/>
      <w:jc w:val="center"/>
      <w:outlineLvl w:val="0"/>
    </w:pPr>
    <w:rPr>
      <w:rFonts w:ascii="Calibri Light" w:hAnsi="Calibri Light"/>
      <w:b/>
      <w:bCs/>
      <w:sz w:val="32"/>
      <w:szCs w:val="32"/>
    </w:rPr>
  </w:style>
  <w:style w:type="character" w:customStyle="1" w:styleId="TitleChar">
    <w:name w:val="Title Char"/>
    <w:basedOn w:val="a0"/>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
    <w:link w:val="a9"/>
    <w:uiPriority w:val="34"/>
    <w:qFormat/>
    <w:pPr>
      <w:ind w:left="720"/>
      <w:contextualSpacing/>
    </w:pPr>
  </w:style>
  <w:style w:type="character" w:styleId="aa">
    <w:name w:val="Intense Emphasis"/>
    <w:basedOn w:val="a0"/>
    <w:uiPriority w:val="21"/>
    <w:qFormat/>
    <w:rPr>
      <w:i/>
      <w:iCs/>
      <w:color w:val="365F91" w:themeColor="accent1" w:themeShade="BF"/>
    </w:rPr>
  </w:style>
  <w:style w:type="paragraph" w:styleId="ab">
    <w:name w:val="Intense Quote"/>
    <w:basedOn w:val="a"/>
    <w:next w:val="a"/>
    <w:link w:val="ac"/>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Выделенная цитата Знак"/>
    <w:basedOn w:val="a0"/>
    <w:link w:val="ab"/>
    <w:uiPriority w:val="30"/>
    <w:rPr>
      <w:i/>
      <w:iCs/>
      <w:color w:val="365F91" w:themeColor="accent1" w:themeShade="BF"/>
    </w:rPr>
  </w:style>
  <w:style w:type="character" w:styleId="ad">
    <w:name w:val="Intense Reference"/>
    <w:basedOn w:val="a0"/>
    <w:uiPriority w:val="32"/>
    <w:qFormat/>
    <w:rPr>
      <w:b/>
      <w:bCs/>
      <w:smallCaps/>
      <w:color w:val="365F91" w:themeColor="accent1" w:themeShade="BF"/>
      <w:spacing w:val="5"/>
    </w:rPr>
  </w:style>
  <w:style w:type="paragraph" w:styleId="ae">
    <w:name w:val="No Spacing"/>
    <w:basedOn w:val="a"/>
    <w:uiPriority w:val="1"/>
    <w:qFormat/>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paragraph" w:styleId="af4">
    <w:name w:val="header"/>
    <w:basedOn w:val="a"/>
    <w:link w:val="af5"/>
    <w:uiPriority w:val="99"/>
    <w:unhideWhenUsed/>
    <w:pPr>
      <w:tabs>
        <w:tab w:val="center" w:pos="4677"/>
        <w:tab w:val="right" w:pos="9355"/>
      </w:tabs>
    </w:p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style>
  <w:style w:type="character" w:customStyle="1" w:styleId="FooterChar">
    <w:name w:val="Footer Char"/>
    <w:basedOn w:val="a0"/>
    <w:uiPriority w:val="99"/>
  </w:style>
  <w:style w:type="paragraph" w:styleId="af8">
    <w:name w:val="caption"/>
    <w:basedOn w:val="a"/>
    <w:next w:val="a"/>
    <w:uiPriority w:val="35"/>
    <w:unhideWhenUsed/>
    <w:qFormat/>
    <w:pPr>
      <w:spacing w:after="200"/>
    </w:pPr>
    <w:rPr>
      <w:i/>
      <w:iCs/>
      <w:color w:val="1F497D" w:themeColor="text2"/>
      <w:sz w:val="18"/>
      <w:szCs w:val="18"/>
    </w:rPr>
  </w:style>
  <w:style w:type="paragraph" w:styleId="af9">
    <w:name w:val="footnote text"/>
    <w:aliases w:val="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
    <w:link w:val="afa"/>
    <w:unhideWhenUsed/>
    <w:qFormat/>
    <w:rPr>
      <w:rFonts w:ascii="NTTimes/Cyrillic" w:hAnsi="NTTimes/Cyrillic"/>
      <w:sz w:val="20"/>
      <w:szCs w:val="20"/>
      <w:lang w:val="en-US"/>
    </w:rPr>
  </w:style>
  <w:style w:type="character" w:customStyle="1" w:styleId="FootnoteTextChar">
    <w:name w:val="Footnote Text Char"/>
    <w:basedOn w:val="a0"/>
    <w:uiPriority w:val="99"/>
    <w:semiHidden/>
    <w:rPr>
      <w:sz w:val="20"/>
      <w:szCs w:val="20"/>
    </w:rPr>
  </w:style>
  <w:style w:type="character" w:styleId="a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Pr>
      <w:rFonts w:cs="Times New Roman"/>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rPr>
      <w:color w:val="0000FF"/>
      <w:u w:val="single"/>
    </w:rPr>
  </w:style>
  <w:style w:type="character" w:styleId="aff0">
    <w:name w:val="FollowedHyperlink"/>
    <w:basedOn w:val="a0"/>
    <w:uiPriority w:val="99"/>
    <w:semiHidden/>
    <w:unhideWhenUsed/>
    <w:rPr>
      <w:color w:val="800080" w:themeColor="followedHyperlink"/>
      <w:u w:val="single"/>
    </w:rPr>
  </w:style>
  <w:style w:type="paragraph" w:styleId="aff1">
    <w:name w:val="TOC Heading"/>
    <w:uiPriority w:val="39"/>
    <w:unhideWhenUsed/>
  </w:style>
  <w:style w:type="paragraph" w:styleId="aff2">
    <w:name w:val="table of figures"/>
    <w:basedOn w:val="a"/>
    <w:next w:val="a"/>
    <w:uiPriority w:val="99"/>
    <w:unhideWhenUsed/>
  </w:style>
  <w:style w:type="paragraph" w:styleId="aff3">
    <w:name w:val="Body Text Indent"/>
    <w:basedOn w:val="a"/>
    <w:pPr>
      <w:ind w:left="720"/>
      <w:jc w:val="both"/>
    </w:pPr>
    <w:rPr>
      <w:b/>
    </w:rPr>
  </w:style>
  <w:style w:type="paragraph" w:styleId="24">
    <w:name w:val="Body Text Indent 2"/>
    <w:basedOn w:val="a"/>
    <w:pPr>
      <w:ind w:firstLine="360"/>
      <w:jc w:val="both"/>
    </w:pPr>
    <w:rPr>
      <w:b/>
    </w:rPr>
  </w:style>
  <w:style w:type="paragraph" w:styleId="aff4">
    <w:name w:val="Block Text"/>
    <w:basedOn w:val="a"/>
    <w:pPr>
      <w:ind w:left="284" w:right="72"/>
      <w:jc w:val="both"/>
    </w:pPr>
    <w:rPr>
      <w:szCs w:val="20"/>
    </w:rPr>
  </w:style>
  <w:style w:type="paragraph" w:customStyle="1" w:styleId="aff5">
    <w:name w:val="готик текст"/>
    <w:pPr>
      <w:tabs>
        <w:tab w:val="right" w:leader="dot" w:pos="4762"/>
      </w:tabs>
      <w:spacing w:line="240" w:lineRule="atLeast"/>
      <w:ind w:firstLine="283"/>
      <w:jc w:val="both"/>
    </w:pPr>
    <w:rPr>
      <w:rFonts w:ascii="NewsGothic_A.Z_PS" w:hAnsi="NewsGothic_A.Z_PS" w:cs="NewsGothic_A.Z_PS"/>
      <w:color w:val="000000"/>
      <w:lang w:eastAsia="ru-RU"/>
    </w:rPr>
  </w:style>
  <w:style w:type="paragraph" w:customStyle="1" w:styleId="aff6">
    <w:name w:val="договор"/>
    <w:pPr>
      <w:spacing w:line="120" w:lineRule="atLeast"/>
      <w:ind w:firstLine="283"/>
      <w:jc w:val="both"/>
    </w:pPr>
    <w:rPr>
      <w:rFonts w:ascii="Arial" w:eastAsia="Calibri" w:hAnsi="Arial" w:cs="Arial"/>
      <w:color w:val="000000"/>
      <w:sz w:val="12"/>
      <w:szCs w:val="12"/>
      <w:lang w:eastAsia="en-US"/>
    </w:rPr>
  </w:style>
  <w:style w:type="paragraph" w:styleId="aff7">
    <w:name w:val="Balloon Text"/>
    <w:basedOn w:val="a"/>
    <w:semiHidden/>
    <w:rPr>
      <w:rFonts w:ascii="Tahoma" w:hAnsi="Tahoma" w:cs="Tahoma"/>
      <w:sz w:val="16"/>
      <w:szCs w:val="16"/>
    </w:rPr>
  </w:style>
  <w:style w:type="paragraph" w:customStyle="1" w:styleId="aff8">
    <w:name w:val="Знак Знак"/>
    <w:basedOn w:val="a"/>
    <w:pPr>
      <w:spacing w:after="160" w:line="240" w:lineRule="exact"/>
    </w:pPr>
    <w:rPr>
      <w:rFonts w:ascii="Verdana" w:eastAsia="MS Mincho" w:hAnsi="Verdana" w:cs="Verdana"/>
      <w:sz w:val="20"/>
      <w:szCs w:val="20"/>
      <w:lang w:val="en-GB" w:eastAsia="en-US"/>
    </w:rPr>
  </w:style>
  <w:style w:type="character" w:styleId="aff9">
    <w:name w:val="annotation reference"/>
    <w:uiPriority w:val="99"/>
    <w:unhideWhenUsed/>
    <w:rPr>
      <w:rFonts w:cs="Times New Roman"/>
      <w:sz w:val="16"/>
      <w:szCs w:val="16"/>
    </w:rPr>
  </w:style>
  <w:style w:type="paragraph" w:styleId="affa">
    <w:name w:val="annotation text"/>
    <w:basedOn w:val="a"/>
    <w:link w:val="affb"/>
    <w:uiPriority w:val="99"/>
    <w:unhideWhenUsed/>
    <w:rPr>
      <w:rFonts w:ascii="NTTimes/Cyrillic" w:hAnsi="NTTimes/Cyrillic"/>
      <w:sz w:val="20"/>
      <w:szCs w:val="20"/>
      <w:lang w:val="en-US"/>
    </w:rPr>
  </w:style>
  <w:style w:type="character" w:customStyle="1" w:styleId="affb">
    <w:name w:val="Текст примечания Знак"/>
    <w:link w:val="affa"/>
    <w:uiPriority w:val="99"/>
    <w:rPr>
      <w:rFonts w:ascii="NTTimes/Cyrillic" w:hAnsi="NTTimes/Cyrillic"/>
      <w:lang w:val="en-US"/>
    </w:rPr>
  </w:style>
  <w:style w:type="character" w:customStyle="1" w:styleId="afa">
    <w:name w:val="Текст сноски Знак"/>
    <w:aliases w:val="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link w:val="af9"/>
    <w:rPr>
      <w:rFonts w:ascii="NTTimes/Cyrillic" w:hAnsi="NTTimes/Cyrillic"/>
      <w:lang w:val="en-US"/>
    </w:rPr>
  </w:style>
  <w:style w:type="paragraph" w:customStyle="1" w:styleId="1ULBulletListFooterTextnumberedTable-NormalRSHBTable-Normal11BulletNumberlp1lp11ListParagraph11Bullet1ListParagraph">
    <w:name w:val="Абзац списка;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
    <w:link w:val="1ULBulletListFooterTextnumberedTable-NormalRSHBTable-Normal11"/>
    <w:uiPriority w:val="99"/>
    <w:qFormat/>
    <w:pPr>
      <w:ind w:left="720"/>
      <w:contextualSpacing/>
    </w:pPr>
    <w:rPr>
      <w:rFonts w:ascii="NTTimes/Cyrillic" w:hAnsi="NTTimes/Cyrillic"/>
      <w:szCs w:val="20"/>
      <w:lang w:val="en-US"/>
    </w:rPr>
  </w:style>
  <w:style w:type="paragraph" w:customStyle="1" w:styleId="12">
    <w:name w:val="Обычный (веб)1"/>
    <w:basedOn w:val="a"/>
    <w:uiPriority w:val="99"/>
    <w:semiHidden/>
    <w:unhideWhenUsed/>
    <w:rPr>
      <w:rFonts w:eastAsia="Calibri"/>
    </w:rPr>
  </w:style>
  <w:style w:type="paragraph" w:styleId="affc">
    <w:name w:val="annotation subject"/>
    <w:basedOn w:val="affa"/>
    <w:next w:val="affa"/>
    <w:link w:val="affd"/>
    <w:uiPriority w:val="99"/>
    <w:semiHidden/>
    <w:unhideWhenUsed/>
    <w:rPr>
      <w:rFonts w:ascii="Times New Roman" w:hAnsi="Times New Roman"/>
      <w:b/>
      <w:bCs/>
      <w:lang w:val="ru-RU"/>
    </w:rPr>
  </w:style>
  <w:style w:type="character" w:customStyle="1" w:styleId="affd">
    <w:name w:val="Тема примечания Знак"/>
    <w:link w:val="affc"/>
    <w:uiPriority w:val="99"/>
    <w:semiHidden/>
    <w:rPr>
      <w:rFonts w:ascii="NTTimes/Cyrillic" w:hAnsi="NTTimes/Cyrillic"/>
      <w:b/>
      <w:bCs/>
      <w:lang w:val="en-US"/>
    </w:rPr>
  </w:style>
  <w:style w:type="character" w:customStyle="1" w:styleId="af5">
    <w:name w:val="Верхний колонтитул Знак"/>
    <w:link w:val="af4"/>
    <w:uiPriority w:val="99"/>
    <w:rPr>
      <w:sz w:val="24"/>
      <w:szCs w:val="24"/>
    </w:rPr>
  </w:style>
  <w:style w:type="character" w:customStyle="1" w:styleId="af7">
    <w:name w:val="Нижний колонтитул Знак"/>
    <w:link w:val="af6"/>
    <w:uiPriority w:val="99"/>
    <w:rPr>
      <w:sz w:val="24"/>
      <w:szCs w:val="24"/>
    </w:rPr>
  </w:style>
  <w:style w:type="character" w:customStyle="1" w:styleId="13">
    <w:name w:val="Неразрешенное упоминание1"/>
    <w:uiPriority w:val="99"/>
    <w:semiHidden/>
    <w:unhideWhenUsed/>
    <w:rPr>
      <w:color w:val="605E5C"/>
      <w:shd w:val="clear" w:color="auto" w:fill="E1DFDD"/>
    </w:rPr>
  </w:style>
  <w:style w:type="character" w:customStyle="1" w:styleId="a5">
    <w:name w:val="Заголовок Знак"/>
    <w:link w:val="a4"/>
    <w:rPr>
      <w:rFonts w:ascii="Calibri Light" w:hAnsi="Calibri Light"/>
      <w:b/>
      <w:bCs/>
      <w:sz w:val="32"/>
      <w:szCs w:val="32"/>
    </w:rPr>
  </w:style>
  <w:style w:type="paragraph" w:styleId="affe">
    <w:name w:val="Revision"/>
    <w:hidden/>
    <w:uiPriority w:val="99"/>
    <w:semiHidden/>
    <w:rPr>
      <w:sz w:val="24"/>
      <w:szCs w:val="24"/>
      <w:lang w:eastAsia="ru-RU"/>
    </w:rPr>
  </w:style>
  <w:style w:type="character" w:customStyle="1" w:styleId="1ULBulletListFooterTextnumberedTable-NormalRSHBTable-Normal11">
    <w:name w:val="Абзац списка Знак;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link w:val="1ULBulletListFooterTextnumberedTable-NormalRSHBTable-Normal11BulletNumberlp1lp11ListParagraph11Bullet1ListParagraph"/>
    <w:uiPriority w:val="99"/>
    <w:qFormat/>
    <w:rPr>
      <w:rFonts w:ascii="NTTimes/Cyrillic" w:hAnsi="NTTimes/Cyrillic"/>
      <w:sz w:val="24"/>
      <w:lang w:val="en-US"/>
    </w:rPr>
  </w:style>
  <w:style w:type="character" w:customStyle="1" w:styleId="a9">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basedOn w:val="a0"/>
    <w:link w:val="a8"/>
    <w:uiPriority w:val="34"/>
    <w:qFormat/>
    <w:locked/>
    <w:rsid w:val="00F47E83"/>
    <w:rPr>
      <w:sz w:val="24"/>
      <w:szCs w:val="24"/>
      <w:lang w:eastAsia="ru-RU"/>
    </w:rPr>
  </w:style>
  <w:style w:type="character" w:customStyle="1" w:styleId="fontstyle34">
    <w:name w:val="fontstyle34"/>
    <w:basedOn w:val="a0"/>
    <w:rsid w:val="00F82891"/>
  </w:style>
  <w:style w:type="character" w:customStyle="1" w:styleId="25">
    <w:name w:val="Неразрешенное упоминание2"/>
    <w:basedOn w:val="a0"/>
    <w:uiPriority w:val="99"/>
    <w:semiHidden/>
    <w:unhideWhenUsed/>
    <w:rsid w:val="00E107A4"/>
    <w:rPr>
      <w:color w:val="605E5C"/>
      <w:shd w:val="clear" w:color="auto" w:fill="E1DFDD"/>
    </w:rPr>
  </w:style>
  <w:style w:type="paragraph" w:customStyle="1" w:styleId="afff">
    <w:name w:val="Знак Знак"/>
    <w:basedOn w:val="a"/>
    <w:rsid w:val="00687605"/>
    <w:pPr>
      <w:spacing w:after="160" w:line="240" w:lineRule="exact"/>
    </w:pPr>
    <w:rPr>
      <w:rFonts w:ascii="Verdana" w:eastAsia="MS Mincho" w:hAnsi="Verdana" w:cs="Verdana"/>
      <w:sz w:val="20"/>
      <w:szCs w:val="20"/>
      <w:lang w:val="en-GB" w:eastAsia="en-US"/>
    </w:rPr>
  </w:style>
  <w:style w:type="paragraph" w:styleId="afff0">
    <w:name w:val="Normal (Web)"/>
    <w:aliases w:val="Обычный (веб) Знак1,Знак Знак2,Обычный (веб) Знак Знак Знак1,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ff1"/>
    <w:uiPriority w:val="99"/>
    <w:rsid w:val="00EB6967"/>
    <w:pPr>
      <w:spacing w:before="100" w:beforeAutospacing="1" w:after="100" w:afterAutospacing="1"/>
    </w:pPr>
    <w:rPr>
      <w:rFonts w:eastAsia="Calibri"/>
    </w:rPr>
  </w:style>
  <w:style w:type="character" w:customStyle="1" w:styleId="afff1">
    <w:name w:val="Обычный (Интернет) Знак"/>
    <w:aliases w:val="Обычный (веб) Знак1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
    <w:link w:val="afff0"/>
    <w:uiPriority w:val="99"/>
    <w:locked/>
    <w:rsid w:val="00EB6967"/>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5444">
      <w:bodyDiv w:val="1"/>
      <w:marLeft w:val="0"/>
      <w:marRight w:val="0"/>
      <w:marTop w:val="0"/>
      <w:marBottom w:val="0"/>
      <w:divBdr>
        <w:top w:val="none" w:sz="0" w:space="0" w:color="auto"/>
        <w:left w:val="none" w:sz="0" w:space="0" w:color="auto"/>
        <w:bottom w:val="none" w:sz="0" w:space="0" w:color="auto"/>
        <w:right w:val="none" w:sz="0" w:space="0" w:color="auto"/>
      </w:divBdr>
    </w:div>
    <w:div w:id="1775858659">
      <w:bodyDiv w:val="1"/>
      <w:marLeft w:val="0"/>
      <w:marRight w:val="0"/>
      <w:marTop w:val="0"/>
      <w:marBottom w:val="0"/>
      <w:divBdr>
        <w:top w:val="none" w:sz="0" w:space="0" w:color="auto"/>
        <w:left w:val="none" w:sz="0" w:space="0" w:color="auto"/>
        <w:bottom w:val="none" w:sz="0" w:space="0" w:color="auto"/>
        <w:right w:val="none" w:sz="0" w:space="0" w:color="auto"/>
      </w:divBdr>
    </w:div>
    <w:div w:id="20972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5" Type="http://schemas.onlyoffice.com/commentsIdsDocument" Target="commentsIdsDocument.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utin@auction-house.ru"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onlyoffice.com/commentsExtendedDocument" Target="commentsExtendedDocument.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nlyoffice.com/commentsDocument" Target="commentsDocument.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79CD-0A3F-43BE-ABD9-5B53FE7A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Лачинов Игорь Алексеевич</cp:lastModifiedBy>
  <cp:revision>41</cp:revision>
  <cp:lastPrinted>2024-12-27T06:31:00Z</cp:lastPrinted>
  <dcterms:created xsi:type="dcterms:W3CDTF">2024-12-27T07:04:00Z</dcterms:created>
  <dcterms:modified xsi:type="dcterms:W3CDTF">2025-06-27T13:37:00Z</dcterms:modified>
  <cp:version>1048576</cp:version>
</cp:coreProperties>
</file>