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14"/>
        <w:bidi w:val="0"/>
        <w:spacing w:before="240" w:after="12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Договор о задатке </w:t>
      </w:r>
    </w:p>
    <w:p>
      <w:pPr>
        <w:pStyle w:val="BodyText"/>
        <w:bidi w:val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(проект)</w:t>
      </w:r>
    </w:p>
    <w:p>
      <w:pPr>
        <w:pStyle w:val="Normal"/>
        <w:shd w:val="clear" w:fill="FFFFFF"/>
        <w:tabs>
          <w:tab w:val="clear" w:pos="709"/>
          <w:tab w:val="left" w:pos="1145" w:leader="none"/>
        </w:tabs>
        <w:bidi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Акционерное общество «Российский аукционный дом»,</w:t>
      </w:r>
      <w:r>
        <w:rPr>
          <w:rFonts w:ascii="Times New Roman" w:hAnsi="Times New Roman"/>
          <w:sz w:val="24"/>
          <w:szCs w:val="24"/>
        </w:rPr>
        <w:t xml:space="preserve"> именуемое в дальнейшем «Оператор электронной площадки», в лице Руководителя департамента по управлению и развитию электронной торговой площадки (ЭТП) Канцеровой Елены Владимировны, действующей на основании Доверенности от 11.01.2021 № Д-047 и присоединившийся к условиям настоящего договора</w:t>
      </w:r>
      <w:r>
        <w:rPr>
          <w:rFonts w:eastAsia="Times New Roman" w:cs="Times New Roman" w:ascii="Times New Roman" w:hAnsi="Times New Roman"/>
          <w:b w:val="false"/>
          <w:bCs w:val="false"/>
          <w:color w:val="F44336"/>
          <w:sz w:val="22"/>
          <w:szCs w:val="22"/>
        </w:rPr>
        <w:t> </w:t>
      </w:r>
      <w:r>
        <w:rPr>
          <w:rFonts w:cs="Times New Roman" w:ascii="Times New Roman" w:hAnsi="Times New Roman"/>
          <w:b/>
          <w:bCs/>
          <w:color w:val="000000"/>
          <w:sz w:val="24"/>
          <w:szCs w:val="24"/>
          <w:shd w:fill="auto" w:val="clear"/>
          <w:lang w:val="ru-RU" w:eastAsia="ru-RU" w:bidi="ru-RU"/>
        </w:rPr>
        <w:t>Минаков Станислав Константинович</w:t>
      </w:r>
      <w:r>
        <w:rPr>
          <w:rFonts w:ascii="Times New Roman" w:hAnsi="Times New Roman"/>
          <w:b/>
          <w:color w:val="000000"/>
          <w:sz w:val="24"/>
          <w:szCs w:val="24"/>
        </w:rPr>
        <w:t>, именуемый в дальнейшем «Организатор торгов»</w:t>
      </w:r>
      <w:r>
        <w:rPr>
          <w:rFonts w:ascii="Times New Roman" w:hAnsi="Times New Roman"/>
          <w:bCs/>
          <w:color w:val="000000"/>
          <w:sz w:val="24"/>
          <w:szCs w:val="24"/>
          <w:shd w:fill="FFFFFF" w:val="clear"/>
          <w:lang w:bidi="ru-RU"/>
        </w:rPr>
        <w:t xml:space="preserve">, </w:t>
      </w:r>
      <w:r>
        <w:rPr>
          <w:rFonts w:ascii="Times New Roman" w:hAnsi="Times New Roman"/>
          <w:bCs/>
          <w:sz w:val="24"/>
          <w:szCs w:val="24"/>
          <w:shd w:fill="FFFFFF" w:val="clear"/>
          <w:lang w:bidi="ru-RU"/>
        </w:rPr>
        <w:t xml:space="preserve"/>
      </w:r>
      <w:r>
        <w:rPr>
          <w:rFonts w:ascii="Times New Roman" w:hAnsi="Times New Roman"/>
          <w:sz w:val="24"/>
          <w:szCs w:val="24"/>
        </w:rPr>
        <w:t>и присоединившийся к настоящему Договору</w:t>
      </w:r>
      <w:r>
        <w:rPr>
          <w:rFonts w:ascii="Times New Roman" w:hAnsi="Times New Roman"/>
          <w:b/>
          <w:bCs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>претендент</w:t>
      </w:r>
      <w:r>
        <w:rPr>
          <w:rFonts w:ascii="Times New Roman" w:hAnsi="Times New Roman"/>
          <w:b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 xml:space="preserve">Жилой дом общей площадью 70.20 кв.м., расположенный по адресу: Тамбовская область, р-н Пичаевский, с. Рудовка, ул. Нагорная, д. 93.Кадастровый номер: 68:14:1301019:67.номер государственной регистрации:  68-01/10-1/2001-724.Земельный участок общей площадью 4000.00 кв.м. Местоположение установлено относительно ориентира, расположенного в границах участка. Почтовый адрес ориентира: Тамбовская область, р-н. Пичаевский, с. Рудовка, ул. Нагорная, д. 93.Категория земель: земли населенных пунктов. Вид разрешенного использования: для ведения личного подсобного хозяйства.Кадастровый номер: 68:14:1301020:1.Номер государственной регистрации: 68-01/10-1/2001-725.В ЕГРН отсутствуют сведения о местоположении границ земельного участка. </w:t>
      </w:r>
      <w:r>
        <w:rPr>
          <w:rFonts w:ascii="Times New Roman" w:hAnsi="Times New Roman"/>
          <w:sz w:val="24"/>
          <w:szCs w:val="24"/>
          <w:shd w:fill="auto" w:val="clear"/>
        </w:rPr>
        <w:t>(лот)</w:t>
      </w:r>
      <w:r>
        <w:rPr>
          <w:rFonts w:ascii="Times New Roman" w:hAnsi="Times New Roman"/>
          <w:sz w:val="24"/>
          <w:szCs w:val="24"/>
        </w:rPr>
        <w:t xml:space="preserve"> в ходе процедуры банкротства Должника </w:t>
      </w:r>
      <w:r>
        <w:rPr>
          <w:rFonts w:eastAsia="Calibri" w:cs="Times New Roman" w:ascii="Times New Roman" w:hAnsi="Times New Roman"/>
          <w:color w:val="000000"/>
          <w:sz w:val="24"/>
          <w:szCs w:val="24"/>
          <w:shd w:fill="auto" w:val="clear"/>
          <w:lang w:val="ru-RU" w:eastAsia="ru-RU" w:bidi="ar-SA"/>
        </w:rPr>
        <w:t>Жабкин Юрий Александрович (дата рождения: 25.05.1980 г., место рождения: с. Рудовка, Пичаевского р-на, Тамбовской обл., СНИЛС 123-986- 940 98, ИНН 681400689641, регистрация по месту жительства: 393985, Тамбовская область, Пичаевский район, с. Рудовка, ул. Набережная, д. 37)</w:t>
      </w:r>
      <w:r>
        <w:rPr>
          <w:rFonts w:ascii="Times New Roman" w:hAnsi="Times New Roman"/>
          <w:sz w:val="24"/>
          <w:szCs w:val="24"/>
        </w:rPr>
        <w:t xml:space="preserve">, именуемый в дальнейшем </w:t>
      </w:r>
      <w:r>
        <w:rPr>
          <w:rFonts w:ascii="Times New Roman" w:hAnsi="Times New Roman"/>
          <w:b/>
          <w:sz w:val="24"/>
          <w:szCs w:val="24"/>
        </w:rPr>
        <w:t xml:space="preserve">«Претендент», </w:t>
      </w:r>
      <w:r>
        <w:rPr>
          <w:rFonts w:ascii="Times New Roman" w:hAnsi="Times New Roman"/>
          <w:sz w:val="24"/>
          <w:szCs w:val="24"/>
        </w:rP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 В соответствии с условиями настоящего Договора Претендент для участия </w:t>
      </w:r>
      <w:r>
        <w:rPr>
          <w:rFonts w:ascii="Times New Roman" w:hAnsi="Times New Roman"/>
          <w:sz w:val="24"/>
          <w:szCs w:val="24"/>
        </w:rPr>
        <w:t xml:space="preserve">в торгах в форме </w:t>
      </w:r>
      <w:r>
        <w:rPr>
          <w:rFonts w:ascii="Times New Roman" w:hAnsi="Times New Roman"/>
          <w:sz w:val="24"/>
          <w:szCs w:val="24"/>
          <w:shd w:fill="auto" w:val="clear"/>
        </w:rPr>
        <w:t/>
      </w:r>
      <w:r>
        <w:rPr>
          <w:rFonts w:ascii="Times New Roman" w:hAnsi="Times New Roman"/>
          <w:sz w:val="24"/>
          <w:szCs w:val="24"/>
        </w:rPr>
        <w:t xml:space="preserve">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>Жилой дом общей площадью 70.20 кв.м., расположенный по адресу: Тамбовская область, р-н Пичаевский, с. Рудовка, ул. Нагорная, д. 93.Кадастровый номер: 68:14:1301019:67.номер государственной регистрации:  68-01/10-1/2001-724.Земельный участок общей площадью 4000.00 кв.м. Местоположение установлено относительно ориентира, расположенного в границах участка. Почтовый адрес ориентира: Тамбовская область, р-н. Пичаевский, с. Рудовка, ул. Нагорная, д. 93.Категория земель: земли населенных пунктов. Вид разрешенного использования: для ведения личного подсобного хозяйства.Кадастровый номер: 68:14:1301020:1.Номер государственной регистрации: 68-01/10-1/2001-725.В ЕГРН отсутствуют сведения о местоположении границ земельного участка.</w:t>
      </w:r>
      <w:r>
        <w:rPr>
          <w:rFonts w:ascii="Times New Roman" w:hAnsi="Times New Roman"/>
          <w:sz w:val="24"/>
          <w:szCs w:val="24"/>
          <w:shd w:fill="auto" w:val="clear"/>
        </w:rPr>
        <w:t xml:space="preserve"> (лот)</w:t>
      </w:r>
      <w:r>
        <w:rPr>
          <w:rFonts w:ascii="Times New Roman" w:hAnsi="Times New Roman"/>
          <w:sz w:val="24"/>
          <w:szCs w:val="24"/>
        </w:rPr>
        <w:t xml:space="preserve"/>
      </w:r>
      <w:r>
        <w:rPr>
          <w:rFonts w:ascii="Times New Roman" w:hAnsi="Times New Roman"/>
          <w:color w:val="000000"/>
          <w:sz w:val="24"/>
          <w:szCs w:val="24"/>
        </w:rPr>
        <w:t xml:space="preserve">(далее – Имущество), перечисляет денежные средства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в размере 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>10</w:t>
      </w:r>
      <w:r>
        <w:rPr>
          <w:rFonts w:ascii="Times New Roman" w:hAnsi="Times New Roman"/>
          <w:b/>
          <w:color w:val="000000"/>
          <w:sz w:val="24"/>
          <w:szCs w:val="24"/>
        </w:rPr>
        <w:t>% (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/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руб.) от начальной цены </w:t>
      </w:r>
      <w:r>
        <w:rPr>
          <w:rFonts w:ascii="Times New Roman" w:hAnsi="Times New Roman"/>
          <w:b/>
          <w:bCs/>
          <w:sz w:val="24"/>
          <w:szCs w:val="24"/>
        </w:rPr>
        <w:t xml:space="preserve">Имущества </w:t>
      </w:r>
      <w:r>
        <w:rPr>
          <w:rFonts w:ascii="Times New Roman" w:hAnsi="Times New Roman"/>
          <w:sz w:val="24"/>
          <w:szCs w:val="24"/>
        </w:rPr>
        <w:t>(далее – «Задаток») на расчетный счет Оператора электронной площадки:</w:t>
      </w:r>
      <w:r>
        <w:rPr>
          <w:rFonts w:ascii="Times New Roman" w:hAnsi="Times New Roman"/>
          <w:bCs/>
          <w:sz w:val="24"/>
          <w:szCs w:val="24"/>
          <w:shd w:fill="FFFFFF" w:val="clear"/>
        </w:rPr>
        <w:t xml:space="preserve"/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Получатель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- АО «Российский аукционный дом» (ИНН 7838430413, КПП 783801001):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р/с № 40702810355000036459 в СЕВЕРО-ЗАПАДНЫЙ БАНК ПАО СБЕРБАНК,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БИК 044030653, к/с 30101810500000000653.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Задаток должен быть внесен Претендентом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должника. Задаток считается внесенным с даты поступления всей суммы Задатка на указанный счет.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Имущества </w:t>
      </w:r>
      <w:r>
        <w:rPr>
          <w:rFonts w:ascii="Times New Roman" w:hAnsi="Times New Roman"/>
          <w:color w:val="000000"/>
          <w:sz w:val="24"/>
          <w:szCs w:val="24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 Задаток служит обеспечением исполнения обязательств Претендента по заключению по итогам торгов договора купли-продажи и оплате цены продажи </w:t>
      </w:r>
      <w:r>
        <w:rPr>
          <w:rFonts w:ascii="Times New Roman" w:hAnsi="Times New Roman"/>
          <w:b/>
          <w:color w:val="000000"/>
          <w:sz w:val="24"/>
          <w:szCs w:val="24"/>
        </w:rPr>
        <w:t>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, определенной по итогам торгов, </w:t>
      </w:r>
      <w:r>
        <w:rPr>
          <w:rFonts w:ascii="Times New Roman" w:hAnsi="Times New Roman"/>
          <w:sz w:val="24"/>
          <w:szCs w:val="24"/>
        </w:rPr>
        <w:t>и исполнения иных обязательств по заключенному договору купли-продажи 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 в случае признания Претендента победителем торгов.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 Исполнение обязанности по внесению суммы задатка третьими лицами не допускается.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 (далее – Регламент). 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>
      <w:pPr>
        <w:pStyle w:val="Normal"/>
        <w:bidi w:val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Реквизиты сторон:</w:t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tbl>
      <w:tblPr>
        <w:tblW w:w="9824" w:type="dxa"/>
        <w:jc w:val="start"/>
        <w:tblInd w:w="-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786"/>
        <w:gridCol w:w="762"/>
        <w:gridCol w:w="4276"/>
      </w:tblGrid>
      <w:tr>
        <w:trPr>
          <w:trHeight w:val="3059" w:hRule="atLeast"/>
        </w:trPr>
        <w:tc>
          <w:tcPr>
            <w:tcW w:w="4786" w:type="dxa"/>
            <w:tcBorders/>
          </w:tcPr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Оператор электронной площадки: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Акционерное общество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«Российский аукционный дом»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Адрес для корреспонденции: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190000 Санкт-Петербург,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пер. Гривцова, д.5, лит. В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тел. 8 (800) 777-57-57</w:t>
            </w:r>
          </w:p>
          <w:p>
            <w:pPr>
              <w:pStyle w:val="Normal"/>
              <w:bidi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ОГРН: 1097847233351, ИНН: 7838430413, КПП: 783801001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р/с № 40702810355000036459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СЕВЕРО-ЗАПАДНЫЙ БАНК ПАО СБЕРБАНК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БИК 044030653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0" w:name="_Hlk12535521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к/с 30101810500000000653</w:t>
            </w:r>
            <w:bookmarkEnd w:id="0"/>
          </w:p>
        </w:tc>
        <w:tc>
          <w:tcPr>
            <w:tcW w:w="762" w:type="dxa"/>
            <w:tcBorders/>
          </w:tcPr>
          <w:p>
            <w:pPr>
              <w:pStyle w:val="Normal"/>
              <w:bidi w:val="0"/>
              <w:snapToGrid w:val="false"/>
              <w:ind w:firstLine="284" w:start="0" w:end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276" w:type="dxa"/>
            <w:tcBorders/>
          </w:tcPr>
          <w:p>
            <w:pPr>
              <w:pStyle w:val="Normal"/>
              <w:bidi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ПРЕТЕНДЕНТ: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</w:tbl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От Оператора электронной площадки </w:t>
        <w:tab/>
        <w:tab/>
        <w:tab/>
        <w:tab/>
        <w:t>ОТ ПРЕТЕНДЕНТА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 Е.В. Канцерова/</w:t>
        <w:tab/>
        <w:t xml:space="preserve">                       ________________________/_________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Организатор торгов </w:t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От Организатора торгов</w:t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ab/>
        <w:tab/>
        <w:tab/>
        <w:tab/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 xml:space="preserve"/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  <w:lang w:val="ru-RU" w:eastAsia="ru-RU"/>
        </w:rPr>
        <w:t xml:space="preserve">Минаков Станислав Константинович 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>/</w:t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</w:fonts>
</file>

<file path=word/settings.xml><?xml version="1.0" encoding="utf-8"?>
<w:settings xmlns:w="http://schemas.openxmlformats.org/wordprocessingml/2006/main">
  <w:zoom w:percent="75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21</TotalTime>
  <Application>LibreOffice/24.2.4.2$MacOSX_AARCH64 LibreOffice_project/51a6219feb6075d9a4c46691dcfe0cd9c4fff3c2</Application>
  <AppVersion>15.0000</AppVersion>
  <Pages>2</Pages>
  <Words>657</Words>
  <Characters>5017</Characters>
  <CharactersWithSpaces>5716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2024-07-18T12:43:34Z</dcterms:created>
  <dc:creator/>
  <dc:description/>
  <dc:language>ru-RU</dc:language>
  <cp:lastModifiedBy/>
  <dcterms:modified xsi:type="dcterms:W3CDTF">2024-12-25T19:43:55Z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