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72438" w14:textId="5D6EE397" w:rsidR="00D2046A" w:rsidRPr="00535BF6" w:rsidRDefault="00C82C83" w:rsidP="00535BF6">
      <w:pPr>
        <w:pStyle w:val="HTML"/>
        <w:shd w:val="clear" w:color="auto" w:fill="FFFFFF"/>
        <w:spacing w:beforeLines="20" w:before="48" w:afterLines="20" w:after="48" w:line="276" w:lineRule="auto"/>
        <w:jc w:val="both"/>
        <w:rPr>
          <w:rFonts w:ascii="Times New Roman" w:hAnsi="Times New Roman" w:cs="Times New Roman"/>
          <w:sz w:val="22"/>
          <w:szCs w:val="22"/>
        </w:rPr>
      </w:pPr>
      <w:bookmarkStart w:id="0" w:name="_GoBack"/>
      <w:bookmarkEnd w:id="0"/>
      <w:r w:rsidRPr="00535BF6">
        <w:rPr>
          <w:rFonts w:ascii="Times New Roman" w:hAnsi="Times New Roman" w:cs="Times New Roman"/>
          <w:sz w:val="22"/>
          <w:szCs w:val="22"/>
        </w:rPr>
        <w:t>Организатор торгов</w:t>
      </w:r>
      <w:r w:rsidR="00C97CF3" w:rsidRPr="00535BF6">
        <w:rPr>
          <w:rFonts w:ascii="Times New Roman" w:hAnsi="Times New Roman" w:cs="Times New Roman"/>
          <w:sz w:val="22"/>
          <w:szCs w:val="22"/>
        </w:rPr>
        <w:t xml:space="preserve"> – </w:t>
      </w:r>
      <w:r w:rsidR="00077AF6">
        <w:rPr>
          <w:rFonts w:ascii="Times New Roman" w:hAnsi="Times New Roman" w:cs="Times New Roman"/>
          <w:sz w:val="22"/>
          <w:szCs w:val="22"/>
        </w:rPr>
        <w:t>г</w:t>
      </w:r>
      <w:r w:rsidR="00077AF6" w:rsidRPr="00535BF6">
        <w:rPr>
          <w:rFonts w:ascii="Times New Roman" w:hAnsi="Times New Roman" w:cs="Times New Roman"/>
          <w:sz w:val="22"/>
          <w:szCs w:val="22"/>
        </w:rPr>
        <w:t xml:space="preserve">осударственная корпорация «Агентство по страхованию вкладов» (109240, г. Москва, ул. Высоцкого, д. 4, электронная почта: </w:t>
      </w:r>
      <w:hyperlink r:id="rId6" w:history="1">
        <w:r w:rsidR="00077AF6" w:rsidRPr="00535BF6">
          <w:rPr>
            <w:rStyle w:val="a8"/>
            <w:rFonts w:ascii="Times New Roman" w:hAnsi="Times New Roman" w:cs="Times New Roman"/>
            <w:sz w:val="22"/>
            <w:szCs w:val="22"/>
          </w:rPr>
          <w:t>etorgi@asv.org.ru</w:t>
        </w:r>
      </w:hyperlink>
      <w:r w:rsidR="00077AF6" w:rsidRPr="00535BF6">
        <w:rPr>
          <w:rFonts w:ascii="Times New Roman" w:hAnsi="Times New Roman" w:cs="Times New Roman"/>
          <w:sz w:val="22"/>
          <w:szCs w:val="22"/>
        </w:rPr>
        <w:t>)</w:t>
      </w:r>
      <w:r w:rsidR="006F1158" w:rsidRPr="00535BF6">
        <w:rPr>
          <w:rFonts w:ascii="Times New Roman" w:hAnsi="Times New Roman" w:cs="Times New Roman"/>
          <w:sz w:val="22"/>
          <w:szCs w:val="22"/>
        </w:rPr>
        <w:t xml:space="preserve">, являющаяся на основании решения </w:t>
      </w:r>
      <w:r w:rsidR="00E22EF3" w:rsidRPr="00535BF6">
        <w:rPr>
          <w:rFonts w:ascii="Times New Roman" w:hAnsi="Times New Roman" w:cs="Times New Roman"/>
          <w:sz w:val="22"/>
          <w:szCs w:val="22"/>
        </w:rPr>
        <w:t xml:space="preserve">Арбитражного </w:t>
      </w:r>
      <w:r w:rsidR="006F1158" w:rsidRPr="00535BF6">
        <w:rPr>
          <w:rFonts w:ascii="Times New Roman" w:hAnsi="Times New Roman" w:cs="Times New Roman"/>
          <w:sz w:val="22"/>
          <w:szCs w:val="22"/>
        </w:rPr>
        <w:t xml:space="preserve">суда </w:t>
      </w:r>
      <w:r w:rsidR="004A51D5" w:rsidRPr="00535BF6">
        <w:rPr>
          <w:rFonts w:ascii="Times New Roman" w:hAnsi="Times New Roman" w:cs="Times New Roman"/>
          <w:sz w:val="22"/>
          <w:szCs w:val="22"/>
        </w:rPr>
        <w:t>Ульяновской области</w:t>
      </w:r>
      <w:r w:rsidR="006F1158" w:rsidRPr="00535BF6">
        <w:rPr>
          <w:rFonts w:ascii="Times New Roman" w:hAnsi="Times New Roman" w:cs="Times New Roman"/>
          <w:sz w:val="22"/>
          <w:szCs w:val="22"/>
        </w:rPr>
        <w:t xml:space="preserve"> от </w:t>
      </w:r>
      <w:r w:rsidR="004A51D5" w:rsidRPr="00535BF6">
        <w:rPr>
          <w:rFonts w:ascii="Times New Roman" w:hAnsi="Times New Roman" w:cs="Times New Roman"/>
          <w:sz w:val="22"/>
          <w:szCs w:val="22"/>
        </w:rPr>
        <w:t>19 февраля 2015 г.</w:t>
      </w:r>
      <w:r w:rsidR="006F1158" w:rsidRPr="00535BF6">
        <w:rPr>
          <w:rFonts w:ascii="Times New Roman" w:hAnsi="Times New Roman" w:cs="Times New Roman"/>
          <w:sz w:val="22"/>
          <w:szCs w:val="22"/>
        </w:rPr>
        <w:t xml:space="preserve"> по делу №</w:t>
      </w:r>
      <w:r w:rsidR="006E318D" w:rsidRPr="00535BF6">
        <w:rPr>
          <w:rFonts w:ascii="Times New Roman" w:hAnsi="Times New Roman" w:cs="Times New Roman"/>
          <w:sz w:val="22"/>
          <w:szCs w:val="22"/>
        </w:rPr>
        <w:t xml:space="preserve"> </w:t>
      </w:r>
      <w:r w:rsidR="004A51D5" w:rsidRPr="00535BF6">
        <w:rPr>
          <w:rFonts w:ascii="Times New Roman" w:hAnsi="Times New Roman" w:cs="Times New Roman"/>
          <w:sz w:val="22"/>
          <w:szCs w:val="22"/>
        </w:rPr>
        <w:t>А72-16455/2014</w:t>
      </w:r>
      <w:r w:rsidR="00937B72" w:rsidRPr="00535BF6">
        <w:rPr>
          <w:sz w:val="22"/>
          <w:szCs w:val="22"/>
        </w:rPr>
        <w:t xml:space="preserve"> </w:t>
      </w:r>
      <w:r w:rsidR="004A51D5" w:rsidRPr="00535BF6">
        <w:rPr>
          <w:rFonts w:ascii="Times New Roman" w:hAnsi="Times New Roman" w:cs="Times New Roman"/>
          <w:sz w:val="22"/>
          <w:szCs w:val="22"/>
        </w:rPr>
        <w:t xml:space="preserve">конкурсным управляющим </w:t>
      </w:r>
      <w:r w:rsidR="004C0F85">
        <w:rPr>
          <w:rFonts w:ascii="Times New Roman" w:hAnsi="Times New Roman" w:cs="Times New Roman"/>
          <w:sz w:val="22"/>
          <w:szCs w:val="22"/>
        </w:rPr>
        <w:t xml:space="preserve">(ликвидатором) </w:t>
      </w:r>
      <w:r w:rsidR="0070352F" w:rsidRPr="00535BF6">
        <w:rPr>
          <w:rFonts w:ascii="Times New Roman" w:hAnsi="Times New Roman" w:cs="Times New Roman"/>
          <w:noProof/>
          <w:sz w:val="22"/>
          <w:szCs w:val="22"/>
        </w:rPr>
        <w:t>Открытым акционерным обществом Губернский Банк «Симбирск» (ОАО ГБ «Симбирск») (адрес регистрации: 432017, г. Ульяновск, ул. Карла Маркса, д. 5, ИНН 7303003148, ОГРН 1027300000232)</w:t>
      </w:r>
      <w:r w:rsidR="006F1158" w:rsidRPr="00535BF6">
        <w:rPr>
          <w:rFonts w:ascii="Times New Roman" w:hAnsi="Times New Roman" w:cs="Times New Roman"/>
          <w:sz w:val="22"/>
          <w:szCs w:val="22"/>
        </w:rPr>
        <w:t xml:space="preserve"> (далее – </w:t>
      </w:r>
      <w:r w:rsidR="003B58A9" w:rsidRPr="00535BF6">
        <w:rPr>
          <w:rFonts w:ascii="Times New Roman" w:hAnsi="Times New Roman" w:cs="Times New Roman"/>
          <w:sz w:val="22"/>
          <w:szCs w:val="22"/>
        </w:rPr>
        <w:t>финансовая организация</w:t>
      </w:r>
      <w:r w:rsidR="006F1158" w:rsidRPr="00535BF6">
        <w:rPr>
          <w:rFonts w:ascii="Times New Roman" w:hAnsi="Times New Roman" w:cs="Times New Roman"/>
          <w:sz w:val="22"/>
          <w:szCs w:val="22"/>
        </w:rPr>
        <w:t xml:space="preserve">), </w:t>
      </w:r>
      <w:r w:rsidR="009C3452" w:rsidRPr="00535BF6">
        <w:rPr>
          <w:rFonts w:ascii="Times New Roman" w:hAnsi="Times New Roman" w:cs="Times New Roman"/>
          <w:sz w:val="22"/>
          <w:szCs w:val="22"/>
        </w:rPr>
        <w:t xml:space="preserve">сообщает </w:t>
      </w:r>
      <w:r w:rsidR="009C3452" w:rsidRPr="00535BF6">
        <w:rPr>
          <w:rFonts w:ascii="Times New Roman" w:hAnsi="Times New Roman" w:cs="Times New Roman"/>
          <w:bCs/>
          <w:sz w:val="22"/>
          <w:szCs w:val="22"/>
        </w:rPr>
        <w:t xml:space="preserve">о внесении изменений </w:t>
      </w:r>
      <w:r w:rsidR="009C3452" w:rsidRPr="00535BF6">
        <w:rPr>
          <w:rFonts w:ascii="Times New Roman" w:hAnsi="Times New Roman" w:cs="Times New Roman"/>
          <w:sz w:val="22"/>
          <w:szCs w:val="22"/>
        </w:rPr>
        <w:t xml:space="preserve">в </w:t>
      </w:r>
      <w:r w:rsidR="009C3452" w:rsidRPr="00535BF6">
        <w:rPr>
          <w:rFonts w:ascii="Times New Roman" w:hAnsi="Times New Roman" w:cs="Times New Roman"/>
          <w:b/>
          <w:sz w:val="22"/>
          <w:szCs w:val="22"/>
        </w:rPr>
        <w:t xml:space="preserve"> </w:t>
      </w:r>
      <w:r w:rsidR="009C3452" w:rsidRPr="00535BF6">
        <w:rPr>
          <w:rFonts w:ascii="Times New Roman" w:hAnsi="Times New Roman" w:cs="Times New Roman"/>
          <w:sz w:val="22"/>
          <w:szCs w:val="22"/>
        </w:rPr>
        <w:t xml:space="preserve">электронные </w:t>
      </w:r>
      <w:r w:rsidR="009C3452" w:rsidRPr="00987563">
        <w:rPr>
          <w:rFonts w:ascii="Times New Roman" w:hAnsi="Times New Roman" w:cs="Times New Roman"/>
          <w:sz w:val="22"/>
          <w:szCs w:val="22"/>
        </w:rPr>
        <w:t>торги</w:t>
      </w:r>
      <w:r w:rsidR="009C3452" w:rsidRPr="00535BF6">
        <w:rPr>
          <w:rFonts w:ascii="Times New Roman" w:hAnsi="Times New Roman" w:cs="Times New Roman"/>
          <w:sz w:val="22"/>
          <w:szCs w:val="22"/>
        </w:rPr>
        <w:t xml:space="preserve"> </w:t>
      </w:r>
      <w:r w:rsidR="004C0F85" w:rsidRPr="00535BF6">
        <w:rPr>
          <w:rFonts w:ascii="Times New Roman" w:hAnsi="Times New Roman" w:cs="Times New Roman"/>
          <w:sz w:val="22"/>
          <w:szCs w:val="22"/>
        </w:rPr>
        <w:t>имуществ</w:t>
      </w:r>
      <w:r w:rsidR="004C0F85">
        <w:rPr>
          <w:rFonts w:ascii="Times New Roman" w:hAnsi="Times New Roman" w:cs="Times New Roman"/>
          <w:sz w:val="22"/>
          <w:szCs w:val="22"/>
        </w:rPr>
        <w:t>ом</w:t>
      </w:r>
      <w:r w:rsidR="004C0F85" w:rsidRPr="00535BF6">
        <w:rPr>
          <w:rFonts w:ascii="Times New Roman" w:hAnsi="Times New Roman" w:cs="Times New Roman"/>
          <w:sz w:val="22"/>
          <w:szCs w:val="22"/>
        </w:rPr>
        <w:t xml:space="preserve"> финансовой организации </w:t>
      </w:r>
      <w:r w:rsidR="00F2546F" w:rsidRPr="00535BF6">
        <w:rPr>
          <w:rFonts w:ascii="Times New Roman" w:hAnsi="Times New Roman" w:cs="Times New Roman"/>
          <w:sz w:val="22"/>
          <w:szCs w:val="22"/>
        </w:rPr>
        <w:t xml:space="preserve">посредством публичного предложения </w:t>
      </w:r>
      <w:r w:rsidR="009C3452" w:rsidRPr="00535BF6">
        <w:rPr>
          <w:rFonts w:ascii="Times New Roman" w:hAnsi="Times New Roman" w:cs="Times New Roman"/>
          <w:sz w:val="22"/>
          <w:szCs w:val="22"/>
        </w:rPr>
        <w:t>(сообщение 77036077290 в газете «Коммерсантъ» от 19 апреля 2025</w:t>
      </w:r>
      <w:r w:rsidR="00FF77AD">
        <w:rPr>
          <w:rFonts w:ascii="Times New Roman" w:hAnsi="Times New Roman" w:cs="Times New Roman"/>
          <w:sz w:val="22"/>
          <w:szCs w:val="22"/>
        </w:rPr>
        <w:t xml:space="preserve"> г. </w:t>
      </w:r>
      <w:r w:rsidR="009C3452" w:rsidRPr="00535BF6">
        <w:rPr>
          <w:rFonts w:ascii="Times New Roman" w:hAnsi="Times New Roman" w:cs="Times New Roman"/>
          <w:sz w:val="22"/>
          <w:szCs w:val="22"/>
        </w:rPr>
        <w:t xml:space="preserve">№ 72 (8004)), проводимые </w:t>
      </w:r>
      <w:r w:rsidR="00A25871" w:rsidRPr="00535BF6">
        <w:rPr>
          <w:rFonts w:ascii="Times New Roman" w:hAnsi="Times New Roman" w:cs="Times New Roman"/>
          <w:sz w:val="22"/>
          <w:szCs w:val="22"/>
        </w:rPr>
        <w:t>c 3 июня 2025 г. по 17 июля 2025 г.</w:t>
      </w:r>
    </w:p>
    <w:p w14:paraId="56F556AD" w14:textId="77777777" w:rsidR="00D2046A" w:rsidRPr="00053670" w:rsidRDefault="00D2046A" w:rsidP="00535BF6">
      <w:pPr>
        <w:widowControl w:val="0"/>
        <w:spacing w:beforeLines="20" w:before="48" w:afterLines="20" w:after="48" w:line="276" w:lineRule="auto"/>
        <w:jc w:val="both"/>
        <w:rPr>
          <w:bCs/>
          <w:color w:val="000000"/>
          <w:sz w:val="22"/>
          <w:szCs w:val="22"/>
        </w:rPr>
      </w:pPr>
      <w:r w:rsidRPr="00053670">
        <w:rPr>
          <w:bCs/>
          <w:noProof/>
          <w:color w:val="000000"/>
          <w:sz w:val="22"/>
          <w:szCs w:val="22"/>
        </w:rPr>
        <w:t>Наименование лота 1 читать в следующей редакции:</w:t>
      </w:r>
    </w:p>
    <w:p w14:paraId="1D0B1EFD" w14:textId="77777777" w:rsidR="00D2046A" w:rsidRPr="00535BF6" w:rsidRDefault="00D2046A" w:rsidP="00535BF6">
      <w:pPr>
        <w:widowControl w:val="0"/>
        <w:spacing w:beforeLines="20" w:before="48" w:afterLines="20" w:after="48" w:line="276" w:lineRule="auto"/>
        <w:jc w:val="both"/>
        <w:rPr>
          <w:noProof/>
          <w:color w:val="000000"/>
          <w:sz w:val="22"/>
          <w:szCs w:val="22"/>
        </w:rPr>
      </w:pPr>
      <w:r w:rsidRPr="00053670">
        <w:rPr>
          <w:bCs/>
          <w:noProof/>
          <w:color w:val="000000"/>
          <w:sz w:val="22"/>
          <w:szCs w:val="22"/>
        </w:rPr>
        <w:t>Лот 1 – ООО «Торговый Дом Узловского машиностроительного завода», ИНН 7734679798, Ефремов Михаил Юрьевич, Раздобурдин Николай Анатольевич (поручители ООО «Узловский машиностроительный завод», ИНН 7117502125, исключен из ЕГРЮЛ), ООО «Акведук», ИНН 7117500248, КД 10 от 12.03.2014, КД 5 от 19.02.2014, КД 13 от 14.03.2014, КД 34 от 13.05.2014, КД 2 от 03.02.2014, КД 6 от 21.02.2014, КД 40 от 23.05.2014, КД 126 от 20.08.2013, КД 8 от 31.01.2013, определение АС Тульской области от 14.07.2015 по делу А68-12782/2014 о включении в РТК третьей очереди, решение АС Тульской области от 08.09.2015 по делу А68-12782/2014, апелляционное определение Саратовского областного суда от 16.05.2017 по делу 33-2601 о взыскании задолженности с поручителей Раздобурдина Н.А., Ефремова М.Ю., решение АС Ульяновской области от 30.05.2016 по делу А72-15524/2015, постановление 11 ААС Ульяновской области от 30.08.2016 по делу А72-15524/2015, постановление АС Поволжского округа Ф06-14789/2016 от 14.12.2016 по делу А72-15524/2015, решение АС Тульской области от 08.06.2017 по делу А68-1680/2017 об обращении взыскания на заложенное имущество в пределах задолженности по КД 126 от 20.08.2013, решение АС Тульской области от 26.06.2017 по делу А68-2442/2017 об обращении взыскания на заложенное имущество в обеспечение КД 40 от 23.05.2014 и 8 от 31.01.2013, определение АС Тульской области от 17.04.2018 о завершении конкурсного производства в отношении ООО «Узловский машиностроительный завод», решение АС Ульяновской области от 23.04.2019 по делу А72-18726/2018, постановление 11 ААС от 24.07.2019 по делу А72-18726/2018, постановление АС Поволожского округа Ф06-53132/2019 от 17.10.2019 по делу А72-18726/2018, определение ВС РФ от 14.02.2020 по делу 306-ЭС19-27405, решение АС Тульской области от 04.05.2022 по делу А68-6438/2021, определение АС Тульской области от 01.08.2023 по делу А68-6438-4/2021 о включении в РТК третьей очереди к залогодателю ООО «Акведук» как обеспеченных залогом имущества, ООО «Акведук» находится в процедуре банкротства, в отношении  ООО «Торговый Дом Узловского машиностроительного завода», ИНН 7734679798, Ефремова Михаила Юрьевича срок для повторного предъявления исполнительных листов истек (58 926 443,44 руб.).</w:t>
      </w:r>
    </w:p>
    <w:p w14:paraId="6F69975C" w14:textId="77777777" w:rsidR="00D2046A" w:rsidRPr="00535BF6" w:rsidRDefault="00D2046A" w:rsidP="00535BF6">
      <w:pPr>
        <w:widowControl w:val="0"/>
        <w:spacing w:beforeLines="20" w:before="48" w:afterLines="20" w:after="48" w:line="276" w:lineRule="auto"/>
        <w:jc w:val="both"/>
        <w:rPr>
          <w:noProof/>
          <w:color w:val="000000"/>
          <w:sz w:val="22"/>
          <w:szCs w:val="22"/>
        </w:rPr>
      </w:pPr>
      <w:r w:rsidRPr="00053670">
        <w:rPr>
          <w:bCs/>
          <w:noProof/>
          <w:color w:val="000000"/>
          <w:sz w:val="22"/>
          <w:szCs w:val="22"/>
        </w:rPr>
        <w:t>Вся остальная информация остается без изменений.</w:t>
      </w:r>
    </w:p>
    <w:p w14:paraId="40E08DFF" w14:textId="77777777" w:rsidR="00D2046A" w:rsidRPr="00535BF6" w:rsidRDefault="00D2046A" w:rsidP="00535BF6">
      <w:pPr>
        <w:widowControl w:val="0"/>
        <w:spacing w:beforeLines="20" w:before="48" w:afterLines="20" w:after="48" w:line="276" w:lineRule="auto"/>
        <w:jc w:val="both"/>
        <w:rPr>
          <w:noProof/>
          <w:color w:val="000000"/>
          <w:sz w:val="22"/>
          <w:szCs w:val="22"/>
        </w:rPr>
      </w:pPr>
    </w:p>
    <w:p w14:paraId="4EB09837" w14:textId="77777777" w:rsidR="00D2046A" w:rsidRPr="00D2046A" w:rsidRDefault="00D2046A" w:rsidP="00D2046A">
      <w:pPr>
        <w:pStyle w:val="HTML"/>
        <w:shd w:val="clear" w:color="auto" w:fill="FFFFFF"/>
        <w:spacing w:before="120" w:after="120"/>
        <w:jc w:val="both"/>
        <w:rPr>
          <w:rFonts w:ascii="Times New Roman" w:hAnsi="Times New Roman" w:cs="Times New Roman"/>
          <w:sz w:val="24"/>
        </w:rPr>
      </w:pPr>
    </w:p>
    <w:sectPr w:rsidR="00D2046A" w:rsidRPr="00D204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A849C9"/>
    <w:multiLevelType w:val="hybridMultilevel"/>
    <w:tmpl w:val="8764694C"/>
    <w:lvl w:ilvl="0" w:tplc="6E6226BC">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158"/>
    <w:rsid w:val="000332B7"/>
    <w:rsid w:val="0004132A"/>
    <w:rsid w:val="00043B67"/>
    <w:rsid w:val="00044822"/>
    <w:rsid w:val="000476B0"/>
    <w:rsid w:val="00053670"/>
    <w:rsid w:val="00057688"/>
    <w:rsid w:val="00062829"/>
    <w:rsid w:val="000737FB"/>
    <w:rsid w:val="00077AF6"/>
    <w:rsid w:val="000A7297"/>
    <w:rsid w:val="000C50BB"/>
    <w:rsid w:val="000F4002"/>
    <w:rsid w:val="00117993"/>
    <w:rsid w:val="00125147"/>
    <w:rsid w:val="00127EE8"/>
    <w:rsid w:val="00136E15"/>
    <w:rsid w:val="00144B92"/>
    <w:rsid w:val="00165359"/>
    <w:rsid w:val="00190B84"/>
    <w:rsid w:val="001A7164"/>
    <w:rsid w:val="001E148B"/>
    <w:rsid w:val="001E21F2"/>
    <w:rsid w:val="00213C74"/>
    <w:rsid w:val="00223C43"/>
    <w:rsid w:val="0029033D"/>
    <w:rsid w:val="002B16B0"/>
    <w:rsid w:val="002B6128"/>
    <w:rsid w:val="002C05C7"/>
    <w:rsid w:val="002C4CFC"/>
    <w:rsid w:val="002C59BF"/>
    <w:rsid w:val="002D15CC"/>
    <w:rsid w:val="002D6D9E"/>
    <w:rsid w:val="002E3933"/>
    <w:rsid w:val="002E3AB3"/>
    <w:rsid w:val="002E78EA"/>
    <w:rsid w:val="003004F3"/>
    <w:rsid w:val="0030581C"/>
    <w:rsid w:val="003210B4"/>
    <w:rsid w:val="00327895"/>
    <w:rsid w:val="003317B1"/>
    <w:rsid w:val="00336EB7"/>
    <w:rsid w:val="00340299"/>
    <w:rsid w:val="00375D31"/>
    <w:rsid w:val="00395EDE"/>
    <w:rsid w:val="003B58A9"/>
    <w:rsid w:val="003C39B7"/>
    <w:rsid w:val="003C518D"/>
    <w:rsid w:val="003F4D88"/>
    <w:rsid w:val="0044340D"/>
    <w:rsid w:val="0046296D"/>
    <w:rsid w:val="00464AB9"/>
    <w:rsid w:val="00474737"/>
    <w:rsid w:val="004772E5"/>
    <w:rsid w:val="00481052"/>
    <w:rsid w:val="00490322"/>
    <w:rsid w:val="004965A3"/>
    <w:rsid w:val="004A51D5"/>
    <w:rsid w:val="004C0F85"/>
    <w:rsid w:val="004C603B"/>
    <w:rsid w:val="004E0611"/>
    <w:rsid w:val="0050050E"/>
    <w:rsid w:val="00507725"/>
    <w:rsid w:val="005145A6"/>
    <w:rsid w:val="00522B7D"/>
    <w:rsid w:val="00534E87"/>
    <w:rsid w:val="00535BF6"/>
    <w:rsid w:val="005774C4"/>
    <w:rsid w:val="00582D9D"/>
    <w:rsid w:val="005D3CEC"/>
    <w:rsid w:val="005E2114"/>
    <w:rsid w:val="00612018"/>
    <w:rsid w:val="00614502"/>
    <w:rsid w:val="00620640"/>
    <w:rsid w:val="00622F5C"/>
    <w:rsid w:val="0062308D"/>
    <w:rsid w:val="00650989"/>
    <w:rsid w:val="00662FE8"/>
    <w:rsid w:val="00675FAC"/>
    <w:rsid w:val="006834A2"/>
    <w:rsid w:val="00684B7A"/>
    <w:rsid w:val="006E018A"/>
    <w:rsid w:val="006E318D"/>
    <w:rsid w:val="006F1158"/>
    <w:rsid w:val="006F724D"/>
    <w:rsid w:val="0070352F"/>
    <w:rsid w:val="00713959"/>
    <w:rsid w:val="00740FA9"/>
    <w:rsid w:val="00745DF0"/>
    <w:rsid w:val="00750C63"/>
    <w:rsid w:val="00756660"/>
    <w:rsid w:val="00764AB4"/>
    <w:rsid w:val="007E1B86"/>
    <w:rsid w:val="007E4DA1"/>
    <w:rsid w:val="007E6F8E"/>
    <w:rsid w:val="008024C4"/>
    <w:rsid w:val="00814992"/>
    <w:rsid w:val="00865759"/>
    <w:rsid w:val="008B3AC9"/>
    <w:rsid w:val="008D589F"/>
    <w:rsid w:val="008E63FF"/>
    <w:rsid w:val="00915368"/>
    <w:rsid w:val="00925F7C"/>
    <w:rsid w:val="009355B6"/>
    <w:rsid w:val="00937B72"/>
    <w:rsid w:val="00952659"/>
    <w:rsid w:val="00955D86"/>
    <w:rsid w:val="00956E4E"/>
    <w:rsid w:val="00961598"/>
    <w:rsid w:val="00986389"/>
    <w:rsid w:val="00987563"/>
    <w:rsid w:val="009C3452"/>
    <w:rsid w:val="009C690A"/>
    <w:rsid w:val="009D6BC5"/>
    <w:rsid w:val="009F2C5C"/>
    <w:rsid w:val="00A1497A"/>
    <w:rsid w:val="00A2220A"/>
    <w:rsid w:val="00A25871"/>
    <w:rsid w:val="00A670C1"/>
    <w:rsid w:val="00A74582"/>
    <w:rsid w:val="00A900FE"/>
    <w:rsid w:val="00A91C27"/>
    <w:rsid w:val="00AA250E"/>
    <w:rsid w:val="00AB3763"/>
    <w:rsid w:val="00AC4E26"/>
    <w:rsid w:val="00AD183A"/>
    <w:rsid w:val="00AE1E3F"/>
    <w:rsid w:val="00B25ACC"/>
    <w:rsid w:val="00B279C6"/>
    <w:rsid w:val="00B50716"/>
    <w:rsid w:val="00B6673F"/>
    <w:rsid w:val="00B75DF4"/>
    <w:rsid w:val="00B84EC2"/>
    <w:rsid w:val="00BB1952"/>
    <w:rsid w:val="00BC7BE8"/>
    <w:rsid w:val="00BD33E8"/>
    <w:rsid w:val="00BE04A0"/>
    <w:rsid w:val="00BE2644"/>
    <w:rsid w:val="00BF0358"/>
    <w:rsid w:val="00BF2814"/>
    <w:rsid w:val="00C1130C"/>
    <w:rsid w:val="00C16A54"/>
    <w:rsid w:val="00C25FE0"/>
    <w:rsid w:val="00C43552"/>
    <w:rsid w:val="00C43B3C"/>
    <w:rsid w:val="00C50ED0"/>
    <w:rsid w:val="00C51C2B"/>
    <w:rsid w:val="00C60110"/>
    <w:rsid w:val="00C82C83"/>
    <w:rsid w:val="00C97CF3"/>
    <w:rsid w:val="00CE4445"/>
    <w:rsid w:val="00CE660D"/>
    <w:rsid w:val="00CF1AA8"/>
    <w:rsid w:val="00D07922"/>
    <w:rsid w:val="00D10A1F"/>
    <w:rsid w:val="00D11EF9"/>
    <w:rsid w:val="00D2046A"/>
    <w:rsid w:val="00D45129"/>
    <w:rsid w:val="00D57D00"/>
    <w:rsid w:val="00D7639F"/>
    <w:rsid w:val="00D849F6"/>
    <w:rsid w:val="00DA3A0F"/>
    <w:rsid w:val="00DB3A07"/>
    <w:rsid w:val="00DD621E"/>
    <w:rsid w:val="00DE0F37"/>
    <w:rsid w:val="00E22EF3"/>
    <w:rsid w:val="00E2405A"/>
    <w:rsid w:val="00E44430"/>
    <w:rsid w:val="00EB5EA7"/>
    <w:rsid w:val="00EC293B"/>
    <w:rsid w:val="00EC63A7"/>
    <w:rsid w:val="00ED15B5"/>
    <w:rsid w:val="00ED1AB9"/>
    <w:rsid w:val="00EE7957"/>
    <w:rsid w:val="00EF2CCB"/>
    <w:rsid w:val="00F15152"/>
    <w:rsid w:val="00F2546F"/>
    <w:rsid w:val="00F4491E"/>
    <w:rsid w:val="00F51989"/>
    <w:rsid w:val="00F57EAF"/>
    <w:rsid w:val="00F63BBA"/>
    <w:rsid w:val="00F70633"/>
    <w:rsid w:val="00FD12CD"/>
    <w:rsid w:val="00FE102D"/>
    <w:rsid w:val="00FF7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FCA36"/>
  <w15:docId w15:val="{6BB2AD47-4697-4E0A-9E69-85BD4F680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50E"/>
    <w:pPr>
      <w:spacing w:after="0" w:line="240" w:lineRule="auto"/>
    </w:pPr>
    <w:rPr>
      <w:rFonts w:ascii="Times New Roman" w:eastAsia="Times New Roman" w:hAnsi="Times New Roman" w:cs="Times New Roman"/>
      <w:sz w:val="24"/>
      <w:szCs w:val="24"/>
      <w:lang w:eastAsia="ru-RU"/>
    </w:rPr>
  </w:style>
  <w:style w:type="paragraph" w:styleId="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1158"/>
    <w:pPr>
      <w:spacing w:after="0" w:line="240" w:lineRule="auto"/>
    </w:pPr>
  </w:style>
  <w:style w:type="paragraph" w:styleId="a4">
    <w:name w:val="Balloon Text"/>
    <w:basedOn w:val="a"/>
    <w:link w:val="a5"/>
    <w:uiPriority w:val="99"/>
    <w:semiHidden/>
    <w:unhideWhenUsed/>
    <w:rsid w:val="008B3AC9"/>
    <w:rPr>
      <w:rFonts w:ascii="Tahoma" w:hAnsi="Tahoma" w:cs="Tahoma"/>
      <w:sz w:val="16"/>
      <w:szCs w:val="16"/>
    </w:rPr>
  </w:style>
  <w:style w:type="character" w:customStyle="1" w:styleId="a5">
    <w:name w:val="Текст выноски Знак"/>
    <w:basedOn w:val="a0"/>
    <w:link w:val="a4"/>
    <w:uiPriority w:val="99"/>
    <w:semiHidden/>
    <w:rsid w:val="008B3AC9"/>
    <w:rPr>
      <w:rFonts w:ascii="Tahoma" w:eastAsia="Times New Roman" w:hAnsi="Tahoma" w:cs="Tahoma"/>
      <w:sz w:val="16"/>
      <w:szCs w:val="16"/>
      <w:lang w:eastAsia="ru-RU"/>
    </w:rPr>
  </w:style>
  <w:style w:type="table" w:styleId="a6">
    <w:name w:val="Table Grid"/>
    <w:basedOn w:val="a1"/>
    <w:uiPriority w:val="39"/>
    <w:rsid w:val="007E6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30581C"/>
    <w:pPr>
      <w:ind w:left="720"/>
      <w:contextualSpacing/>
    </w:pPr>
  </w:style>
  <w:style w:type="paragraph" w:styleId="HTML">
    <w:name w:val="HTML Preformatted"/>
    <w:basedOn w:val="a"/>
    <w:link w:val="HTML0"/>
    <w:uiPriority w:val="99"/>
    <w:unhideWhenUsed/>
    <w:rsid w:val="0047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772E5"/>
    <w:rPr>
      <w:rFonts w:ascii="Courier New" w:eastAsia="Times New Roman" w:hAnsi="Courier New" w:cs="Courier New"/>
      <w:sz w:val="20"/>
      <w:szCs w:val="20"/>
      <w:lang w:eastAsia="ru-RU"/>
    </w:rPr>
  </w:style>
  <w:style w:type="character" w:styleId="a8">
    <w:name w:val="Hyperlink"/>
    <w:basedOn w:val="a0"/>
    <w:uiPriority w:val="99"/>
    <w:unhideWhenUsed/>
    <w:rsid w:val="00BC7B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781">
      <w:bodyDiv w:val="1"/>
      <w:marLeft w:val="0"/>
      <w:marRight w:val="0"/>
      <w:marTop w:val="0"/>
      <w:marBottom w:val="0"/>
      <w:divBdr>
        <w:top w:val="none" w:sz="0" w:space="0" w:color="auto"/>
        <w:left w:val="none" w:sz="0" w:space="0" w:color="auto"/>
        <w:bottom w:val="none" w:sz="0" w:space="0" w:color="auto"/>
        <w:right w:val="none" w:sz="0" w:space="0" w:color="auto"/>
      </w:divBdr>
    </w:div>
    <w:div w:id="541020561">
      <w:bodyDiv w:val="1"/>
      <w:marLeft w:val="0"/>
      <w:marRight w:val="0"/>
      <w:marTop w:val="0"/>
      <w:marBottom w:val="0"/>
      <w:divBdr>
        <w:top w:val="none" w:sz="0" w:space="0" w:color="auto"/>
        <w:left w:val="none" w:sz="0" w:space="0" w:color="auto"/>
        <w:bottom w:val="none" w:sz="0" w:space="0" w:color="auto"/>
        <w:right w:val="none" w:sz="0" w:space="0" w:color="auto"/>
      </w:divBdr>
    </w:div>
    <w:div w:id="565844827">
      <w:bodyDiv w:val="1"/>
      <w:marLeft w:val="0"/>
      <w:marRight w:val="0"/>
      <w:marTop w:val="0"/>
      <w:marBottom w:val="0"/>
      <w:divBdr>
        <w:top w:val="none" w:sz="0" w:space="0" w:color="auto"/>
        <w:left w:val="none" w:sz="0" w:space="0" w:color="auto"/>
        <w:bottom w:val="none" w:sz="0" w:space="0" w:color="auto"/>
        <w:right w:val="none" w:sz="0" w:space="0" w:color="auto"/>
      </w:divBdr>
    </w:div>
    <w:div w:id="803624691">
      <w:bodyDiv w:val="1"/>
      <w:marLeft w:val="0"/>
      <w:marRight w:val="0"/>
      <w:marTop w:val="0"/>
      <w:marBottom w:val="0"/>
      <w:divBdr>
        <w:top w:val="none" w:sz="0" w:space="0" w:color="auto"/>
        <w:left w:val="none" w:sz="0" w:space="0" w:color="auto"/>
        <w:bottom w:val="none" w:sz="0" w:space="0" w:color="auto"/>
        <w:right w:val="none" w:sz="0" w:space="0" w:color="auto"/>
      </w:divBdr>
    </w:div>
    <w:div w:id="815537106">
      <w:bodyDiv w:val="1"/>
      <w:marLeft w:val="0"/>
      <w:marRight w:val="0"/>
      <w:marTop w:val="0"/>
      <w:marBottom w:val="0"/>
      <w:divBdr>
        <w:top w:val="none" w:sz="0" w:space="0" w:color="auto"/>
        <w:left w:val="none" w:sz="0" w:space="0" w:color="auto"/>
        <w:bottom w:val="none" w:sz="0" w:space="0" w:color="auto"/>
        <w:right w:val="none" w:sz="0" w:space="0" w:color="auto"/>
      </w:divBdr>
    </w:div>
    <w:div w:id="874080350">
      <w:bodyDiv w:val="1"/>
      <w:marLeft w:val="0"/>
      <w:marRight w:val="0"/>
      <w:marTop w:val="0"/>
      <w:marBottom w:val="0"/>
      <w:divBdr>
        <w:top w:val="none" w:sz="0" w:space="0" w:color="auto"/>
        <w:left w:val="none" w:sz="0" w:space="0" w:color="auto"/>
        <w:bottom w:val="none" w:sz="0" w:space="0" w:color="auto"/>
        <w:right w:val="none" w:sz="0" w:space="0" w:color="auto"/>
      </w:divBdr>
    </w:div>
    <w:div w:id="1392388615">
      <w:bodyDiv w:val="1"/>
      <w:marLeft w:val="0"/>
      <w:marRight w:val="0"/>
      <w:marTop w:val="0"/>
      <w:marBottom w:val="0"/>
      <w:divBdr>
        <w:top w:val="none" w:sz="0" w:space="0" w:color="auto"/>
        <w:left w:val="none" w:sz="0" w:space="0" w:color="auto"/>
        <w:bottom w:val="none" w:sz="0" w:space="0" w:color="auto"/>
        <w:right w:val="none" w:sz="0" w:space="0" w:color="auto"/>
      </w:divBdr>
    </w:div>
    <w:div w:id="1667247191">
      <w:bodyDiv w:val="1"/>
      <w:marLeft w:val="0"/>
      <w:marRight w:val="0"/>
      <w:marTop w:val="0"/>
      <w:marBottom w:val="0"/>
      <w:divBdr>
        <w:top w:val="none" w:sz="0" w:space="0" w:color="auto"/>
        <w:left w:val="none" w:sz="0" w:space="0" w:color="auto"/>
        <w:bottom w:val="none" w:sz="0" w:space="0" w:color="auto"/>
        <w:right w:val="none" w:sz="0" w:space="0" w:color="auto"/>
      </w:divBdr>
    </w:div>
    <w:div w:id="2053528734">
      <w:bodyDiv w:val="1"/>
      <w:marLeft w:val="0"/>
      <w:marRight w:val="0"/>
      <w:marTop w:val="0"/>
      <w:marBottom w:val="0"/>
      <w:divBdr>
        <w:top w:val="none" w:sz="0" w:space="0" w:color="auto"/>
        <w:left w:val="none" w:sz="0" w:space="0" w:color="auto"/>
        <w:bottom w:val="none" w:sz="0" w:space="0" w:color="auto"/>
        <w:right w:val="none" w:sz="0" w:space="0" w:color="auto"/>
      </w:divBdr>
    </w:div>
    <w:div w:id="2077236961">
      <w:bodyDiv w:val="1"/>
      <w:marLeft w:val="0"/>
      <w:marRight w:val="0"/>
      <w:marTop w:val="0"/>
      <w:marBottom w:val="0"/>
      <w:divBdr>
        <w:top w:val="none" w:sz="0" w:space="0" w:color="auto"/>
        <w:left w:val="none" w:sz="0" w:space="0" w:color="auto"/>
        <w:bottom w:val="none" w:sz="0" w:space="0" w:color="auto"/>
        <w:right w:val="none" w:sz="0" w:space="0" w:color="auto"/>
      </w:divBdr>
    </w:div>
    <w:div w:id="214168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torgi@asv.org.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A70A4-8953-43BE-94FA-D9B0BDFB4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469</Words>
  <Characters>2679</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ASV</Company>
  <LinksUpToDate>false</LinksUpToDate>
  <CharactersWithSpaces>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Никитин Дмитрий Владимирович</cp:lastModifiedBy>
  <cp:revision>2</cp:revision>
  <cp:lastPrinted>2016-08-19T07:56:00Z</cp:lastPrinted>
  <dcterms:created xsi:type="dcterms:W3CDTF">2025-06-23T14:33:00Z</dcterms:created>
  <dcterms:modified xsi:type="dcterms:W3CDTF">2025-06-23T14:33:00Z</dcterms:modified>
</cp:coreProperties>
</file>