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7C27" w:rsidRDefault="00000000">
      <w:pPr>
        <w:ind w:right="62"/>
        <w:jc w:val="center"/>
        <w:rPr>
          <w:rFonts w:cs="Times New Roman"/>
          <w:b/>
          <w:sz w:val="22"/>
          <w:szCs w:val="22"/>
        </w:rPr>
      </w:pPr>
      <w:r>
        <w:rPr>
          <w:rFonts w:cs="Times New Roman"/>
          <w:b/>
          <w:sz w:val="22"/>
          <w:szCs w:val="22"/>
        </w:rPr>
        <w:t xml:space="preserve">Электронный аукцион </w:t>
      </w:r>
    </w:p>
    <w:p w:rsidR="009D7C27" w:rsidRDefault="00000000">
      <w:pPr>
        <w:ind w:right="62"/>
        <w:jc w:val="center"/>
        <w:rPr>
          <w:rFonts w:cs="Times New Roman"/>
          <w:sz w:val="22"/>
          <w:szCs w:val="22"/>
        </w:rPr>
      </w:pPr>
      <w:r>
        <w:rPr>
          <w:rFonts w:cs="Times New Roman"/>
          <w:b/>
          <w:sz w:val="22"/>
          <w:szCs w:val="22"/>
        </w:rPr>
        <w:t>по продаже движимого имущества, принадлежащего частному собственнику</w:t>
      </w:r>
    </w:p>
    <w:p w:rsidR="009D7C27" w:rsidRDefault="00000000">
      <w:pPr>
        <w:spacing w:line="259" w:lineRule="auto"/>
        <w:ind w:left="10" w:right="60"/>
        <w:jc w:val="center"/>
        <w:rPr>
          <w:rFonts w:cs="Times New Roman"/>
          <w:sz w:val="22"/>
          <w:szCs w:val="22"/>
        </w:rPr>
      </w:pPr>
      <w:r>
        <w:rPr>
          <w:rFonts w:cs="Times New Roman"/>
          <w:b/>
          <w:sz w:val="22"/>
          <w:szCs w:val="22"/>
        </w:rPr>
        <w:t xml:space="preserve"> </w:t>
      </w:r>
    </w:p>
    <w:p w:rsidR="009D7C27" w:rsidRDefault="00000000">
      <w:pPr>
        <w:jc w:val="center"/>
        <w:rPr>
          <w:rFonts w:cs="Times New Roman"/>
          <w:b/>
          <w:sz w:val="22"/>
          <w:szCs w:val="22"/>
        </w:rPr>
      </w:pPr>
      <w:r>
        <w:rPr>
          <w:rFonts w:cs="Times New Roman"/>
          <w:b/>
          <w:sz w:val="22"/>
          <w:szCs w:val="22"/>
        </w:rPr>
        <w:t xml:space="preserve">Электронный аукцион будет проводиться 22 июля 2025 г. с 11:00 </w:t>
      </w:r>
    </w:p>
    <w:p w:rsidR="009D7C27" w:rsidRDefault="00000000">
      <w:pPr>
        <w:jc w:val="center"/>
        <w:rPr>
          <w:rFonts w:cs="Times New Roman"/>
          <w:b/>
          <w:sz w:val="22"/>
          <w:szCs w:val="22"/>
        </w:rPr>
      </w:pPr>
      <w:r>
        <w:rPr>
          <w:rFonts w:cs="Times New Roman"/>
          <w:b/>
          <w:sz w:val="22"/>
          <w:szCs w:val="22"/>
        </w:rPr>
        <w:t xml:space="preserve">на электронной торговой площадке АО «Российский аукционный дом» </w:t>
      </w:r>
    </w:p>
    <w:p w:rsidR="009D7C27" w:rsidRDefault="00000000">
      <w:pPr>
        <w:jc w:val="center"/>
        <w:rPr>
          <w:rFonts w:cs="Times New Roman"/>
          <w:b/>
          <w:sz w:val="22"/>
          <w:szCs w:val="22"/>
        </w:rPr>
      </w:pPr>
      <w:r>
        <w:rPr>
          <w:rFonts w:cs="Times New Roman"/>
          <w:b/>
          <w:sz w:val="22"/>
          <w:szCs w:val="22"/>
        </w:rPr>
        <w:t>(далее - Оператор электронной площадки)</w:t>
      </w:r>
    </w:p>
    <w:p w:rsidR="009D7C27" w:rsidRDefault="00000000">
      <w:pPr>
        <w:jc w:val="center"/>
        <w:rPr>
          <w:rFonts w:cs="Times New Roman"/>
          <w:b/>
          <w:sz w:val="22"/>
          <w:szCs w:val="22"/>
        </w:rPr>
      </w:pPr>
      <w:r>
        <w:rPr>
          <w:rFonts w:cs="Times New Roman"/>
          <w:b/>
          <w:sz w:val="22"/>
          <w:szCs w:val="22"/>
        </w:rPr>
        <w:t xml:space="preserve">по адресу </w:t>
      </w:r>
      <w:hyperlink r:id="rId8" w:tooltip="http://www.lot-online.ru/" w:history="1">
        <w:r>
          <w:rPr>
            <w:rStyle w:val="afe"/>
            <w:rFonts w:cs="Times New Roman"/>
            <w:b/>
            <w:sz w:val="22"/>
            <w:szCs w:val="22"/>
          </w:rPr>
          <w:t>www</w:t>
        </w:r>
      </w:hyperlink>
      <w:hyperlink r:id="rId9" w:tooltip="http://www.lot-online.ru/" w:history="1">
        <w:r>
          <w:rPr>
            <w:rStyle w:val="afe"/>
            <w:rFonts w:cs="Times New Roman"/>
            <w:b/>
            <w:sz w:val="22"/>
            <w:szCs w:val="22"/>
          </w:rPr>
          <w:t>.</w:t>
        </w:r>
      </w:hyperlink>
      <w:hyperlink r:id="rId10" w:tooltip="http://www.lot-online.ru/" w:history="1">
        <w:r>
          <w:rPr>
            <w:rStyle w:val="afe"/>
            <w:rFonts w:cs="Times New Roman"/>
            <w:b/>
            <w:sz w:val="22"/>
            <w:szCs w:val="22"/>
          </w:rPr>
          <w:t>lot</w:t>
        </w:r>
      </w:hyperlink>
      <w:hyperlink r:id="rId11" w:tooltip="http://www.lot-online.ru/" w:history="1">
        <w:r>
          <w:rPr>
            <w:rStyle w:val="afe"/>
            <w:rFonts w:cs="Times New Roman"/>
            <w:b/>
            <w:sz w:val="22"/>
            <w:szCs w:val="22"/>
          </w:rPr>
          <w:t>-</w:t>
        </w:r>
      </w:hyperlink>
      <w:hyperlink r:id="rId12" w:tooltip="http://www.lot-online.ru/" w:history="1">
        <w:r>
          <w:rPr>
            <w:rStyle w:val="afe"/>
            <w:rFonts w:cs="Times New Roman"/>
            <w:b/>
            <w:sz w:val="22"/>
            <w:szCs w:val="22"/>
          </w:rPr>
          <w:t>online</w:t>
        </w:r>
      </w:hyperlink>
      <w:hyperlink r:id="rId13" w:tooltip="http://www.lot-online.ru/" w:history="1">
        <w:r>
          <w:rPr>
            <w:rStyle w:val="afe"/>
            <w:rFonts w:cs="Times New Roman"/>
            <w:b/>
            <w:sz w:val="22"/>
            <w:szCs w:val="22"/>
          </w:rPr>
          <w:t>.</w:t>
        </w:r>
      </w:hyperlink>
      <w:hyperlink r:id="rId14" w:tooltip="http://www.lot-online.ru/" w:history="1">
        <w:r>
          <w:rPr>
            <w:rStyle w:val="afe"/>
            <w:rFonts w:cs="Times New Roman"/>
            <w:b/>
            <w:sz w:val="22"/>
            <w:szCs w:val="22"/>
          </w:rPr>
          <w:t>ru</w:t>
        </w:r>
      </w:hyperlink>
      <w:hyperlink r:id="rId15" w:tooltip="http://www.lot-online.ru/" w:history="1">
        <w:r>
          <w:rPr>
            <w:rStyle w:val="afe"/>
            <w:rFonts w:cs="Times New Roman"/>
            <w:b/>
            <w:sz w:val="22"/>
            <w:szCs w:val="22"/>
          </w:rPr>
          <w:t>.</w:t>
        </w:r>
      </w:hyperlink>
      <w:r>
        <w:rPr>
          <w:rFonts w:cs="Times New Roman"/>
          <w:b/>
          <w:sz w:val="22"/>
          <w:szCs w:val="22"/>
        </w:rPr>
        <w:t xml:space="preserve"> </w:t>
      </w:r>
    </w:p>
    <w:p w:rsidR="009D7C27" w:rsidRDefault="00000000">
      <w:pPr>
        <w:jc w:val="center"/>
        <w:rPr>
          <w:rFonts w:cs="Times New Roman"/>
          <w:b/>
          <w:sz w:val="22"/>
          <w:szCs w:val="22"/>
        </w:rPr>
      </w:pPr>
      <w:r>
        <w:rPr>
          <w:rFonts w:cs="Times New Roman"/>
          <w:b/>
          <w:sz w:val="22"/>
          <w:szCs w:val="22"/>
        </w:rPr>
        <w:t xml:space="preserve">Организатор торгов – акционерное общество «РАД-Холдинг» (АО «РАД-Холдинг»). </w:t>
      </w:r>
    </w:p>
    <w:p w:rsidR="009D7C27" w:rsidRDefault="00000000">
      <w:pPr>
        <w:jc w:val="center"/>
        <w:rPr>
          <w:rFonts w:cs="Times New Roman"/>
          <w:b/>
          <w:sz w:val="22"/>
          <w:szCs w:val="22"/>
        </w:rPr>
      </w:pPr>
      <w:r>
        <w:rPr>
          <w:rFonts w:cs="Times New Roman"/>
          <w:b/>
          <w:sz w:val="22"/>
          <w:szCs w:val="22"/>
        </w:rPr>
        <w:t xml:space="preserve">Прием заявок осуществляется с 18.07.2025 г. по 21.07.2025 г. до 17:00 </w:t>
      </w:r>
    </w:p>
    <w:p w:rsidR="009D7C27" w:rsidRDefault="00000000">
      <w:pPr>
        <w:jc w:val="center"/>
        <w:rPr>
          <w:rFonts w:cs="Times New Roman"/>
          <w:b/>
          <w:sz w:val="22"/>
          <w:szCs w:val="22"/>
        </w:rPr>
      </w:pPr>
      <w:r>
        <w:rPr>
          <w:rFonts w:cs="Times New Roman"/>
          <w:b/>
          <w:sz w:val="22"/>
          <w:szCs w:val="22"/>
        </w:rPr>
        <w:t xml:space="preserve">на электронной торговой площадке АО «РАД» </w:t>
      </w:r>
    </w:p>
    <w:p w:rsidR="009D7C27" w:rsidRDefault="00000000">
      <w:pPr>
        <w:jc w:val="center"/>
        <w:rPr>
          <w:rFonts w:cs="Times New Roman"/>
          <w:b/>
          <w:sz w:val="22"/>
          <w:szCs w:val="22"/>
        </w:rPr>
      </w:pPr>
      <w:r>
        <w:rPr>
          <w:rFonts w:cs="Times New Roman"/>
          <w:b/>
          <w:sz w:val="22"/>
          <w:szCs w:val="22"/>
        </w:rPr>
        <w:t xml:space="preserve">по адресу </w:t>
      </w:r>
      <w:hyperlink r:id="rId16" w:tooltip="http://www.lot-online.ru/" w:history="1">
        <w:r>
          <w:rPr>
            <w:rStyle w:val="afe"/>
            <w:rFonts w:cs="Times New Roman"/>
            <w:b/>
            <w:sz w:val="22"/>
            <w:szCs w:val="22"/>
          </w:rPr>
          <w:t>www.lot</w:t>
        </w:r>
      </w:hyperlink>
      <w:hyperlink r:id="rId17" w:tooltip="http://www.lot-online.ru/" w:history="1">
        <w:r>
          <w:rPr>
            <w:rStyle w:val="afe"/>
            <w:rFonts w:cs="Times New Roman"/>
            <w:b/>
            <w:sz w:val="22"/>
            <w:szCs w:val="22"/>
          </w:rPr>
          <w:t>-</w:t>
        </w:r>
      </w:hyperlink>
      <w:hyperlink r:id="rId18" w:tooltip="http://www.lot-online.ru/" w:history="1">
        <w:r>
          <w:rPr>
            <w:rStyle w:val="afe"/>
            <w:rFonts w:cs="Times New Roman"/>
            <w:b/>
            <w:sz w:val="22"/>
            <w:szCs w:val="22"/>
          </w:rPr>
          <w:t>online.ru</w:t>
        </w:r>
      </w:hyperlink>
      <w:hyperlink r:id="rId19" w:tooltip="http://www.lot-online.ru/" w:history="1">
        <w:r>
          <w:rPr>
            <w:rStyle w:val="afe"/>
            <w:rFonts w:cs="Times New Roman"/>
            <w:b/>
            <w:sz w:val="22"/>
            <w:szCs w:val="22"/>
          </w:rPr>
          <w:t>.</w:t>
        </w:r>
      </w:hyperlink>
      <w:r>
        <w:rPr>
          <w:rFonts w:cs="Times New Roman"/>
          <w:b/>
          <w:sz w:val="22"/>
          <w:szCs w:val="22"/>
        </w:rPr>
        <w:t xml:space="preserve"> </w:t>
      </w:r>
    </w:p>
    <w:p w:rsidR="009D7C27" w:rsidRDefault="00000000">
      <w:pPr>
        <w:jc w:val="center"/>
        <w:rPr>
          <w:rFonts w:cs="Times New Roman"/>
          <w:b/>
          <w:sz w:val="22"/>
          <w:szCs w:val="22"/>
        </w:rPr>
      </w:pPr>
      <w:r>
        <w:rPr>
          <w:rFonts w:cs="Times New Roman"/>
          <w:b/>
          <w:sz w:val="22"/>
          <w:szCs w:val="22"/>
        </w:rPr>
        <w:t xml:space="preserve">Задаток должен поступить на счет Оператора электронной площадки </w:t>
      </w:r>
    </w:p>
    <w:p w:rsidR="009D7C27" w:rsidRDefault="00000000">
      <w:pPr>
        <w:jc w:val="center"/>
        <w:rPr>
          <w:rFonts w:cs="Times New Roman"/>
          <w:b/>
          <w:sz w:val="22"/>
          <w:szCs w:val="22"/>
        </w:rPr>
      </w:pPr>
      <w:r>
        <w:rPr>
          <w:rFonts w:cs="Times New Roman"/>
          <w:b/>
          <w:sz w:val="22"/>
          <w:szCs w:val="22"/>
        </w:rPr>
        <w:t xml:space="preserve">не позднее 21.07.2025 г. до 16:00. </w:t>
      </w:r>
    </w:p>
    <w:p w:rsidR="009D7C27" w:rsidRDefault="00000000">
      <w:pPr>
        <w:jc w:val="center"/>
        <w:rPr>
          <w:rFonts w:cs="Times New Roman"/>
          <w:b/>
          <w:sz w:val="22"/>
          <w:szCs w:val="22"/>
        </w:rPr>
      </w:pPr>
      <w:r>
        <w:rPr>
          <w:rFonts w:cs="Times New Roman"/>
          <w:b/>
          <w:sz w:val="22"/>
          <w:szCs w:val="22"/>
        </w:rPr>
        <w:t>Определение участников электронного аукциона состоится 21.07.2025 г. не позднее 19:00.</w:t>
      </w:r>
    </w:p>
    <w:p w:rsidR="009D7C27" w:rsidRDefault="009D7C27">
      <w:pPr>
        <w:jc w:val="center"/>
        <w:rPr>
          <w:rFonts w:cs="Times New Roman"/>
          <w:b/>
          <w:sz w:val="22"/>
          <w:szCs w:val="22"/>
        </w:rPr>
      </w:pPr>
    </w:p>
    <w:p w:rsidR="009D7C27" w:rsidRDefault="00000000">
      <w:pPr>
        <w:jc w:val="center"/>
        <w:rPr>
          <w:bCs/>
          <w:sz w:val="22"/>
          <w:szCs w:val="22"/>
        </w:rPr>
      </w:pPr>
      <w:r>
        <w:rPr>
          <w:bCs/>
          <w:sz w:val="22"/>
          <w:szCs w:val="22"/>
        </w:rPr>
        <w:t>(Указанное в настоящем информационном сообщении время – Московское)</w:t>
      </w:r>
    </w:p>
    <w:p w:rsidR="009D7C27" w:rsidRDefault="00000000">
      <w:pPr>
        <w:jc w:val="center"/>
        <w:rPr>
          <w:bCs/>
          <w:sz w:val="22"/>
          <w:szCs w:val="22"/>
        </w:rPr>
      </w:pPr>
      <w:r>
        <w:rPr>
          <w:bCs/>
          <w:sz w:val="22"/>
          <w:szCs w:val="22"/>
        </w:rPr>
        <w:t xml:space="preserve">(При исчислении сроков, указанных в настоящем информационном сообщении, принимается время </w:t>
      </w:r>
    </w:p>
    <w:p w:rsidR="009D7C27" w:rsidRDefault="00000000">
      <w:pPr>
        <w:jc w:val="center"/>
        <w:rPr>
          <w:bCs/>
          <w:sz w:val="22"/>
          <w:szCs w:val="22"/>
        </w:rPr>
      </w:pPr>
      <w:r>
        <w:rPr>
          <w:bCs/>
          <w:sz w:val="22"/>
          <w:szCs w:val="22"/>
        </w:rPr>
        <w:t>сервера электронной торговой площадки)</w:t>
      </w:r>
    </w:p>
    <w:p w:rsidR="009D7C27" w:rsidRDefault="009D7C27">
      <w:pPr>
        <w:jc w:val="center"/>
        <w:rPr>
          <w:bCs/>
          <w:sz w:val="22"/>
          <w:szCs w:val="22"/>
        </w:rPr>
      </w:pPr>
    </w:p>
    <w:p w:rsidR="009D7C27" w:rsidRDefault="00000000">
      <w:pPr>
        <w:jc w:val="center"/>
        <w:rPr>
          <w:bCs/>
          <w:sz w:val="22"/>
          <w:szCs w:val="22"/>
        </w:rPr>
      </w:pPr>
      <w:r>
        <w:rPr>
          <w:bCs/>
          <w:sz w:val="22"/>
          <w:szCs w:val="22"/>
        </w:rPr>
        <w:t xml:space="preserve">Электронный аукцион, открытый по составу участников и по форме подачи предложений по цене с </w:t>
      </w:r>
    </w:p>
    <w:p w:rsidR="009D7C27" w:rsidRDefault="00000000">
      <w:pPr>
        <w:jc w:val="center"/>
        <w:rPr>
          <w:bCs/>
          <w:sz w:val="22"/>
          <w:szCs w:val="22"/>
        </w:rPr>
      </w:pPr>
      <w:r>
        <w:rPr>
          <w:bCs/>
          <w:sz w:val="22"/>
          <w:szCs w:val="22"/>
        </w:rPr>
        <w:t>применением метода повышения начальной цены («английский аукцион»).</w:t>
      </w:r>
    </w:p>
    <w:p w:rsidR="009D7C27" w:rsidRDefault="009D7C27">
      <w:pPr>
        <w:spacing w:after="33" w:line="247" w:lineRule="auto"/>
        <w:ind w:right="60"/>
        <w:jc w:val="center"/>
        <w:rPr>
          <w:rFonts w:cs="Times New Roman"/>
          <w:sz w:val="22"/>
          <w:szCs w:val="22"/>
        </w:rPr>
      </w:pPr>
    </w:p>
    <w:p w:rsidR="009D7C27" w:rsidRDefault="00000000">
      <w:pPr>
        <w:ind w:right="60" w:firstLine="298"/>
        <w:jc w:val="center"/>
        <w:rPr>
          <w:rFonts w:cs="Times New Roman"/>
          <w:sz w:val="22"/>
          <w:szCs w:val="22"/>
        </w:rPr>
      </w:pPr>
      <w:r>
        <w:rPr>
          <w:rFonts w:cs="Times New Roman"/>
          <w:b/>
          <w:bCs/>
          <w:sz w:val="22"/>
          <w:szCs w:val="22"/>
        </w:rPr>
        <w:t>Сведения об объекте продажи (далее – Объект, Лот):</w:t>
      </w:r>
    </w:p>
    <w:p w:rsidR="009D7C27" w:rsidRDefault="00000000">
      <w:pPr>
        <w:ind w:right="-57" w:firstLine="540"/>
        <w:jc w:val="center"/>
        <w:rPr>
          <w:rFonts w:eastAsia="Times New Roman" w:cs="Times New Roman"/>
        </w:rPr>
      </w:pPr>
      <w:r>
        <w:rPr>
          <w:rFonts w:eastAsia="Times New Roman" w:cs="Times New Roman"/>
        </w:rPr>
        <w:t xml:space="preserve">Буровая установка </w:t>
      </w:r>
      <w:r>
        <w:rPr>
          <w:rFonts w:eastAsia="Times New Roman" w:cs="Times New Roman"/>
          <w:lang w:val="en-US"/>
        </w:rPr>
        <w:t>VERMEER</w:t>
      </w:r>
      <w:r>
        <w:rPr>
          <w:rFonts w:eastAsia="Times New Roman" w:cs="Times New Roman"/>
        </w:rPr>
        <w:t xml:space="preserve"> </w:t>
      </w:r>
      <w:r>
        <w:rPr>
          <w:rFonts w:eastAsia="Times New Roman" w:cs="Times New Roman"/>
          <w:lang w:val="en-US"/>
        </w:rPr>
        <w:t>NAVIGATOR</w:t>
      </w:r>
      <w:r>
        <w:rPr>
          <w:rFonts w:eastAsia="Times New Roman" w:cs="Times New Roman"/>
        </w:rPr>
        <w:t xml:space="preserve"> </w:t>
      </w:r>
      <w:r>
        <w:rPr>
          <w:rFonts w:eastAsia="Times New Roman" w:cs="Times New Roman"/>
          <w:lang w:val="en-US"/>
        </w:rPr>
        <w:t>D</w:t>
      </w:r>
      <w:r>
        <w:rPr>
          <w:rFonts w:eastAsia="Times New Roman" w:cs="Times New Roman"/>
        </w:rPr>
        <w:t>80</w:t>
      </w:r>
      <w:r>
        <w:rPr>
          <w:rFonts w:eastAsia="Times New Roman" w:cs="Times New Roman"/>
          <w:lang w:val="en-US"/>
        </w:rPr>
        <w:t>X</w:t>
      </w:r>
      <w:r>
        <w:rPr>
          <w:rFonts w:eastAsia="Times New Roman" w:cs="Times New Roman"/>
        </w:rPr>
        <w:t xml:space="preserve">100 </w:t>
      </w:r>
      <w:r>
        <w:rPr>
          <w:rFonts w:eastAsia="Times New Roman" w:cs="Times New Roman"/>
          <w:lang w:val="en-US"/>
        </w:rPr>
        <w:t>II</w:t>
      </w:r>
      <w:r>
        <w:rPr>
          <w:rFonts w:eastAsia="Times New Roman" w:cs="Times New Roman"/>
        </w:rPr>
        <w:t>, год выпуска 2013, заводской номер 1</w:t>
      </w:r>
      <w:r>
        <w:rPr>
          <w:rFonts w:eastAsia="Times New Roman" w:cs="Times New Roman"/>
          <w:lang w:val="en-US"/>
        </w:rPr>
        <w:t>VRZ</w:t>
      </w:r>
      <w:r>
        <w:rPr>
          <w:rFonts w:eastAsia="Times New Roman" w:cs="Times New Roman"/>
        </w:rPr>
        <w:t>27076</w:t>
      </w:r>
      <w:r>
        <w:rPr>
          <w:rFonts w:eastAsia="Times New Roman" w:cs="Times New Roman"/>
          <w:lang w:val="en-US"/>
        </w:rPr>
        <w:t>D</w:t>
      </w:r>
      <w:r>
        <w:rPr>
          <w:rFonts w:eastAsia="Times New Roman" w:cs="Times New Roman"/>
        </w:rPr>
        <w:t xml:space="preserve">1000480, двигатель № </w:t>
      </w:r>
      <w:r>
        <w:rPr>
          <w:rFonts w:eastAsia="Times New Roman" w:cs="Times New Roman"/>
          <w:lang w:val="en-US"/>
        </w:rPr>
        <w:t>PE</w:t>
      </w:r>
      <w:r>
        <w:rPr>
          <w:rFonts w:eastAsia="Times New Roman" w:cs="Times New Roman"/>
        </w:rPr>
        <w:t>6068</w:t>
      </w:r>
      <w:r>
        <w:rPr>
          <w:rFonts w:eastAsia="Times New Roman" w:cs="Times New Roman"/>
          <w:lang w:val="en-US"/>
        </w:rPr>
        <w:t>L</w:t>
      </w:r>
      <w:r>
        <w:rPr>
          <w:rFonts w:eastAsia="Times New Roman" w:cs="Times New Roman"/>
        </w:rPr>
        <w:t>224522, цвет желтый, вид движителя: гусеничный, мощность двигателя 149 л.с.</w:t>
      </w:r>
    </w:p>
    <w:p w:rsidR="009D7C27" w:rsidRDefault="009D7C27">
      <w:pPr>
        <w:ind w:right="-57" w:firstLine="540"/>
        <w:jc w:val="center"/>
        <w:rPr>
          <w:rFonts w:eastAsia="Times New Roman" w:cs="Times New Roman"/>
        </w:rPr>
      </w:pPr>
    </w:p>
    <w:p w:rsidR="009D7C27" w:rsidRDefault="00000000">
      <w:pPr>
        <w:ind w:right="-57" w:firstLine="540"/>
        <w:jc w:val="center"/>
        <w:rPr>
          <w:b/>
          <w:bCs/>
          <w:sz w:val="22"/>
          <w:szCs w:val="22"/>
        </w:rPr>
      </w:pPr>
      <w:r>
        <w:rPr>
          <w:b/>
          <w:bCs/>
          <w:sz w:val="22"/>
          <w:szCs w:val="22"/>
        </w:rPr>
        <w:t xml:space="preserve">Начальная цена продажи Лота устанавливается в </w:t>
      </w:r>
      <w:bookmarkStart w:id="0" w:name="_Hlk194940686"/>
      <w:r>
        <w:rPr>
          <w:b/>
          <w:bCs/>
          <w:sz w:val="22"/>
          <w:szCs w:val="22"/>
        </w:rPr>
        <w:t>размере:</w:t>
      </w:r>
    </w:p>
    <w:p w:rsidR="009D7C27" w:rsidRDefault="00000000">
      <w:pPr>
        <w:ind w:right="-57" w:firstLine="540"/>
        <w:jc w:val="center"/>
        <w:rPr>
          <w:b/>
          <w:bCs/>
          <w:sz w:val="22"/>
          <w:szCs w:val="22"/>
        </w:rPr>
      </w:pPr>
      <w:r>
        <w:rPr>
          <w:b/>
          <w:bCs/>
          <w:sz w:val="22"/>
          <w:szCs w:val="22"/>
        </w:rPr>
        <w:t xml:space="preserve"> </w:t>
      </w:r>
      <w:bookmarkEnd w:id="0"/>
      <w:r>
        <w:rPr>
          <w:rFonts w:eastAsia="Times New Roman" w:cs="Times New Roman"/>
          <w:b/>
          <w:bCs/>
        </w:rPr>
        <w:t>8 000 000 (Восемь миллионов) рублей 00 коп., в том числе НДС</w:t>
      </w:r>
    </w:p>
    <w:p w:rsidR="009D7C27" w:rsidRDefault="009D7C27">
      <w:pPr>
        <w:tabs>
          <w:tab w:val="left" w:pos="567"/>
        </w:tabs>
        <w:spacing w:line="252" w:lineRule="auto"/>
        <w:jc w:val="center"/>
        <w:rPr>
          <w:b/>
          <w:bCs/>
          <w:sz w:val="22"/>
          <w:szCs w:val="22"/>
        </w:rPr>
      </w:pPr>
    </w:p>
    <w:p w:rsidR="009D7C27" w:rsidRDefault="00000000">
      <w:pPr>
        <w:tabs>
          <w:tab w:val="left" w:pos="567"/>
        </w:tabs>
        <w:spacing w:line="252" w:lineRule="auto"/>
        <w:jc w:val="center"/>
        <w:rPr>
          <w:b/>
          <w:bCs/>
          <w:sz w:val="22"/>
          <w:szCs w:val="22"/>
        </w:rPr>
      </w:pPr>
      <w:r>
        <w:rPr>
          <w:b/>
          <w:bCs/>
          <w:sz w:val="22"/>
          <w:szCs w:val="22"/>
        </w:rPr>
        <w:t>Сумма задатка устанавливается в размере:</w:t>
      </w:r>
    </w:p>
    <w:p w:rsidR="009D7C27" w:rsidRDefault="00000000">
      <w:pPr>
        <w:ind w:right="-57" w:firstLine="540"/>
        <w:jc w:val="center"/>
        <w:rPr>
          <w:rFonts w:cs="Times New Roman"/>
        </w:rPr>
      </w:pPr>
      <w:r>
        <w:rPr>
          <w:rFonts w:eastAsia="Times New Roman" w:cs="Times New Roman"/>
          <w:b/>
          <w:bCs/>
        </w:rPr>
        <w:t>500 000 (Пятьсот тысяч) рублей 00 коп</w:t>
      </w:r>
      <w:r>
        <w:rPr>
          <w:rFonts w:eastAsia="Times New Roman" w:cs="Times New Roman"/>
        </w:rPr>
        <w:t>.</w:t>
      </w:r>
    </w:p>
    <w:p w:rsidR="009D7C27" w:rsidRDefault="009D7C27">
      <w:pPr>
        <w:tabs>
          <w:tab w:val="left" w:pos="567"/>
        </w:tabs>
        <w:spacing w:line="252" w:lineRule="auto"/>
        <w:jc w:val="center"/>
        <w:rPr>
          <w:b/>
          <w:bCs/>
          <w:sz w:val="22"/>
          <w:szCs w:val="22"/>
        </w:rPr>
      </w:pPr>
    </w:p>
    <w:p w:rsidR="009D7C27" w:rsidRDefault="00000000">
      <w:pPr>
        <w:tabs>
          <w:tab w:val="left" w:pos="567"/>
        </w:tabs>
        <w:spacing w:line="252" w:lineRule="auto"/>
        <w:jc w:val="center"/>
        <w:rPr>
          <w:b/>
          <w:bCs/>
          <w:sz w:val="22"/>
          <w:szCs w:val="22"/>
        </w:rPr>
      </w:pPr>
      <w:r>
        <w:rPr>
          <w:b/>
          <w:bCs/>
          <w:sz w:val="22"/>
          <w:szCs w:val="22"/>
        </w:rPr>
        <w:t xml:space="preserve">Шаг аукциона на повышение устанавливается в размере: </w:t>
      </w:r>
    </w:p>
    <w:p w:rsidR="009D7C27" w:rsidRDefault="00000000">
      <w:pPr>
        <w:tabs>
          <w:tab w:val="left" w:pos="567"/>
        </w:tabs>
        <w:spacing w:line="252" w:lineRule="auto"/>
        <w:jc w:val="center"/>
        <w:rPr>
          <w:b/>
          <w:bCs/>
          <w:sz w:val="22"/>
          <w:szCs w:val="22"/>
        </w:rPr>
      </w:pPr>
      <w:r>
        <w:rPr>
          <w:rFonts w:cs="Times New Roman"/>
          <w:b/>
          <w:bCs/>
        </w:rPr>
        <w:t>250 000 (Двести пятьдесят тысяч)</w:t>
      </w:r>
      <w:r>
        <w:rPr>
          <w:rFonts w:cs="Times New Roman"/>
          <w:b/>
        </w:rPr>
        <w:t xml:space="preserve"> рублей 00 коп.</w:t>
      </w:r>
    </w:p>
    <w:p w:rsidR="009D7C27" w:rsidRDefault="009D7C27">
      <w:pPr>
        <w:tabs>
          <w:tab w:val="left" w:pos="567"/>
        </w:tabs>
        <w:spacing w:line="252" w:lineRule="auto"/>
        <w:jc w:val="both"/>
        <w:rPr>
          <w:sz w:val="22"/>
          <w:szCs w:val="22"/>
        </w:rPr>
      </w:pPr>
    </w:p>
    <w:p w:rsidR="009D7C27" w:rsidRDefault="00000000">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9D7C27" w:rsidRDefault="00000000">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при проведении электронных торгов 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hyperlink r:id="rId24" w:tooltip="https://catalog.lot-online.ru/index.php?dispatch=rad_attachment.getfile&amp;attachment_id=2726858&amp;inline=true" w:history="1">
        <w:r>
          <w:rPr>
            <w:rStyle w:val="afe"/>
            <w:sz w:val="22"/>
            <w:szCs w:val="22"/>
          </w:rPr>
          <w:t>https://catalog.lot-online.ru/index.php?dispatch=rad_attachment.getfile&amp;attachment_id=2726858&amp;inline=true</w:t>
        </w:r>
      </w:hyperlink>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9D7C27" w:rsidRDefault="009D7C27">
      <w:pPr>
        <w:ind w:left="-15" w:firstLine="684"/>
        <w:jc w:val="both"/>
        <w:rPr>
          <w:rFonts w:cs="Times New Roman"/>
          <w:sz w:val="22"/>
          <w:szCs w:val="22"/>
        </w:rPr>
      </w:pPr>
    </w:p>
    <w:p w:rsidR="009D7C27" w:rsidRDefault="00000000">
      <w:pPr>
        <w:spacing w:line="259" w:lineRule="auto"/>
        <w:jc w:val="center"/>
        <w:rPr>
          <w:rFonts w:cs="Times New Roman"/>
          <w:sz w:val="22"/>
          <w:szCs w:val="22"/>
        </w:rPr>
      </w:pPr>
      <w:r>
        <w:rPr>
          <w:rFonts w:cs="Times New Roman"/>
          <w:b/>
          <w:sz w:val="22"/>
          <w:szCs w:val="22"/>
        </w:rPr>
        <w:t>УСЛОВИЯ ПРОВЕДЕНИЯ АУКЦИОНА:</w:t>
      </w:r>
    </w:p>
    <w:p w:rsidR="009D7C27" w:rsidRDefault="00000000">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9D7C27" w:rsidRDefault="00000000">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rPr>
          <w:sz w:val="22"/>
          <w:szCs w:val="22"/>
        </w:rPr>
        <w:t xml:space="preserve"> </w:t>
      </w:r>
      <w:r>
        <w:rPr>
          <w:rFonts w:cs="Times New Roman"/>
          <w:sz w:val="22"/>
          <w:szCs w:val="22"/>
        </w:rPr>
        <w:t xml:space="preserve">в соответствии с Регламентом о порядке работы с денежными средствами. </w:t>
      </w:r>
    </w:p>
    <w:p w:rsidR="009D7C27" w:rsidRDefault="00000000">
      <w:pPr>
        <w:ind w:left="-15" w:right="60" w:firstLine="724"/>
        <w:jc w:val="both"/>
        <w:rPr>
          <w:rFonts w:cs="Times New Roman"/>
          <w:sz w:val="22"/>
          <w:szCs w:val="22"/>
        </w:rPr>
      </w:pPr>
      <w:r>
        <w:rPr>
          <w:rFonts w:cs="Times New Roman"/>
          <w:sz w:val="22"/>
          <w:szCs w:val="22"/>
        </w:rPr>
        <w:t>Принимать участие в аукционе может любое юридическое лицо независимо от организационно-</w:t>
      </w:r>
      <w:r>
        <w:rPr>
          <w:rFonts w:cs="Times New Roman"/>
          <w:sz w:val="22"/>
          <w:szCs w:val="22"/>
        </w:rPr>
        <w:lastRenderedPageBreak/>
        <w:t xml:space="preserve">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9D7C27" w:rsidRDefault="00000000">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9D7C27" w:rsidRDefault="00000000">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9D7C27" w:rsidRDefault="00000000">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rsidR="009D7C27" w:rsidRDefault="00000000">
      <w:pPr>
        <w:spacing w:after="26" w:line="259" w:lineRule="auto"/>
        <w:ind w:left="720" w:right="60"/>
        <w:jc w:val="both"/>
        <w:rPr>
          <w:rFonts w:cs="Times New Roman"/>
          <w:sz w:val="22"/>
          <w:szCs w:val="22"/>
        </w:rPr>
      </w:pPr>
      <w:r>
        <w:rPr>
          <w:rFonts w:cs="Times New Roman"/>
          <w:b/>
          <w:sz w:val="22"/>
          <w:szCs w:val="22"/>
        </w:rPr>
        <w:t xml:space="preserve"> </w:t>
      </w:r>
    </w:p>
    <w:p w:rsidR="009D7C27" w:rsidRDefault="00000000">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9D7C27" w:rsidRDefault="00000000">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w:t>
      </w:r>
    </w:p>
    <w:p w:rsidR="009D7C27" w:rsidRDefault="00000000">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9D7C27" w:rsidRDefault="00000000">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9D7C27" w:rsidRDefault="00000000">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9D7C27" w:rsidRDefault="00000000">
      <w:pPr>
        <w:tabs>
          <w:tab w:val="left" w:pos="1134"/>
        </w:tabs>
        <w:ind w:left="709" w:right="60"/>
        <w:jc w:val="both"/>
        <w:rPr>
          <w:rFonts w:cs="Times New Roman"/>
          <w:sz w:val="22"/>
          <w:szCs w:val="22"/>
        </w:rPr>
      </w:pPr>
      <w:r>
        <w:rPr>
          <w:rFonts w:cs="Times New Roman"/>
          <w:sz w:val="22"/>
          <w:szCs w:val="22"/>
        </w:rPr>
        <w:t>4.1. Физические лица:</w:t>
      </w:r>
    </w:p>
    <w:p w:rsidR="009D7C27" w:rsidRDefault="00000000">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9D7C27" w:rsidRDefault="00000000">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9D7C27" w:rsidRDefault="00000000">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9D7C27" w:rsidRDefault="0000000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9D7C27" w:rsidRDefault="00000000">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9D7C27" w:rsidRDefault="0000000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9D7C27" w:rsidRDefault="00000000">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9D7C27" w:rsidRDefault="00000000">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9D7C27" w:rsidRDefault="00000000">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9D7C27" w:rsidRDefault="00000000">
      <w:pPr>
        <w:ind w:left="708" w:right="60"/>
        <w:jc w:val="both"/>
        <w:rPr>
          <w:rFonts w:cs="Times New Roman"/>
          <w:sz w:val="22"/>
          <w:szCs w:val="22"/>
        </w:rPr>
      </w:pPr>
      <w:r>
        <w:rPr>
          <w:rFonts w:cs="Times New Roman"/>
          <w:sz w:val="22"/>
          <w:szCs w:val="22"/>
        </w:rPr>
        <w:t xml:space="preserve">4.3. Индивидуальные предприниматели:  </w:t>
      </w:r>
    </w:p>
    <w:p w:rsidR="009D7C27" w:rsidRDefault="00000000">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9D7C27" w:rsidRDefault="00000000">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9D7C27" w:rsidRDefault="00000000">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9D7C27" w:rsidRDefault="00000000">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9D7C27" w:rsidRDefault="00000000">
      <w:pPr>
        <w:ind w:left="-15" w:right="60" w:firstLine="724"/>
        <w:jc w:val="both"/>
        <w:rPr>
          <w:rFonts w:cs="Times New Roman"/>
          <w:sz w:val="22"/>
          <w:szCs w:val="22"/>
        </w:rPr>
      </w:pPr>
      <w:r>
        <w:rPr>
          <w:rFonts w:cs="Times New Roman"/>
          <w:sz w:val="22"/>
          <w:szCs w:val="22"/>
        </w:rPr>
        <w:t xml:space="preserve">Допустимые форматы загружаемых файлов: </w:t>
      </w:r>
      <w:proofErr w:type="spellStart"/>
      <w:r>
        <w:rPr>
          <w:rFonts w:cs="Times New Roman"/>
          <w:sz w:val="22"/>
          <w:szCs w:val="22"/>
        </w:rPr>
        <w:t>doc</w:t>
      </w:r>
      <w:proofErr w:type="spellEnd"/>
      <w:r>
        <w:rPr>
          <w:rFonts w:cs="Times New Roman"/>
          <w:sz w:val="22"/>
          <w:szCs w:val="22"/>
        </w:rPr>
        <w:t xml:space="preserve">, </w:t>
      </w:r>
      <w:proofErr w:type="spellStart"/>
      <w:r>
        <w:rPr>
          <w:rFonts w:cs="Times New Roman"/>
          <w:sz w:val="22"/>
          <w:szCs w:val="22"/>
        </w:rPr>
        <w:t>docx</w:t>
      </w:r>
      <w:proofErr w:type="spellEnd"/>
      <w:r>
        <w:rPr>
          <w:rFonts w:cs="Times New Roman"/>
          <w:sz w:val="22"/>
          <w:szCs w:val="22"/>
        </w:rPr>
        <w:t xml:space="preserve">, </w:t>
      </w:r>
      <w:proofErr w:type="spellStart"/>
      <w:r>
        <w:rPr>
          <w:rFonts w:cs="Times New Roman"/>
          <w:sz w:val="22"/>
          <w:szCs w:val="22"/>
        </w:rPr>
        <w:t>pdf</w:t>
      </w:r>
      <w:proofErr w:type="spellEnd"/>
      <w:r>
        <w:rPr>
          <w:rFonts w:cs="Times New Roman"/>
          <w:sz w:val="22"/>
          <w:szCs w:val="22"/>
        </w:rPr>
        <w:t xml:space="preserve">, </w:t>
      </w:r>
      <w:proofErr w:type="spellStart"/>
      <w:r>
        <w:rPr>
          <w:rFonts w:cs="Times New Roman"/>
          <w:sz w:val="22"/>
          <w:szCs w:val="22"/>
        </w:rPr>
        <w:t>gif</w:t>
      </w:r>
      <w:proofErr w:type="spellEnd"/>
      <w:r>
        <w:rPr>
          <w:rFonts w:cs="Times New Roman"/>
          <w:sz w:val="22"/>
          <w:szCs w:val="22"/>
        </w:rPr>
        <w:t xml:space="preserve">, </w:t>
      </w:r>
      <w:proofErr w:type="spellStart"/>
      <w:r>
        <w:rPr>
          <w:rFonts w:cs="Times New Roman"/>
          <w:sz w:val="22"/>
          <w:szCs w:val="22"/>
        </w:rPr>
        <w:t>jpg</w:t>
      </w:r>
      <w:proofErr w:type="spellEnd"/>
      <w:r>
        <w:rPr>
          <w:rFonts w:cs="Times New Roman"/>
          <w:sz w:val="22"/>
          <w:szCs w:val="22"/>
        </w:rPr>
        <w:t xml:space="preserve">, </w:t>
      </w:r>
      <w:proofErr w:type="spellStart"/>
      <w:r>
        <w:rPr>
          <w:rFonts w:cs="Times New Roman"/>
          <w:sz w:val="22"/>
          <w:szCs w:val="22"/>
        </w:rPr>
        <w:t>jpeg</w:t>
      </w:r>
      <w:proofErr w:type="spellEnd"/>
      <w:r>
        <w:rPr>
          <w:rFonts w:cs="Times New Roman"/>
          <w:sz w:val="22"/>
          <w:szCs w:val="22"/>
        </w:rPr>
        <w:t xml:space="preserve">. Загружаемые файлы подписываются электронной подписью Претендента. </w:t>
      </w:r>
    </w:p>
    <w:p w:rsidR="009D7C27" w:rsidRDefault="00000000">
      <w:pPr>
        <w:ind w:left="-15" w:right="60" w:firstLine="724"/>
        <w:jc w:val="both"/>
        <w:rPr>
          <w:rFonts w:cs="Times New Roman"/>
          <w:sz w:val="22"/>
          <w:szCs w:val="22"/>
        </w:rPr>
      </w:pPr>
      <w:r>
        <w:rPr>
          <w:rFonts w:cs="Times New Roman"/>
          <w:sz w:val="22"/>
          <w:szCs w:val="22"/>
        </w:rPr>
        <w:lastRenderedPageBreak/>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9D7C27" w:rsidRDefault="00000000">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9D7C27" w:rsidRDefault="00000000">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9D7C27" w:rsidRDefault="00000000">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9D7C27" w:rsidRDefault="00000000">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9D7C27" w:rsidRDefault="00000000">
      <w:pPr>
        <w:jc w:val="both"/>
        <w:rPr>
          <w:rFonts w:cs="Times New Roman"/>
          <w:b/>
          <w:sz w:val="22"/>
          <w:szCs w:val="22"/>
        </w:rPr>
      </w:pPr>
      <w:r>
        <w:rPr>
          <w:rFonts w:cs="Times New Roman"/>
          <w:b/>
          <w:sz w:val="22"/>
          <w:szCs w:val="22"/>
        </w:rPr>
        <w:t>р/с № 40702810355000036459 в СЕВЕРО-ЗАПАДНЫЙ БАНК ПАО СБЕРБАНК,</w:t>
      </w:r>
    </w:p>
    <w:p w:rsidR="009D7C27" w:rsidRDefault="00000000">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9D7C27" w:rsidRDefault="009D7C27">
      <w:pPr>
        <w:jc w:val="both"/>
        <w:rPr>
          <w:rFonts w:cs="Times New Roman"/>
          <w:b/>
          <w:sz w:val="22"/>
          <w:szCs w:val="22"/>
          <w:shd w:val="clear" w:color="auto" w:fill="FFFFFF"/>
        </w:rPr>
      </w:pPr>
    </w:p>
    <w:p w:rsidR="009D7C27" w:rsidRDefault="00000000">
      <w:pPr>
        <w:tabs>
          <w:tab w:val="left" w:pos="10065"/>
        </w:tabs>
        <w:spacing w:after="8"/>
        <w:ind w:right="60"/>
        <w:jc w:val="center"/>
        <w:rPr>
          <w:rFonts w:cs="Times New Roman"/>
          <w:b/>
          <w:sz w:val="22"/>
          <w:szCs w:val="22"/>
          <w:highlight w:val="yellow"/>
        </w:rPr>
      </w:pPr>
      <w:r>
        <w:rPr>
          <w:rFonts w:cs="Times New Roman"/>
          <w:b/>
          <w:sz w:val="22"/>
          <w:szCs w:val="22"/>
        </w:rPr>
        <w:t xml:space="preserve">Задаток должен поступить на указанный счет не позднее </w:t>
      </w:r>
      <w:r>
        <w:rPr>
          <w:rFonts w:cs="Times New Roman"/>
          <w:b/>
          <w:bCs/>
          <w:sz w:val="22"/>
          <w:szCs w:val="22"/>
        </w:rPr>
        <w:t>16:00 «21» июля 2025 года.</w:t>
      </w:r>
    </w:p>
    <w:p w:rsidR="009D7C27" w:rsidRDefault="009D7C27">
      <w:pPr>
        <w:tabs>
          <w:tab w:val="left" w:pos="10065"/>
        </w:tabs>
        <w:spacing w:after="8"/>
        <w:ind w:left="183" w:right="60"/>
        <w:jc w:val="center"/>
        <w:rPr>
          <w:rFonts w:cs="Times New Roman"/>
          <w:b/>
          <w:sz w:val="22"/>
          <w:szCs w:val="22"/>
        </w:rPr>
      </w:pPr>
    </w:p>
    <w:p w:rsidR="009D7C27" w:rsidRDefault="00000000">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9D7C27" w:rsidRDefault="00000000">
      <w:pPr>
        <w:widowControl/>
        <w:ind w:right="72" w:firstLine="720"/>
        <w:jc w:val="both"/>
        <w:rPr>
          <w:rFonts w:eastAsia="Times New Roman" w:cs="Times New Roman"/>
          <w:sz w:val="22"/>
          <w:szCs w:val="22"/>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proofErr w:type="spellStart"/>
        <w:r>
          <w:rPr>
            <w:rFonts w:eastAsia="Times New Roman" w:cs="Times New Roman"/>
            <w:sz w:val="22"/>
            <w:szCs w:val="22"/>
            <w:u w:val="single"/>
            <w:lang w:val="en-US" w:eastAsia="ru-RU" w:bidi="ar-SA"/>
          </w:rPr>
          <w:t>ru</w:t>
        </w:r>
        <w:proofErr w:type="spellEnd"/>
      </w:hyperlink>
      <w:r>
        <w:rPr>
          <w:rFonts w:eastAsia="Times New Roman" w:cs="Times New Roman"/>
          <w:sz w:val="22"/>
          <w:szCs w:val="22"/>
          <w:lang w:eastAsia="ru-RU" w:bidi="ar-SA"/>
        </w:rPr>
        <w:t xml:space="preserve"> в разделе «карточка лота». </w:t>
      </w:r>
    </w:p>
    <w:p w:rsidR="009D7C27" w:rsidRDefault="00000000">
      <w:pPr>
        <w:widowControl/>
        <w:ind w:right="72" w:firstLine="720"/>
        <w:jc w:val="both"/>
        <w:rPr>
          <w:rFonts w:eastAsia="Times New Roman" w:cs="Times New Roman"/>
          <w:sz w:val="22"/>
          <w:szCs w:val="22"/>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9D7C27" w:rsidRDefault="00000000">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9D7C27" w:rsidRDefault="00000000">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9D7C27" w:rsidRDefault="00000000">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9D7C27" w:rsidRDefault="00000000">
      <w:pPr>
        <w:widowControl/>
        <w:ind w:firstLine="709"/>
        <w:jc w:val="both"/>
        <w:rPr>
          <w:rFonts w:eastAsia="Times New Roman" w:cs="Times New Roman"/>
          <w:sz w:val="22"/>
          <w:szCs w:val="22"/>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9D7C27" w:rsidRDefault="00000000">
      <w:pPr>
        <w:ind w:left="567" w:right="60"/>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9D7C27" w:rsidRDefault="00000000">
      <w:pPr>
        <w:ind w:left="-15" w:right="60" w:firstLine="582"/>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9D7C27" w:rsidRDefault="00000000">
      <w:pPr>
        <w:ind w:left="-15" w:right="60" w:firstLine="582"/>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9D7C27" w:rsidRDefault="00000000">
      <w:pPr>
        <w:ind w:left="-15" w:right="60" w:firstLine="582"/>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9D7C27" w:rsidRDefault="00000000">
      <w:pPr>
        <w:ind w:left="-15" w:right="60" w:firstLine="582"/>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9D7C27" w:rsidRDefault="00000000">
      <w:pPr>
        <w:ind w:left="-15" w:right="60" w:firstLine="724"/>
        <w:jc w:val="both"/>
        <w:rPr>
          <w:rFonts w:cs="Times New Roman"/>
          <w:sz w:val="22"/>
          <w:szCs w:val="22"/>
        </w:rPr>
      </w:pPr>
      <w:r>
        <w:rPr>
          <w:rFonts w:cs="Times New Roman"/>
          <w:sz w:val="22"/>
          <w:szCs w:val="22"/>
        </w:rPr>
        <w:t xml:space="preserve">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w:t>
      </w:r>
      <w:proofErr w:type="spellStart"/>
      <w:r>
        <w:rPr>
          <w:rFonts w:cs="Times New Roman"/>
          <w:sz w:val="22"/>
          <w:szCs w:val="22"/>
        </w:rPr>
        <w:t>апостилированы</w:t>
      </w:r>
      <w:proofErr w:type="spellEnd"/>
      <w:r>
        <w:rPr>
          <w:rFonts w:cs="Times New Roman"/>
          <w:sz w:val="22"/>
          <w:szCs w:val="22"/>
        </w:rPr>
        <w:t xml:space="preserve"> и иметь надлежащим образом, заверенный перевод на </w:t>
      </w:r>
      <w:r>
        <w:rPr>
          <w:rFonts w:cs="Times New Roman"/>
          <w:sz w:val="22"/>
          <w:szCs w:val="22"/>
        </w:rPr>
        <w:lastRenderedPageBreak/>
        <w:t>русский язык.</w:t>
      </w:r>
    </w:p>
    <w:p w:rsidR="009D7C27" w:rsidRDefault="00000000">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9D7C27" w:rsidRDefault="00000000">
      <w:pPr>
        <w:ind w:left="567" w:right="60"/>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9D7C27" w:rsidRDefault="00000000">
      <w:pPr>
        <w:pStyle w:val="afff"/>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9D7C27" w:rsidRDefault="00000000">
      <w:pPr>
        <w:pStyle w:val="afff"/>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9D7C27" w:rsidRDefault="00000000">
      <w:pPr>
        <w:pStyle w:val="afff"/>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9D7C27" w:rsidRDefault="00000000">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9D7C27" w:rsidRDefault="00000000">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9D7C27" w:rsidRDefault="00000000">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9D7C27" w:rsidRDefault="00000000">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9D7C27" w:rsidRDefault="00000000">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rsidR="009D7C27" w:rsidRDefault="009D7C27">
      <w:pPr>
        <w:ind w:left="-15" w:right="60" w:firstLine="157"/>
        <w:jc w:val="both"/>
        <w:rPr>
          <w:rFonts w:cs="Times New Roman"/>
          <w:sz w:val="22"/>
          <w:szCs w:val="22"/>
        </w:rPr>
      </w:pPr>
    </w:p>
    <w:p w:rsidR="009D7C27" w:rsidRDefault="00000000">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9D7C27" w:rsidRDefault="00000000">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e"/>
            <w:rFonts w:cs="Times New Roman"/>
            <w:sz w:val="22"/>
            <w:szCs w:val="22"/>
          </w:rPr>
          <w:t>www.lot-online.ru</w:t>
        </w:r>
      </w:hyperlink>
      <w:r>
        <w:rPr>
          <w:rFonts w:cs="Times New Roman"/>
          <w:sz w:val="22"/>
          <w:szCs w:val="22"/>
        </w:rPr>
        <w:t>.</w:t>
      </w:r>
    </w:p>
    <w:p w:rsidR="009D7C27" w:rsidRDefault="00000000">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9D7C27" w:rsidRDefault="00000000">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9D7C27" w:rsidRDefault="00000000">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9D7C27" w:rsidRDefault="00000000">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9D7C27" w:rsidRDefault="00000000">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9D7C27" w:rsidRDefault="00000000">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9D7C27" w:rsidRDefault="00000000">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9D7C27" w:rsidRDefault="00000000">
      <w:pPr>
        <w:ind w:right="62" w:firstLine="15"/>
        <w:jc w:val="both"/>
        <w:rPr>
          <w:rFonts w:cs="Times New Roman"/>
          <w:sz w:val="22"/>
          <w:szCs w:val="22"/>
        </w:rPr>
      </w:pPr>
      <w:r>
        <w:rPr>
          <w:rFonts w:cs="Times New Roman"/>
          <w:sz w:val="22"/>
          <w:szCs w:val="22"/>
        </w:rPr>
        <w:t>• если в течение одного часа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rPr>
          <w:sz w:val="22"/>
          <w:szCs w:val="22"/>
        </w:rP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9D7C27" w:rsidRDefault="00000000">
      <w:pPr>
        <w:tabs>
          <w:tab w:val="left" w:pos="284"/>
        </w:tabs>
        <w:ind w:right="62"/>
        <w:jc w:val="both"/>
        <w:rPr>
          <w:rFonts w:cs="Times New Roman"/>
          <w:sz w:val="22"/>
          <w:szCs w:val="22"/>
        </w:rPr>
      </w:pPr>
      <w:r>
        <w:rPr>
          <w:rFonts w:cs="Times New Roman"/>
          <w:sz w:val="22"/>
          <w:szCs w:val="22"/>
        </w:rPr>
        <w:t>•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15 (пятнадцать) минут с момента представления каждого из предложений. Если в течение 15 (пятнадцать)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9D7C27" w:rsidRDefault="00000000">
      <w:pPr>
        <w:ind w:left="-15" w:right="60" w:firstLine="724"/>
        <w:jc w:val="both"/>
        <w:rPr>
          <w:rFonts w:cs="Times New Roman"/>
          <w:sz w:val="22"/>
          <w:szCs w:val="22"/>
        </w:rPr>
      </w:pPr>
      <w:r>
        <w:rPr>
          <w:rFonts w:cs="Times New Roman"/>
          <w:sz w:val="22"/>
          <w:szCs w:val="22"/>
        </w:rPr>
        <w:lastRenderedPageBreak/>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9D7C27" w:rsidRDefault="00000000">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9D7C27" w:rsidRDefault="00000000">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9D7C27" w:rsidRDefault="00000000">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9D7C27" w:rsidRDefault="00000000">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rsidR="009D7C27" w:rsidRDefault="00000000">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9D7C27" w:rsidRDefault="00000000">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9D7C27" w:rsidRDefault="00000000">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9D7C27" w:rsidRDefault="00000000">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9D7C27" w:rsidRDefault="00000000">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9D7C27" w:rsidRDefault="00000000">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9D7C27" w:rsidRDefault="00000000">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9D7C27" w:rsidRDefault="00000000">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9D7C27" w:rsidRDefault="00000000">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9D7C27" w:rsidRDefault="00000000">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9D7C27" w:rsidRDefault="00000000">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9D7C27" w:rsidRDefault="009D7C27">
      <w:pPr>
        <w:spacing w:line="264" w:lineRule="auto"/>
        <w:ind w:left="1789" w:right="60"/>
        <w:jc w:val="both"/>
        <w:rPr>
          <w:rFonts w:cs="Times New Roman"/>
          <w:sz w:val="22"/>
          <w:szCs w:val="22"/>
        </w:rPr>
      </w:pPr>
    </w:p>
    <w:p w:rsidR="009D7C27" w:rsidRDefault="00000000">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9D7C27" w:rsidRDefault="00000000">
      <w:pPr>
        <w:spacing w:line="264" w:lineRule="auto"/>
        <w:ind w:left="-15" w:right="60" w:firstLine="724"/>
        <w:jc w:val="both"/>
        <w:rPr>
          <w:rFonts w:cs="Times New Roman"/>
          <w:sz w:val="22"/>
          <w:szCs w:val="22"/>
        </w:rPr>
      </w:pPr>
      <w:r>
        <w:rPr>
          <w:rFonts w:cs="Times New Roman"/>
          <w:sz w:val="22"/>
          <w:szCs w:val="22"/>
        </w:rPr>
        <w:t>Договор купли-продажи Лота заключается победителем аукциона</w:t>
      </w:r>
      <w:r>
        <w:rPr>
          <w:sz w:val="22"/>
          <w:szCs w:val="22"/>
        </w:rPr>
        <w:t>/ единственным участником электронного аукциона (Покупателем) с Продавцом в течение 5 (пяти) рабочих дней после подведения итогов аукциона в соответствии с примерной формой, размещенной на сайте www.lot-online.ru в разделе «карточка лота».</w:t>
      </w:r>
    </w:p>
    <w:p w:rsidR="009D7C27" w:rsidRDefault="00000000">
      <w:pPr>
        <w:ind w:left="-15" w:right="2" w:firstLine="724"/>
        <w:jc w:val="both"/>
        <w:rPr>
          <w:sz w:val="22"/>
          <w:szCs w:val="22"/>
        </w:rPr>
      </w:pPr>
      <w:r>
        <w:rPr>
          <w:sz w:val="22"/>
          <w:szCs w:val="22"/>
        </w:rPr>
        <w:t xml:space="preserve">Для заключения договора купли-продажи Объекта Победитель / единственный участник электронного аукциона (Покупатель) должен связаться с Организатором торгов в срок не позднее 5 (пяти) рабочих дней с даты подведения итогов аукциона, по телефону, указанному в настоящем информационном сообщении. </w:t>
      </w:r>
    </w:p>
    <w:p w:rsidR="009D7C27" w:rsidRDefault="00000000">
      <w:pPr>
        <w:ind w:right="-57" w:firstLine="567"/>
        <w:jc w:val="both"/>
        <w:rPr>
          <w:sz w:val="22"/>
          <w:szCs w:val="22"/>
        </w:rPr>
      </w:pPr>
      <w:r>
        <w:rPr>
          <w:sz w:val="22"/>
          <w:szCs w:val="22"/>
        </w:rPr>
        <w:t xml:space="preserve">В случае признания торгов несостоявшимися по причине допуска к участию только одного участника, договор купли-продажи Лота заключается с единственным участником аукциона по начальной цене Лота в течение 5 (пяти)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При этом задаток, внесенный единственным участником аукциона, ему не возвращается и засчитывается в счет оплаты цены Лота. </w:t>
      </w:r>
    </w:p>
    <w:p w:rsidR="009D7C27" w:rsidRDefault="00000000">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9D7C27" w:rsidRDefault="00000000">
      <w:pPr>
        <w:ind w:firstLine="709"/>
        <w:jc w:val="both"/>
        <w:rPr>
          <w:rFonts w:eastAsia="Calibri"/>
          <w:b/>
          <w:bCs/>
          <w:sz w:val="22"/>
          <w:szCs w:val="22"/>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9D7C27" w:rsidRDefault="00000000">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w:t>
      </w:r>
      <w:r>
        <w:rPr>
          <w:rFonts w:eastAsia="Calibri"/>
          <w:sz w:val="22"/>
          <w:szCs w:val="22"/>
        </w:rPr>
        <w:lastRenderedPageBreak/>
        <w:t>участником аукциона,</w:t>
      </w:r>
      <w:r>
        <w:rPr>
          <w:rFonts w:eastAsia="Calibri"/>
          <w:sz w:val="22"/>
          <w:szCs w:val="22"/>
          <w:shd w:val="clear" w:color="auto" w:fill="FFFFFF"/>
        </w:rPr>
        <w:t xml:space="preserve"> сделавшим предпоследнее предложение по цене Лота, в течение 10 (десяти) рабочих дней с даты п</w:t>
      </w:r>
      <w:r>
        <w:rPr>
          <w:rFonts w:eastAsia="Calibri"/>
          <w:sz w:val="22"/>
          <w:szCs w:val="22"/>
        </w:rPr>
        <w:t xml:space="preserve">олучения указанным лицом от Организатора торгов предложения о заключении договора купли-продажи Объектов. </w:t>
      </w:r>
    </w:p>
    <w:p w:rsidR="009D7C27" w:rsidRDefault="00000000">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9D7C27" w:rsidRDefault="009D7C27">
      <w:pPr>
        <w:ind w:left="-15" w:right="60"/>
        <w:jc w:val="both"/>
        <w:rPr>
          <w:rFonts w:eastAsia="Courier New" w:cs="Times New Roman"/>
          <w:bCs/>
          <w:sz w:val="22"/>
          <w:szCs w:val="22"/>
          <w:shd w:val="clear" w:color="auto" w:fill="FFFFFF"/>
        </w:rPr>
      </w:pPr>
    </w:p>
    <w:p w:rsidR="009D7C27" w:rsidRDefault="00000000" w:rsidP="00D6475B">
      <w:pPr>
        <w:ind w:left="-15"/>
        <w:jc w:val="both"/>
        <w:rPr>
          <w:rFonts w:cs="Times New Roman"/>
          <w:sz w:val="22"/>
          <w:szCs w:val="22"/>
        </w:rPr>
      </w:pPr>
      <w:r>
        <w:rPr>
          <w:rFonts w:cs="Times New Roman"/>
          <w:sz w:val="22"/>
          <w:szCs w:val="22"/>
        </w:rPr>
        <w:tab/>
      </w:r>
      <w:r>
        <w:rPr>
          <w:rFonts w:cs="Times New Roman"/>
          <w:sz w:val="22"/>
          <w:szCs w:val="22"/>
        </w:rPr>
        <w:tab/>
      </w:r>
    </w:p>
    <w:p w:rsidR="009D7C27" w:rsidRDefault="00000000">
      <w:pPr>
        <w:ind w:left="-15" w:right="60" w:firstLine="709"/>
        <w:rPr>
          <w:sz w:val="22"/>
          <w:szCs w:val="22"/>
        </w:rPr>
      </w:pPr>
      <w:r>
        <w:rPr>
          <w:sz w:val="22"/>
          <w:szCs w:val="22"/>
        </w:rPr>
        <w:t xml:space="preserve">По вопросам осмотра Объекта, ознакомления с документацией по Объекту, заключения договора купли-продажи Объекта по итогам торгов обращаться по телефонам Организатора торгов: +7-931-398-14-86; 8-800-777-57-57, доб. 713. </w:t>
      </w:r>
    </w:p>
    <w:p w:rsidR="009D7C27" w:rsidRDefault="00000000">
      <w:pPr>
        <w:tabs>
          <w:tab w:val="left" w:pos="10080"/>
        </w:tabs>
        <w:ind w:right="125" w:firstLine="567"/>
        <w:jc w:val="both"/>
        <w:rPr>
          <w:rFonts w:eastAsia="Times New Roman"/>
          <w:bCs/>
          <w:sz w:val="22"/>
          <w:szCs w:val="22"/>
        </w:rPr>
      </w:pPr>
      <w:bookmarkStart w:id="1"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Лота,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1"/>
      <w:r>
        <w:rPr>
          <w:rFonts w:eastAsia="Times New Roman"/>
          <w:bCs/>
          <w:sz w:val="22"/>
          <w:szCs w:val="22"/>
          <w:lang w:eastAsia="ru-RU"/>
        </w:rPr>
        <w:t>.</w:t>
      </w:r>
    </w:p>
    <w:p w:rsidR="009D7C27" w:rsidRDefault="009D7C27">
      <w:pPr>
        <w:spacing w:line="259" w:lineRule="auto"/>
        <w:ind w:right="60"/>
        <w:rPr>
          <w:rFonts w:cs="Times New Roman"/>
          <w:sz w:val="22"/>
          <w:szCs w:val="22"/>
        </w:rPr>
      </w:pPr>
    </w:p>
    <w:p w:rsidR="009D7C27" w:rsidRDefault="00000000">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9D7C27" w:rsidRDefault="00000000">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9D7C27" w:rsidRDefault="00000000">
      <w:pPr>
        <w:spacing w:line="259" w:lineRule="auto"/>
        <w:ind w:right="60"/>
        <w:rPr>
          <w:rFonts w:cs="Times New Roman"/>
          <w:sz w:val="22"/>
          <w:szCs w:val="22"/>
        </w:rPr>
      </w:pPr>
      <w:r>
        <w:rPr>
          <w:rFonts w:cs="Times New Roman"/>
          <w:sz w:val="22"/>
          <w:szCs w:val="22"/>
        </w:rPr>
        <w:t>(звонок по РФ бесплатный)</w:t>
      </w:r>
    </w:p>
    <w:p w:rsidR="009D7C27" w:rsidRDefault="009D7C27">
      <w:pPr>
        <w:spacing w:line="259" w:lineRule="auto"/>
        <w:ind w:right="60"/>
        <w:rPr>
          <w:rFonts w:cs="Times New Roman"/>
          <w:sz w:val="22"/>
          <w:szCs w:val="22"/>
        </w:rPr>
      </w:pPr>
    </w:p>
    <w:p w:rsidR="009D7C27" w:rsidRDefault="00000000">
      <w:pPr>
        <w:spacing w:line="259" w:lineRule="auto"/>
        <w:ind w:right="60"/>
        <w:rPr>
          <w:rFonts w:cs="Times New Roman"/>
          <w:sz w:val="22"/>
          <w:szCs w:val="22"/>
        </w:rPr>
      </w:pPr>
      <w:r>
        <w:rPr>
          <w:rFonts w:cs="Times New Roman"/>
          <w:sz w:val="22"/>
          <w:szCs w:val="22"/>
        </w:rPr>
        <w:t xml:space="preserve">Приложения: </w:t>
      </w:r>
    </w:p>
    <w:p w:rsidR="009D7C27" w:rsidRDefault="00000000">
      <w:pPr>
        <w:spacing w:line="259" w:lineRule="auto"/>
        <w:ind w:right="60"/>
        <w:rPr>
          <w:rFonts w:cs="Times New Roman"/>
          <w:sz w:val="22"/>
          <w:szCs w:val="22"/>
        </w:rPr>
      </w:pPr>
      <w:r>
        <w:rPr>
          <w:rFonts w:cs="Times New Roman"/>
          <w:sz w:val="22"/>
          <w:szCs w:val="22"/>
        </w:rPr>
        <w:t xml:space="preserve"> - форма ДКП</w:t>
      </w:r>
    </w:p>
    <w:sectPr w:rsidR="009D7C27">
      <w:pgSz w:w="11906" w:h="16838"/>
      <w:pgMar w:top="709" w:right="707" w:bottom="28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736C" w:rsidRDefault="0093736C">
      <w:r>
        <w:separator/>
      </w:r>
    </w:p>
  </w:endnote>
  <w:endnote w:type="continuationSeparator" w:id="0">
    <w:p w:rsidR="0093736C" w:rsidRDefault="0093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sGothic_A.Z_P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8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736C" w:rsidRDefault="0093736C">
      <w:r>
        <w:separator/>
      </w:r>
    </w:p>
  </w:footnote>
  <w:footnote w:type="continuationSeparator" w:id="0">
    <w:p w:rsidR="0093736C" w:rsidRDefault="00937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172"/>
    <w:multiLevelType w:val="multilevel"/>
    <w:tmpl w:val="9D10E138"/>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17BA0035"/>
    <w:multiLevelType w:val="multilevel"/>
    <w:tmpl w:val="52724F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7D620B"/>
    <w:multiLevelType w:val="multilevel"/>
    <w:tmpl w:val="3C9E0A80"/>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529B5343"/>
    <w:multiLevelType w:val="multilevel"/>
    <w:tmpl w:val="D43C95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7062EE3"/>
    <w:multiLevelType w:val="multilevel"/>
    <w:tmpl w:val="FE0227BC"/>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5" w15:restartNumberingAfterBreak="0">
    <w:nsid w:val="675335BF"/>
    <w:multiLevelType w:val="multilevel"/>
    <w:tmpl w:val="26748E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1C42E3"/>
    <w:multiLevelType w:val="multilevel"/>
    <w:tmpl w:val="6B2C144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65290256">
    <w:abstractNumId w:val="0"/>
  </w:num>
  <w:num w:numId="2" w16cid:durableId="235364890">
    <w:abstractNumId w:val="2"/>
  </w:num>
  <w:num w:numId="3" w16cid:durableId="959804200">
    <w:abstractNumId w:val="4"/>
  </w:num>
  <w:num w:numId="4" w16cid:durableId="321394066">
    <w:abstractNumId w:val="3"/>
  </w:num>
  <w:num w:numId="5" w16cid:durableId="2115399583">
    <w:abstractNumId w:val="6"/>
  </w:num>
  <w:num w:numId="6" w16cid:durableId="85613995">
    <w:abstractNumId w:val="1"/>
  </w:num>
  <w:num w:numId="7" w16cid:durableId="4818482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C27"/>
    <w:rsid w:val="004A449C"/>
    <w:rsid w:val="0093736C"/>
    <w:rsid w:val="009D7C27"/>
    <w:rsid w:val="00D64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B6D36E-0463-47F4-9C40-2046E34E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Заголовок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styleId="aff7">
    <w:name w:val="Unresolved Mention"/>
    <w:basedOn w:val="a0"/>
    <w:uiPriority w:val="99"/>
    <w:semiHidden/>
    <w:unhideWhenUsed/>
    <w:qFormat/>
    <w:rPr>
      <w:color w:val="605E5C"/>
      <w:shd w:val="clear" w:color="auto" w:fill="E1DFDD"/>
    </w:rPr>
  </w:style>
  <w:style w:type="character" w:customStyle="1" w:styleId="aff8">
    <w:name w:val="Тема примечания Знак"/>
    <w:basedOn w:val="aff4"/>
    <w:link w:val="aff9"/>
    <w:uiPriority w:val="99"/>
    <w:semiHidden/>
    <w:qFormat/>
    <w:rPr>
      <w:rFonts w:eastAsia="SimSun" w:cs="Mangal"/>
      <w:b/>
      <w:bCs/>
      <w:szCs w:val="18"/>
      <w:lang w:eastAsia="hi-IN" w:bidi="hi-IN"/>
    </w:rPr>
  </w:style>
  <w:style w:type="paragraph" w:styleId="a5">
    <w:name w:val="Title"/>
    <w:basedOn w:val="a"/>
    <w:next w:val="affa"/>
    <w:link w:val="a4"/>
    <w:qFormat/>
    <w:pPr>
      <w:keepNext/>
      <w:spacing w:before="240" w:after="120"/>
    </w:pPr>
    <w:rPr>
      <w:rFonts w:ascii="Liberation Sans" w:eastAsia="Microsoft YaHei" w:hAnsi="Liberation Sans" w:cs="Lucida Sans"/>
      <w:sz w:val="28"/>
      <w:szCs w:val="28"/>
    </w:rPr>
  </w:style>
  <w:style w:type="paragraph" w:styleId="affa">
    <w:name w:val="Body Text"/>
    <w:basedOn w:val="a"/>
    <w:pPr>
      <w:spacing w:after="120"/>
    </w:pPr>
  </w:style>
  <w:style w:type="paragraph" w:styleId="affb">
    <w:name w:val="List"/>
    <w:basedOn w:val="affa"/>
  </w:style>
  <w:style w:type="paragraph" w:styleId="affc">
    <w:name w:val="caption"/>
    <w:basedOn w:val="a"/>
    <w:qFormat/>
    <w:pPr>
      <w:suppressLineNumbers/>
      <w:spacing w:before="120" w:after="120"/>
    </w:pPr>
    <w:rPr>
      <w:rFonts w:cs="Lucida Sans"/>
      <w:i/>
      <w:iCs/>
    </w:rPr>
  </w:style>
  <w:style w:type="paragraph" w:styleId="affd">
    <w:name w:val="index heading"/>
    <w:basedOn w:val="a"/>
    <w:qFormat/>
    <w:pPr>
      <w:suppressLineNumbers/>
    </w:pPr>
    <w:rPr>
      <w:rFonts w:cs="Lucida Sans"/>
    </w:rPr>
  </w:style>
  <w:style w:type="paragraph" w:customStyle="1" w:styleId="13">
    <w:name w:val="Заголовок1"/>
    <w:basedOn w:val="a"/>
    <w:next w:val="affa"/>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e">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f">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0">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1">
    <w:name w:val="Normal (Web)"/>
    <w:basedOn w:val="a"/>
    <w:uiPriority w:val="99"/>
    <w:qFormat/>
    <w:pPr>
      <w:widowControl/>
    </w:pPr>
    <w:rPr>
      <w:rFonts w:eastAsia="Times New Roman" w:cs="Times New Roman"/>
      <w:lang w:eastAsia="ru-RU" w:bidi="ar-SA"/>
    </w:rPr>
  </w:style>
  <w:style w:type="paragraph" w:styleId="afff2">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3">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9">
    <w:name w:val="annotation subject"/>
    <w:basedOn w:val="aff5"/>
    <w:next w:val="aff5"/>
    <w:link w:val="aff8"/>
    <w:uiPriority w:val="99"/>
    <w:semiHidden/>
    <w:unhideWhenUsed/>
    <w:qFormat/>
    <w:rPr>
      <w:b/>
      <w:bCs/>
    </w:rPr>
  </w:style>
  <w:style w:type="paragraph" w:customStyle="1" w:styleId="afff4">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346ED-7D91-41A2-AA66-96ECE81E6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4049</Words>
  <Characters>23082</Characters>
  <Application>Microsoft Office Word</Application>
  <DocSecurity>0</DocSecurity>
  <Lines>192</Lines>
  <Paragraphs>54</Paragraphs>
  <ScaleCrop>false</ScaleCrop>
  <Company/>
  <LinksUpToDate>false</LinksUpToDate>
  <CharactersWithSpaces>27077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Гончарова Дарья Николаевна</cp:lastModifiedBy>
  <cp:revision>2</cp:revision>
  <dcterms:created xsi:type="dcterms:W3CDTF">2025-06-17T11:21:00Z</dcterms:created>
  <dcterms:modified xsi:type="dcterms:W3CDTF">2025-06-17T11:21:00Z</dcterms:modified>
  <dc:language>ru-RU</dc:language>
</cp:coreProperties>
</file>