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8C3BC" w14:textId="77777777" w:rsidR="00437926" w:rsidRDefault="00437926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3CDA45D" w14:textId="4404E99A" w:rsidR="00437926" w:rsidRPr="00254303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="00254303" w:rsidRPr="00254303">
        <w:rPr>
          <w:rFonts w:ascii="Times New Roman" w:hAnsi="Times New Roman" w:cs="Times New Roman"/>
          <w:color w:val="000000"/>
          <w:sz w:val="24"/>
          <w:szCs w:val="24"/>
        </w:rPr>
        <w:t>ersh@auction-house.ru) (далее - Организатор торгов, ОТ), действующее на основании договора с Коммерческим банком «Европейский трастовый банк» (закрытое акционерное общество) (КБ «ЕВРОТРАСТ» (ЗАО)), адрес регистрации: г. Москва, Средний Овчинниковский пер., д. 4, стр. 1, ИНН 7744000334, ОГРН 1027739154497) (далее – финансовая организация), конкурсным управляющим (ликвидатором) которого на основании решения Арбитражного суда г. Москвы от 27.03.2014 г. по делу № А40-22001/14 является государственная корпорация «Агентство по страхованию вкладов» (109240, г. Москва, ул. Высоцкого, д. 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 (далее – КУ),  проводит электронные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имуществом финансовой организации посредством публичного предложения (далее - Торги ППП</w:t>
      </w:r>
      <w:r w:rsidRPr="00254303">
        <w:rPr>
          <w:rFonts w:ascii="Times New Roman" w:hAnsi="Times New Roman" w:cs="Times New Roman"/>
          <w:b/>
          <w:bCs/>
          <w:color w:val="000000"/>
          <w:sz w:val="24"/>
          <w:szCs w:val="24"/>
        </w:rPr>
        <w:t>).</w:t>
      </w:r>
    </w:p>
    <w:p w14:paraId="03272548" w14:textId="77777777" w:rsidR="00437926" w:rsidRPr="00254303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4303">
        <w:rPr>
          <w:rFonts w:ascii="Times New Roman" w:hAnsi="Times New Roman" w:cs="Times New Roman"/>
          <w:color w:val="000000"/>
          <w:sz w:val="24"/>
          <w:szCs w:val="24"/>
        </w:rPr>
        <w:t>Предметом Торгов ППП является следующее имущество:</w:t>
      </w:r>
    </w:p>
    <w:p w14:paraId="0FCDF60E" w14:textId="4279AB97" w:rsidR="00437926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4303">
        <w:rPr>
          <w:rFonts w:ascii="Times New Roman" w:hAnsi="Times New Roman" w:cs="Times New Roman"/>
          <w:color w:val="000000"/>
          <w:sz w:val="24"/>
          <w:szCs w:val="24"/>
        </w:rPr>
        <w:t>Права требования к юридическим лицам ((в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скобках указана в т.ч. сумма долга) – начальная цена продажи лота):</w:t>
      </w:r>
    </w:p>
    <w:p w14:paraId="12498174" w14:textId="71344513" w:rsidR="00254303" w:rsidRDefault="00254303" w:rsidP="0025430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 xml:space="preserve">Лот </w:t>
      </w:r>
      <w:r>
        <w:t>1</w:t>
      </w:r>
      <w:r>
        <w:t xml:space="preserve"> - </w:t>
      </w:r>
      <w:r>
        <w:t>ЗАО ПИИ «</w:t>
      </w:r>
      <w:proofErr w:type="spellStart"/>
      <w:r>
        <w:t>УзДЭУавто</w:t>
      </w:r>
      <w:proofErr w:type="spellEnd"/>
      <w:r>
        <w:t>-Воронеж», ИНН 6451119803, Кан Юрий Львович (поручители ООО «</w:t>
      </w:r>
      <w:proofErr w:type="spellStart"/>
      <w:r>
        <w:t>УзДЭУ</w:t>
      </w:r>
      <w:proofErr w:type="spellEnd"/>
      <w:r>
        <w:t xml:space="preserve">-Санкт-Петербург», ИНН 7806048353, исключенного из ЕГРЮЛ), </w:t>
      </w:r>
      <w:proofErr w:type="spellStart"/>
      <w:r>
        <w:t>Жалолов</w:t>
      </w:r>
      <w:proofErr w:type="spellEnd"/>
      <w:r>
        <w:t xml:space="preserve"> </w:t>
      </w:r>
      <w:proofErr w:type="spellStart"/>
      <w:r>
        <w:t>Баходиржон</w:t>
      </w:r>
      <w:proofErr w:type="spellEnd"/>
      <w:r>
        <w:t xml:space="preserve"> </w:t>
      </w:r>
      <w:proofErr w:type="spellStart"/>
      <w:r>
        <w:t>Эргашбоевич</w:t>
      </w:r>
      <w:proofErr w:type="spellEnd"/>
      <w:r>
        <w:t xml:space="preserve"> (привлечен к субсидиарной ответственности по обязательствам ООО «</w:t>
      </w:r>
      <w:proofErr w:type="spellStart"/>
      <w:r>
        <w:t>УзДЭУ</w:t>
      </w:r>
      <w:proofErr w:type="spellEnd"/>
      <w:r>
        <w:t>-Санкт-Петербург», ИНН 7806048353), КД КСЗ-10/13 от 01.10.2013, КД КСЗ-24/12 от 28.12.2012, определение АС Воронежской области от 14.03.2017 по делу А14-6488/2016 о включении в РТК ЗАО ПИИ «</w:t>
      </w:r>
      <w:proofErr w:type="spellStart"/>
      <w:r>
        <w:t>УзДЭУавто</w:t>
      </w:r>
      <w:proofErr w:type="spellEnd"/>
      <w:r>
        <w:t>-Воронеж», решение Центрального районного суда г. Воронежа от 21.11.2016 по делу 2-4697/16, решение Замоскворецкого районного суда г. Москвы от 11.11.2014 по делу 2-5621/2014, определение АС г. Санкт-Петербурга и Ленинградской области от 16.02.2023 по делу А56-5579/2016 о привлечении к субсидиарной ответственности контролирующего должника лица в рамках дела о несостоятельности (банкротстве) ООО «</w:t>
      </w:r>
      <w:proofErr w:type="spellStart"/>
      <w:r>
        <w:t>УзДэу</w:t>
      </w:r>
      <w:proofErr w:type="spellEnd"/>
      <w:r>
        <w:t xml:space="preserve"> - Санкт-Петербург», ИНН 7806048353, ЗАО ПИИ «</w:t>
      </w:r>
      <w:proofErr w:type="spellStart"/>
      <w:r>
        <w:t>УзДЭУавто</w:t>
      </w:r>
      <w:proofErr w:type="spellEnd"/>
      <w:r>
        <w:t>-Воронеж» - в процедуре банкротства, права требования по кредитным договорам КСЗ-10/13 от 01.10.2013 и КСЗ-24/12 от 28.12.2012, заключенным между ООО «</w:t>
      </w:r>
      <w:proofErr w:type="spellStart"/>
      <w:r>
        <w:t>УзДЭУ</w:t>
      </w:r>
      <w:proofErr w:type="spellEnd"/>
      <w:r>
        <w:t>-Санкт-Петербург» и КБ «ЕВРОТРАСТ» (ЗАО) находятся в залоге у ПАО «Уралкалий», в соответствии с договором залога прав по контрактам от 10.12.2013 (476 898 015,78 руб.)</w:t>
      </w:r>
      <w:r>
        <w:t xml:space="preserve"> - </w:t>
      </w:r>
      <w:r w:rsidRPr="00254303">
        <w:t>143 355 543,54</w:t>
      </w:r>
      <w:r>
        <w:t xml:space="preserve"> руб.;</w:t>
      </w:r>
    </w:p>
    <w:p w14:paraId="715AC663" w14:textId="125D4824" w:rsidR="00254303" w:rsidRPr="00254303" w:rsidRDefault="00254303" w:rsidP="004379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 xml:space="preserve">Лот </w:t>
      </w:r>
      <w:r>
        <w:t>2</w:t>
      </w:r>
      <w:r>
        <w:t xml:space="preserve"> - </w:t>
      </w:r>
      <w:r>
        <w:t>ООО «</w:t>
      </w:r>
      <w:proofErr w:type="spellStart"/>
      <w:r>
        <w:t>УзавтоРус</w:t>
      </w:r>
      <w:proofErr w:type="spellEnd"/>
      <w:r>
        <w:t>», ИНН 7718642977, солидарно с ЗАО ПИИ «</w:t>
      </w:r>
      <w:proofErr w:type="spellStart"/>
      <w:r>
        <w:t>УзДЭУавто</w:t>
      </w:r>
      <w:proofErr w:type="spellEnd"/>
      <w:r>
        <w:t xml:space="preserve">-Воронеж», ИНН 6451119803, Каном Юрием Львовичем, Музаффаров </w:t>
      </w:r>
      <w:proofErr w:type="spellStart"/>
      <w:r>
        <w:t>Хасанбек</w:t>
      </w:r>
      <w:proofErr w:type="spellEnd"/>
      <w:r>
        <w:t xml:space="preserve"> </w:t>
      </w:r>
      <w:proofErr w:type="spellStart"/>
      <w:r>
        <w:t>Равшанбекович</w:t>
      </w:r>
      <w:proofErr w:type="spellEnd"/>
      <w:r>
        <w:t>, АО «</w:t>
      </w:r>
      <w:proofErr w:type="spellStart"/>
      <w:r>
        <w:t>УзАвтоМоторс</w:t>
      </w:r>
      <w:proofErr w:type="spellEnd"/>
      <w:r>
        <w:t>», ИНН 200244767, АО «</w:t>
      </w:r>
      <w:proofErr w:type="spellStart"/>
      <w:r>
        <w:t>Узавтосаноат</w:t>
      </w:r>
      <w:proofErr w:type="spellEnd"/>
      <w:r>
        <w:t xml:space="preserve">», ИНН 201053918, солидарно </w:t>
      </w:r>
      <w:proofErr w:type="spellStart"/>
      <w:r>
        <w:t>привлеченые</w:t>
      </w:r>
      <w:proofErr w:type="spellEnd"/>
      <w:r>
        <w:t xml:space="preserve"> к субсидиарной ответственности по обязательствам ООО «</w:t>
      </w:r>
      <w:proofErr w:type="spellStart"/>
      <w:r>
        <w:t>УзавтоРус</w:t>
      </w:r>
      <w:proofErr w:type="spellEnd"/>
      <w:r>
        <w:t xml:space="preserve">», аккредитив TF12/1810054 от  21.11.2012, определение АС г. Москвы от 04.04.2017 по делу А40-120622/2016 о включении в РТК третьей очереди, определение АС г. Москвы от 26.02.2018 по делу А40-120622/2016 о включении в РТК третьей очереди , апелляционное определение судебной коллегии по гражданским делам Московского городского суда от 06.07.2015 по делу 33-18859/2015, определение АС Воронежской области от 15.03.2018 по делу А14-6488/2016 о включении в РТК третьей очереди, определение АС г. Москвы от 24.06.2022 по делу А40-120622/16-124-192Б взыскание в порядке субсидиарной ответственности солидарно с </w:t>
      </w:r>
      <w:proofErr w:type="spellStart"/>
      <w:r>
        <w:t>Музаффарова</w:t>
      </w:r>
      <w:proofErr w:type="spellEnd"/>
      <w:r>
        <w:t xml:space="preserve"> </w:t>
      </w:r>
      <w:proofErr w:type="spellStart"/>
      <w:r>
        <w:t>Хасанбека</w:t>
      </w:r>
      <w:proofErr w:type="spellEnd"/>
      <w:r>
        <w:t xml:space="preserve"> </w:t>
      </w:r>
      <w:proofErr w:type="spellStart"/>
      <w:r>
        <w:t>Равшанбековича</w:t>
      </w:r>
      <w:proofErr w:type="spellEnd"/>
      <w:r>
        <w:t>, АО «</w:t>
      </w:r>
      <w:proofErr w:type="spellStart"/>
      <w:r>
        <w:t>УзАвтоМоторс</w:t>
      </w:r>
      <w:proofErr w:type="spellEnd"/>
      <w:r>
        <w:t>», АО «</w:t>
      </w:r>
      <w:proofErr w:type="spellStart"/>
      <w:r>
        <w:t>Узавтосаноат</w:t>
      </w:r>
      <w:proofErr w:type="spellEnd"/>
      <w:r>
        <w:t>», в процедуре банкротства - ООО «</w:t>
      </w:r>
      <w:proofErr w:type="spellStart"/>
      <w:r>
        <w:t>УзавтоРус</w:t>
      </w:r>
      <w:proofErr w:type="spellEnd"/>
      <w:r>
        <w:t>», ЗАО ПИИ «</w:t>
      </w:r>
      <w:proofErr w:type="spellStart"/>
      <w:r>
        <w:t>УзДЭУавто</w:t>
      </w:r>
      <w:proofErr w:type="spellEnd"/>
      <w:r>
        <w:t>-Воронеж» (590 630 344,75 руб.)</w:t>
      </w:r>
      <w:r>
        <w:t xml:space="preserve"> - </w:t>
      </w:r>
      <w:r w:rsidRPr="00254303">
        <w:t>177 543 481,63</w:t>
      </w:r>
      <w:r>
        <w:t xml:space="preserve"> руб.</w:t>
      </w:r>
    </w:p>
    <w:p w14:paraId="14351655" w14:textId="1CAD1648" w:rsidR="00555595" w:rsidRPr="005A7D1D" w:rsidRDefault="002B223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>С подробной информацией о составе лот</w:t>
      </w:r>
      <w:r w:rsidR="007F641B" w:rsidRPr="005A7D1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финансовой организации можно ознакомиться на сайте ОТ http://www.auction-house.ru/, также www.asv.org.ru, www.torgiasv.ru в разделах «Ликвидация Банков» и «Продажа имущества».</w:t>
      </w:r>
    </w:p>
    <w:p w14:paraId="53A66417" w14:textId="2D96F6F2" w:rsidR="0003404B" w:rsidRPr="005A7D1D" w:rsidRDefault="008F1609" w:rsidP="005555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Торги ППП</w:t>
      </w:r>
      <w:r w:rsidRPr="005A7D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будут проведены 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на электронной площадке АО «Российский аукционный дом» по адресу: </w:t>
      </w:r>
      <w:hyperlink r:id="rId4" w:history="1">
        <w:r w:rsidRPr="005A7D1D"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http://lot-online.ru</w:t>
        </w:r>
      </w:hyperlink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ЭТП)</w:t>
      </w:r>
      <w:r w:rsidR="0003404B"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078A0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</w:t>
      </w:r>
      <w:r w:rsidR="005C1C2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5430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24 июня </w:t>
      </w:r>
      <w:r w:rsidR="002E4B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2025</w:t>
      </w:r>
      <w:r w:rsidR="00B078A0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г. по</w:t>
      </w:r>
      <w:r w:rsidR="005C1C2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5430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30 августа </w:t>
      </w:r>
      <w:r w:rsidR="002E4B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2025</w:t>
      </w:r>
      <w:r w:rsidR="00D83FC6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078A0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г.</w:t>
      </w:r>
    </w:p>
    <w:p w14:paraId="315A9C73" w14:textId="77777777" w:rsidR="008F1609" w:rsidRPr="005A7D1D" w:rsidRDefault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>Оператор ЭТП (далее – Оператор) обеспечивает проведение Торгов.</w:t>
      </w:r>
    </w:p>
    <w:p w14:paraId="7417600F" w14:textId="49C0565A" w:rsidR="00437926" w:rsidRDefault="0003404B" w:rsidP="004379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A7D1D">
        <w:rPr>
          <w:color w:val="000000"/>
        </w:rPr>
        <w:lastRenderedPageBreak/>
        <w:t xml:space="preserve">Заявки на участие в Торгах ППП принимаются Оператором с </w:t>
      </w:r>
      <w:r w:rsidRPr="005A7D1D">
        <w:rPr>
          <w:color w:val="000000"/>
          <w:shd w:val="clear" w:color="auto" w:fill="FFFFFF"/>
        </w:rPr>
        <w:t>00:</w:t>
      </w:r>
      <w:r w:rsidR="003E6C81" w:rsidRPr="005A7D1D">
        <w:rPr>
          <w:color w:val="000000"/>
          <w:shd w:val="clear" w:color="auto" w:fill="FFFFFF"/>
        </w:rPr>
        <w:t>00</w:t>
      </w:r>
      <w:r w:rsidRPr="005A7D1D">
        <w:rPr>
          <w:color w:val="000000"/>
        </w:rPr>
        <w:t xml:space="preserve"> часов по московскому времени</w:t>
      </w:r>
      <w:r w:rsidR="007F641B" w:rsidRPr="005A7D1D">
        <w:rPr>
          <w:color w:val="000000"/>
        </w:rPr>
        <w:t xml:space="preserve"> </w:t>
      </w:r>
      <w:r w:rsidR="00254303" w:rsidRPr="00254303">
        <w:rPr>
          <w:b/>
          <w:bCs/>
          <w:color w:val="000000"/>
        </w:rPr>
        <w:t>24 июня 2025</w:t>
      </w:r>
      <w:r w:rsidR="00254303">
        <w:rPr>
          <w:color w:val="000000"/>
        </w:rPr>
        <w:t xml:space="preserve"> </w:t>
      </w:r>
      <w:r w:rsidR="00437926">
        <w:rPr>
          <w:b/>
          <w:bCs/>
          <w:color w:val="000000"/>
        </w:rPr>
        <w:t>г.</w:t>
      </w:r>
      <w:r w:rsidR="00437926">
        <w:rPr>
          <w:color w:val="000000"/>
        </w:rPr>
        <w:t xml:space="preserve"> Прием заявок на участие в Торгах ППП и задатков прекращается за </w:t>
      </w:r>
      <w:r w:rsidR="00254303">
        <w:rPr>
          <w:color w:val="000000"/>
        </w:rPr>
        <w:t xml:space="preserve">1 (Один) </w:t>
      </w:r>
      <w:r w:rsidR="00437926">
        <w:rPr>
          <w:color w:val="000000"/>
        </w:rPr>
        <w:t>календарн</w:t>
      </w:r>
      <w:r w:rsidR="00254303">
        <w:rPr>
          <w:color w:val="000000"/>
        </w:rPr>
        <w:t>ый</w:t>
      </w:r>
      <w:r w:rsidR="00437926">
        <w:rPr>
          <w:color w:val="000000"/>
        </w:rPr>
        <w:t xml:space="preserve"> д</w:t>
      </w:r>
      <w:r w:rsidR="00254303">
        <w:rPr>
          <w:color w:val="000000"/>
        </w:rPr>
        <w:t>ень</w:t>
      </w:r>
      <w:r w:rsidR="00437926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73961A2B" w14:textId="1C434694" w:rsidR="002B2239" w:rsidRPr="005A7D1D" w:rsidRDefault="002B223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</w:t>
      </w:r>
      <w:r w:rsidR="007F641B" w:rsidRPr="005A7D1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7F641B" w:rsidRPr="005A7D1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C680377" w14:textId="06DB4ED2" w:rsidR="002B2239" w:rsidRDefault="002B223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>Начальные цены продажи лот</w:t>
      </w:r>
      <w:r w:rsidR="007F641B" w:rsidRPr="005A7D1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устанавливаются следующие:</w:t>
      </w:r>
    </w:p>
    <w:p w14:paraId="1CBB19AB" w14:textId="77777777" w:rsidR="00254303" w:rsidRPr="00254303" w:rsidRDefault="00254303" w:rsidP="002543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4303">
        <w:rPr>
          <w:rFonts w:ascii="Times New Roman" w:hAnsi="Times New Roman" w:cs="Times New Roman"/>
          <w:color w:val="000000"/>
          <w:sz w:val="24"/>
          <w:szCs w:val="24"/>
        </w:rPr>
        <w:t>с 24 июня 2025 г. по 31 июля 2025 г. - в размере начальной цены продажи лотов;</w:t>
      </w:r>
    </w:p>
    <w:p w14:paraId="50D47CAD" w14:textId="77777777" w:rsidR="00254303" w:rsidRPr="00254303" w:rsidRDefault="00254303" w:rsidP="002543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4303">
        <w:rPr>
          <w:rFonts w:ascii="Times New Roman" w:hAnsi="Times New Roman" w:cs="Times New Roman"/>
          <w:color w:val="000000"/>
          <w:sz w:val="24"/>
          <w:szCs w:val="24"/>
        </w:rPr>
        <w:t>с 01 августа 2025 г. по 03 августа 2025 г. - в размере 90,17% от начальной цены продажи лотов;</w:t>
      </w:r>
    </w:p>
    <w:p w14:paraId="02BFE499" w14:textId="77777777" w:rsidR="00254303" w:rsidRPr="00254303" w:rsidRDefault="00254303" w:rsidP="002543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4303">
        <w:rPr>
          <w:rFonts w:ascii="Times New Roman" w:hAnsi="Times New Roman" w:cs="Times New Roman"/>
          <w:color w:val="000000"/>
          <w:sz w:val="24"/>
          <w:szCs w:val="24"/>
        </w:rPr>
        <w:t>с 04 августа 2025 г. по 06 августа 2025 г. - в размере 80,34% от начальной цены продажи лотов;</w:t>
      </w:r>
    </w:p>
    <w:p w14:paraId="16B17CB4" w14:textId="77777777" w:rsidR="00254303" w:rsidRPr="00254303" w:rsidRDefault="00254303" w:rsidP="002543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4303">
        <w:rPr>
          <w:rFonts w:ascii="Times New Roman" w:hAnsi="Times New Roman" w:cs="Times New Roman"/>
          <w:color w:val="000000"/>
          <w:sz w:val="24"/>
          <w:szCs w:val="24"/>
        </w:rPr>
        <w:t>с 07 августа 2025 г. по 09 августа 2025 г. - в размере 70,51% от начальной цены продажи лотов;</w:t>
      </w:r>
    </w:p>
    <w:p w14:paraId="3209C4EF" w14:textId="77777777" w:rsidR="00254303" w:rsidRPr="00254303" w:rsidRDefault="00254303" w:rsidP="002543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4303">
        <w:rPr>
          <w:rFonts w:ascii="Times New Roman" w:hAnsi="Times New Roman" w:cs="Times New Roman"/>
          <w:color w:val="000000"/>
          <w:sz w:val="24"/>
          <w:szCs w:val="24"/>
        </w:rPr>
        <w:t>с 10 августа 2025 г. по 12 августа 2025 г. - в размере 60,68% от начальной цены продажи лотов;</w:t>
      </w:r>
    </w:p>
    <w:p w14:paraId="3BD4D081" w14:textId="77777777" w:rsidR="00254303" w:rsidRPr="00254303" w:rsidRDefault="00254303" w:rsidP="002543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4303">
        <w:rPr>
          <w:rFonts w:ascii="Times New Roman" w:hAnsi="Times New Roman" w:cs="Times New Roman"/>
          <w:color w:val="000000"/>
          <w:sz w:val="24"/>
          <w:szCs w:val="24"/>
        </w:rPr>
        <w:t>с 13 августа 2025 г. по 15 августа 2025 г. - в размере 50,85% от начальной цены продажи лотов;</w:t>
      </w:r>
    </w:p>
    <w:p w14:paraId="6E4FA9DF" w14:textId="77777777" w:rsidR="00254303" w:rsidRPr="00254303" w:rsidRDefault="00254303" w:rsidP="002543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4303">
        <w:rPr>
          <w:rFonts w:ascii="Times New Roman" w:hAnsi="Times New Roman" w:cs="Times New Roman"/>
          <w:color w:val="000000"/>
          <w:sz w:val="24"/>
          <w:szCs w:val="24"/>
        </w:rPr>
        <w:t>с 16 августа 2025 г. по 18 августа 2025 г. - в размере 41,02% от начальной цены продажи лотов;</w:t>
      </w:r>
    </w:p>
    <w:p w14:paraId="0134B505" w14:textId="77777777" w:rsidR="00254303" w:rsidRPr="00254303" w:rsidRDefault="00254303" w:rsidP="002543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4303">
        <w:rPr>
          <w:rFonts w:ascii="Times New Roman" w:hAnsi="Times New Roman" w:cs="Times New Roman"/>
          <w:color w:val="000000"/>
          <w:sz w:val="24"/>
          <w:szCs w:val="24"/>
        </w:rPr>
        <w:t>с 19 августа 2025 г. по 21 августа 2025 г. - в размере 31,19% от начальной цены продажи лотов;</w:t>
      </w:r>
    </w:p>
    <w:p w14:paraId="5E112E99" w14:textId="77777777" w:rsidR="00254303" w:rsidRPr="00254303" w:rsidRDefault="00254303" w:rsidP="002543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4303">
        <w:rPr>
          <w:rFonts w:ascii="Times New Roman" w:hAnsi="Times New Roman" w:cs="Times New Roman"/>
          <w:color w:val="000000"/>
          <w:sz w:val="24"/>
          <w:szCs w:val="24"/>
        </w:rPr>
        <w:t>с 22 августа 2025 г. по 24 августа 2025 г. - в размере 21,36% от начальной цены продажи лотов;</w:t>
      </w:r>
    </w:p>
    <w:p w14:paraId="54357CBF" w14:textId="77777777" w:rsidR="00254303" w:rsidRPr="00254303" w:rsidRDefault="00254303" w:rsidP="002543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4303">
        <w:rPr>
          <w:rFonts w:ascii="Times New Roman" w:hAnsi="Times New Roman" w:cs="Times New Roman"/>
          <w:color w:val="000000"/>
          <w:sz w:val="24"/>
          <w:szCs w:val="24"/>
        </w:rPr>
        <w:t>с 25 августа 2025 г. по 27 августа 2025 г. - в размере 11,53% от начальной цены продажи лотов;</w:t>
      </w:r>
    </w:p>
    <w:p w14:paraId="71031A64" w14:textId="16A815A9" w:rsidR="00254303" w:rsidRPr="005A7D1D" w:rsidRDefault="00254303" w:rsidP="002543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4303">
        <w:rPr>
          <w:rFonts w:ascii="Times New Roman" w:hAnsi="Times New Roman" w:cs="Times New Roman"/>
          <w:color w:val="000000"/>
          <w:sz w:val="24"/>
          <w:szCs w:val="24"/>
        </w:rPr>
        <w:t>с 28 августа 2025 г. по 30 августа 2025 г. - в размере 1,7</w:t>
      </w:r>
      <w:r w:rsidR="00834EB7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254303">
        <w:rPr>
          <w:rFonts w:ascii="Times New Roman" w:hAnsi="Times New Roman" w:cs="Times New Roman"/>
          <w:color w:val="000000"/>
          <w:sz w:val="24"/>
          <w:szCs w:val="24"/>
        </w:rPr>
        <w:t>% от начальной цены продажи лотов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4D33181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 участию в Торгах ППП допускаются физические и юридические лица (далее – Заявитель), зарегистрированные в установленном порядке на ЭТП. Для участия в Торгах ППП Заявитель представляет Оператору заявку на участие в Торгах ППП.</w:t>
      </w:r>
    </w:p>
    <w:p w14:paraId="551EFA34" w14:textId="77777777" w:rsidR="00437926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на участие в Торгах ППП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0C3DF085" w14:textId="77777777" w:rsidR="00437926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ППП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В назначении платежа необходимо указывать: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«№ Л/с ....Средства для проведения операций по обеспечению участия в электронных процедурах. НДС не облагается».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3F40D9BC" w14:textId="13A6D13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 участие в Торгах ППП составляет </w:t>
      </w:r>
      <w:r w:rsidR="00254303">
        <w:rPr>
          <w:rFonts w:ascii="Times New Roman" w:hAnsi="Times New Roman" w:cs="Times New Roman"/>
          <w:color w:val="000000"/>
          <w:sz w:val="24"/>
          <w:szCs w:val="24"/>
        </w:rPr>
        <w:t>15 (</w:t>
      </w:r>
      <w:r w:rsidR="00254303" w:rsidRPr="00254303">
        <w:rPr>
          <w:rFonts w:ascii="Times New Roman" w:hAnsi="Times New Roman" w:cs="Times New Roman"/>
          <w:color w:val="000000"/>
          <w:sz w:val="24"/>
          <w:szCs w:val="24"/>
        </w:rPr>
        <w:t xml:space="preserve">Пятнадцать) </w:t>
      </w:r>
      <w:r w:rsidRPr="00254303">
        <w:rPr>
          <w:rFonts w:ascii="Times New Roman" w:hAnsi="Times New Roman" w:cs="Times New Roman"/>
          <w:color w:val="000000"/>
          <w:sz w:val="24"/>
          <w:szCs w:val="24"/>
        </w:rPr>
        <w:t>процентов 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35EDDCB6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ППП (далее - Договор), и договором о внесении задатка можно ознакомиться на ЭТП.</w:t>
      </w:r>
    </w:p>
    <w:p w14:paraId="0138FCAD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ППП не позднее окончания срока подачи заявок на участие в Торгах ППП, направив об этом уведомление Оператору.</w:t>
      </w:r>
    </w:p>
    <w:p w14:paraId="02422210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ППП.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ППП. Заявители, допущенные к участию в Торгах ППП, признаются участниками Торгов ППП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3E216F8B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3C10186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3E642AA0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23C417C4" w14:textId="77777777" w:rsidR="00437926" w:rsidRPr="00254303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</w:t>
      </w:r>
      <w:r w:rsidRPr="00254303">
        <w:rPr>
          <w:rFonts w:ascii="Times New Roman" w:hAnsi="Times New Roman" w:cs="Times New Roman"/>
          <w:color w:val="000000"/>
          <w:sz w:val="24"/>
          <w:szCs w:val="24"/>
        </w:rPr>
        <w:t>утвержденный ОТ, размещается на ЭТП.</w:t>
      </w:r>
    </w:p>
    <w:p w14:paraId="34D0734D" w14:textId="77777777" w:rsidR="00437926" w:rsidRPr="00254303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4303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ППП направляет Победителю на адрес электронной почты, указанный в заявке на участие в Торгах ППП, предложение заключить Договор с приложением проекта Договора.</w:t>
      </w:r>
    </w:p>
    <w:p w14:paraId="3BE4142F" w14:textId="77777777" w:rsidR="00437926" w:rsidRPr="00254303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4303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37E7264B" w14:textId="77777777" w:rsidR="00437926" w:rsidRPr="00254303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4303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ППП,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</w:t>
      </w:r>
      <w:r w:rsidRPr="0025430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немедленно уведомить КУ. 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39B4CF35" w14:textId="77777777" w:rsidR="00437926" w:rsidRPr="00254303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4303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</w:t>
      </w:r>
      <w:r w:rsidRPr="00254303">
        <w:rPr>
          <w:rFonts w:ascii="Times New Roman" w:hAnsi="Times New Roman" w:cs="Times New Roman"/>
          <w:color w:val="000000"/>
          <w:sz w:val="24"/>
          <w:szCs w:val="24"/>
        </w:rPr>
        <w:t>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687DF46D" w14:textId="77777777" w:rsidR="00437926" w:rsidRPr="00254303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4303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ППП не позднее, чем за 3 (Три) дня до даты подведения итогов Торгов ППП.</w:t>
      </w:r>
    </w:p>
    <w:p w14:paraId="7223ED52" w14:textId="1C755648" w:rsidR="003345C7" w:rsidRPr="00254303" w:rsidRDefault="003345C7" w:rsidP="003345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4303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2543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10:00</w:t>
      </w:r>
      <w:r w:rsidRPr="00254303">
        <w:rPr>
          <w:rFonts w:ascii="Times New Roman" w:hAnsi="Times New Roman" w:cs="Times New Roman"/>
          <w:sz w:val="24"/>
          <w:szCs w:val="24"/>
        </w:rPr>
        <w:t xml:space="preserve"> д</w:t>
      </w:r>
      <w:r w:rsidRPr="002543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</w:t>
      </w:r>
      <w:r w:rsidR="002543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Pr="002543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254303">
        <w:rPr>
          <w:rFonts w:ascii="Times New Roman" w:hAnsi="Times New Roman" w:cs="Times New Roman"/>
          <w:sz w:val="24"/>
          <w:szCs w:val="24"/>
        </w:rPr>
        <w:t xml:space="preserve"> </w:t>
      </w:r>
      <w:r w:rsidRPr="00254303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г. Москва, Павелецкая наб., д. 8, </w:t>
      </w:r>
      <w:r w:rsidR="00635EBA">
        <w:rPr>
          <w:rFonts w:ascii="Times New Roman" w:hAnsi="Times New Roman" w:cs="Times New Roman"/>
          <w:color w:val="000000"/>
          <w:sz w:val="24"/>
          <w:szCs w:val="24"/>
        </w:rPr>
        <w:t xml:space="preserve">стр. 1, </w:t>
      </w:r>
      <w:r w:rsidRPr="00254303">
        <w:rPr>
          <w:rFonts w:ascii="Times New Roman" w:hAnsi="Times New Roman" w:cs="Times New Roman"/>
          <w:color w:val="000000"/>
          <w:sz w:val="24"/>
          <w:szCs w:val="24"/>
        </w:rPr>
        <w:t xml:space="preserve">тел. 8 800 200-08-05, 8 800 505-80-32, эл. почта </w:t>
      </w:r>
      <w:hyperlink r:id="rId5" w:history="1">
        <w:r w:rsidRPr="00254303">
          <w:rPr>
            <w:rStyle w:val="a4"/>
            <w:sz w:val="24"/>
            <w:szCs w:val="24"/>
          </w:rPr>
          <w:t>etorgi@asv.org.ru</w:t>
        </w:r>
      </w:hyperlink>
      <w:r w:rsidRPr="00254303">
        <w:rPr>
          <w:rFonts w:ascii="Times New Roman" w:hAnsi="Times New Roman" w:cs="Times New Roman"/>
          <w:color w:val="000000"/>
          <w:sz w:val="24"/>
          <w:szCs w:val="24"/>
        </w:rPr>
        <w:t xml:space="preserve">; у ОТ: </w:t>
      </w:r>
      <w:r w:rsidR="004418E8" w:rsidRPr="004418E8">
        <w:rPr>
          <w:rFonts w:ascii="Times New Roman" w:hAnsi="Times New Roman" w:cs="Times New Roman"/>
          <w:color w:val="000000"/>
          <w:sz w:val="24"/>
          <w:szCs w:val="24"/>
        </w:rPr>
        <w:t xml:space="preserve">тел. </w:t>
      </w:r>
      <w:r w:rsidR="004418E8">
        <w:rPr>
          <w:rFonts w:ascii="Times New Roman" w:hAnsi="Times New Roman" w:cs="Times New Roman"/>
          <w:color w:val="000000"/>
          <w:sz w:val="24"/>
          <w:szCs w:val="24"/>
        </w:rPr>
        <w:t>8-</w:t>
      </w:r>
      <w:r w:rsidR="004418E8" w:rsidRPr="004418E8">
        <w:rPr>
          <w:rFonts w:ascii="Times New Roman" w:hAnsi="Times New Roman" w:cs="Times New Roman"/>
          <w:color w:val="000000"/>
          <w:sz w:val="24"/>
          <w:szCs w:val="24"/>
        </w:rPr>
        <w:t>916-864-57-10, эл. почта: bautin@auction-house.ru</w:t>
      </w:r>
      <w:r w:rsidRPr="00254303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67544505" w14:textId="77777777" w:rsidR="003345C7" w:rsidRPr="00254303" w:rsidRDefault="003345C7" w:rsidP="003345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4303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6E8AFC1" w14:textId="77777777" w:rsidR="003345C7" w:rsidRDefault="003345C7" w:rsidP="003345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4303">
        <w:rPr>
          <w:rFonts w:ascii="Times New Roman" w:hAnsi="Times New Roman" w:cs="Times New Roman"/>
          <w:color w:val="000000"/>
          <w:sz w:val="24"/>
          <w:szCs w:val="24"/>
        </w:rPr>
        <w:t>Контакты Оператора: АО «Российский аукционный дом», 190000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г. Санкт-Петербург, пер. Гривцова, д.5, лит. В, 8 (800) 777-57-57.  </w:t>
      </w:r>
    </w:p>
    <w:p w14:paraId="22062B02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B6DB645" w14:textId="5B125418" w:rsidR="0003404B" w:rsidRPr="00DD01CB" w:rsidRDefault="0003404B" w:rsidP="007300A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03404B" w:rsidRPr="00DD01CB" w:rsidSect="008B15CE">
      <w:pgSz w:w="11909" w:h="16834"/>
      <w:pgMar w:top="1134" w:right="994" w:bottom="993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553"/>
    <w:rsid w:val="00002933"/>
    <w:rsid w:val="0001283D"/>
    <w:rsid w:val="0003404B"/>
    <w:rsid w:val="000707F6"/>
    <w:rsid w:val="00083B44"/>
    <w:rsid w:val="000C0BCC"/>
    <w:rsid w:val="000F64CF"/>
    <w:rsid w:val="00101AB0"/>
    <w:rsid w:val="001122F4"/>
    <w:rsid w:val="001726D6"/>
    <w:rsid w:val="001D33C8"/>
    <w:rsid w:val="00203862"/>
    <w:rsid w:val="00254303"/>
    <w:rsid w:val="0027680F"/>
    <w:rsid w:val="002B2239"/>
    <w:rsid w:val="002C3A2C"/>
    <w:rsid w:val="002E4BB7"/>
    <w:rsid w:val="0032082C"/>
    <w:rsid w:val="003345C7"/>
    <w:rsid w:val="00360DC6"/>
    <w:rsid w:val="003E6C81"/>
    <w:rsid w:val="0043622C"/>
    <w:rsid w:val="00437926"/>
    <w:rsid w:val="004418E8"/>
    <w:rsid w:val="00495D59"/>
    <w:rsid w:val="004B74A7"/>
    <w:rsid w:val="00555595"/>
    <w:rsid w:val="005742CC"/>
    <w:rsid w:val="0058046C"/>
    <w:rsid w:val="005A7B49"/>
    <w:rsid w:val="005A7D1D"/>
    <w:rsid w:val="005C1C20"/>
    <w:rsid w:val="005F1F68"/>
    <w:rsid w:val="00621553"/>
    <w:rsid w:val="00635EBA"/>
    <w:rsid w:val="00655998"/>
    <w:rsid w:val="007058CC"/>
    <w:rsid w:val="007300A5"/>
    <w:rsid w:val="00762232"/>
    <w:rsid w:val="00775C5B"/>
    <w:rsid w:val="007840A2"/>
    <w:rsid w:val="007A10EE"/>
    <w:rsid w:val="007E3D68"/>
    <w:rsid w:val="007F641B"/>
    <w:rsid w:val="007F7091"/>
    <w:rsid w:val="00806741"/>
    <w:rsid w:val="00834EB7"/>
    <w:rsid w:val="008B15CE"/>
    <w:rsid w:val="008C4892"/>
    <w:rsid w:val="008F1609"/>
    <w:rsid w:val="008F6C92"/>
    <w:rsid w:val="00953DA4"/>
    <w:rsid w:val="00963DBA"/>
    <w:rsid w:val="00975851"/>
    <w:rsid w:val="009804F8"/>
    <w:rsid w:val="009827DF"/>
    <w:rsid w:val="00987A46"/>
    <w:rsid w:val="009E68C2"/>
    <w:rsid w:val="009F0C4D"/>
    <w:rsid w:val="00A32D04"/>
    <w:rsid w:val="00A61E9E"/>
    <w:rsid w:val="00B078A0"/>
    <w:rsid w:val="00B749D3"/>
    <w:rsid w:val="00B80E51"/>
    <w:rsid w:val="00B97A00"/>
    <w:rsid w:val="00BA1C1C"/>
    <w:rsid w:val="00BD3E2F"/>
    <w:rsid w:val="00C15400"/>
    <w:rsid w:val="00C56153"/>
    <w:rsid w:val="00C66976"/>
    <w:rsid w:val="00D02882"/>
    <w:rsid w:val="00D115EC"/>
    <w:rsid w:val="00D16130"/>
    <w:rsid w:val="00D72F12"/>
    <w:rsid w:val="00D83FC6"/>
    <w:rsid w:val="00DD01CB"/>
    <w:rsid w:val="00E2452B"/>
    <w:rsid w:val="00E41D4C"/>
    <w:rsid w:val="00E645EC"/>
    <w:rsid w:val="00EE3F19"/>
    <w:rsid w:val="00F463FC"/>
    <w:rsid w:val="00F8472E"/>
    <w:rsid w:val="00F92A8F"/>
    <w:rsid w:val="00FA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4F2B2D"/>
  <w14:defaultImageDpi w14:val="96"/>
  <w15:docId w15:val="{89448068-8250-4ECB-9D19-E94E47FB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0C0BC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C0BC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C0BCC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C0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0BCC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D3E2F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5C1C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0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torgi@asv.org.ru" TargetMode="External"/><Relationship Id="rId4" Type="http://schemas.openxmlformats.org/officeDocument/2006/relationships/hyperlink" Target="http://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1901</Words>
  <Characters>12054</Characters>
  <Application>Microsoft Office Word</Application>
  <DocSecurity>0</DocSecurity>
  <Lines>100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Ерш Татьяна Евгеньевна</cp:lastModifiedBy>
  <cp:revision>4</cp:revision>
  <cp:lastPrinted>2023-11-14T11:42:00Z</cp:lastPrinted>
  <dcterms:created xsi:type="dcterms:W3CDTF">2025-06-09T09:29:00Z</dcterms:created>
  <dcterms:modified xsi:type="dcterms:W3CDTF">2025-06-09T09:33:00Z</dcterms:modified>
</cp:coreProperties>
</file>