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112E" w:rsidRDefault="00000000">
      <w:pPr>
        <w:ind w:right="62"/>
        <w:jc w:val="center"/>
        <w:rPr>
          <w:rFonts w:cs="Times New Roman"/>
          <w:b/>
          <w:sz w:val="22"/>
          <w:szCs w:val="22"/>
        </w:rPr>
      </w:pPr>
      <w:r>
        <w:rPr>
          <w:rFonts w:cs="Times New Roman"/>
          <w:b/>
          <w:sz w:val="22"/>
          <w:szCs w:val="22"/>
        </w:rPr>
        <w:t xml:space="preserve">Электронный аукцион </w:t>
      </w:r>
    </w:p>
    <w:p w:rsidR="00B2112E" w:rsidRDefault="00000000">
      <w:pPr>
        <w:ind w:right="62"/>
        <w:jc w:val="center"/>
        <w:rPr>
          <w:rFonts w:cs="Times New Roman"/>
          <w:sz w:val="22"/>
          <w:szCs w:val="22"/>
        </w:rPr>
      </w:pPr>
      <w:r>
        <w:rPr>
          <w:rFonts w:cs="Times New Roman"/>
          <w:b/>
          <w:sz w:val="22"/>
          <w:szCs w:val="22"/>
        </w:rPr>
        <w:t>по продаже недвижимого имущества, принадлежащего частному собственнику</w:t>
      </w:r>
    </w:p>
    <w:p w:rsidR="00B2112E" w:rsidRDefault="00000000">
      <w:pPr>
        <w:spacing w:line="259" w:lineRule="auto"/>
        <w:ind w:left="10" w:right="60"/>
        <w:jc w:val="center"/>
        <w:rPr>
          <w:rFonts w:cs="Times New Roman"/>
          <w:sz w:val="22"/>
          <w:szCs w:val="22"/>
        </w:rPr>
      </w:pPr>
      <w:r>
        <w:rPr>
          <w:rFonts w:cs="Times New Roman"/>
          <w:b/>
          <w:sz w:val="22"/>
          <w:szCs w:val="22"/>
        </w:rPr>
        <w:t xml:space="preserve"> </w:t>
      </w:r>
    </w:p>
    <w:p w:rsidR="00CD654B" w:rsidRPr="00CD654B" w:rsidRDefault="00CD654B" w:rsidP="00CD654B">
      <w:pPr>
        <w:jc w:val="center"/>
        <w:rPr>
          <w:rFonts w:cs="Times New Roman"/>
          <w:b/>
          <w:sz w:val="22"/>
          <w:szCs w:val="22"/>
        </w:rPr>
      </w:pPr>
      <w:r w:rsidRPr="00CD654B">
        <w:rPr>
          <w:rFonts w:cs="Times New Roman"/>
          <w:b/>
          <w:sz w:val="22"/>
          <w:szCs w:val="22"/>
        </w:rPr>
        <w:t xml:space="preserve">Электронный аукцион будет проводиться </w:t>
      </w:r>
      <w:r w:rsidR="00437302" w:rsidRPr="00437302">
        <w:rPr>
          <w:rFonts w:cs="Times New Roman"/>
          <w:b/>
          <w:sz w:val="22"/>
          <w:szCs w:val="22"/>
        </w:rPr>
        <w:t>17</w:t>
      </w:r>
      <w:r w:rsidRPr="00CD654B">
        <w:rPr>
          <w:rFonts w:cs="Times New Roman"/>
          <w:b/>
          <w:sz w:val="22"/>
          <w:szCs w:val="22"/>
        </w:rPr>
        <w:t xml:space="preserve"> ию</w:t>
      </w:r>
      <w:r w:rsidR="0004088A">
        <w:rPr>
          <w:rFonts w:cs="Times New Roman"/>
          <w:b/>
          <w:sz w:val="22"/>
          <w:szCs w:val="22"/>
        </w:rPr>
        <w:t>л</w:t>
      </w:r>
      <w:r w:rsidRPr="00CD654B">
        <w:rPr>
          <w:rFonts w:cs="Times New Roman"/>
          <w:b/>
          <w:sz w:val="22"/>
          <w:szCs w:val="22"/>
        </w:rPr>
        <w:t xml:space="preserve">я 2025 г. с 11:00 </w:t>
      </w:r>
    </w:p>
    <w:p w:rsidR="00CD654B" w:rsidRPr="00CD654B" w:rsidRDefault="00CD654B" w:rsidP="00CD654B">
      <w:pPr>
        <w:jc w:val="center"/>
        <w:rPr>
          <w:rFonts w:cs="Times New Roman"/>
          <w:b/>
          <w:sz w:val="22"/>
          <w:szCs w:val="22"/>
        </w:rPr>
      </w:pPr>
      <w:r w:rsidRPr="00CD654B">
        <w:rPr>
          <w:rFonts w:cs="Times New Roman"/>
          <w:b/>
          <w:sz w:val="22"/>
          <w:szCs w:val="22"/>
        </w:rPr>
        <w:t xml:space="preserve">на электронной торговой площадке АО «Российский аукционный дом» </w:t>
      </w:r>
    </w:p>
    <w:p w:rsidR="00CD654B" w:rsidRPr="00CD654B" w:rsidRDefault="00CD654B" w:rsidP="00CD654B">
      <w:pPr>
        <w:jc w:val="center"/>
        <w:rPr>
          <w:rFonts w:cs="Times New Roman"/>
          <w:b/>
          <w:sz w:val="22"/>
          <w:szCs w:val="22"/>
        </w:rPr>
      </w:pPr>
      <w:r w:rsidRPr="00CD654B">
        <w:rPr>
          <w:rFonts w:cs="Times New Roman"/>
          <w:b/>
          <w:sz w:val="22"/>
          <w:szCs w:val="22"/>
        </w:rPr>
        <w:t>(далее - Оператор электронной площадки)</w:t>
      </w:r>
    </w:p>
    <w:p w:rsidR="00CD654B" w:rsidRPr="00CD654B" w:rsidRDefault="00CD654B" w:rsidP="00CD654B">
      <w:pPr>
        <w:jc w:val="center"/>
        <w:rPr>
          <w:rFonts w:cs="Times New Roman"/>
          <w:b/>
          <w:sz w:val="22"/>
          <w:szCs w:val="22"/>
        </w:rPr>
      </w:pPr>
      <w:r w:rsidRPr="00CD654B">
        <w:rPr>
          <w:rFonts w:cs="Times New Roman"/>
          <w:b/>
          <w:sz w:val="22"/>
          <w:szCs w:val="22"/>
        </w:rPr>
        <w:t xml:space="preserve">по адресу </w:t>
      </w:r>
      <w:hyperlink r:id="rId8" w:tooltip="http://www.lot-online.ru/" w:history="1">
        <w:r w:rsidRPr="00CD654B">
          <w:rPr>
            <w:rStyle w:val="afe"/>
            <w:rFonts w:cs="Times New Roman"/>
            <w:b/>
            <w:sz w:val="22"/>
            <w:szCs w:val="22"/>
          </w:rPr>
          <w:t>www</w:t>
        </w:r>
      </w:hyperlink>
      <w:hyperlink r:id="rId9" w:tooltip="http://www.lot-online.ru/" w:history="1">
        <w:r w:rsidRPr="00CD654B">
          <w:rPr>
            <w:rStyle w:val="afe"/>
            <w:rFonts w:cs="Times New Roman"/>
            <w:b/>
            <w:sz w:val="22"/>
            <w:szCs w:val="22"/>
          </w:rPr>
          <w:t>.</w:t>
        </w:r>
      </w:hyperlink>
      <w:hyperlink r:id="rId10" w:tooltip="http://www.lot-online.ru/" w:history="1">
        <w:r w:rsidRPr="00CD654B">
          <w:rPr>
            <w:rStyle w:val="afe"/>
            <w:rFonts w:cs="Times New Roman"/>
            <w:b/>
            <w:sz w:val="22"/>
            <w:szCs w:val="22"/>
          </w:rPr>
          <w:t>lot</w:t>
        </w:r>
      </w:hyperlink>
      <w:hyperlink r:id="rId11" w:tooltip="http://www.lot-online.ru/" w:history="1">
        <w:r w:rsidRPr="00CD654B">
          <w:rPr>
            <w:rStyle w:val="afe"/>
            <w:rFonts w:cs="Times New Roman"/>
            <w:b/>
            <w:sz w:val="22"/>
            <w:szCs w:val="22"/>
          </w:rPr>
          <w:t>-</w:t>
        </w:r>
      </w:hyperlink>
      <w:hyperlink r:id="rId12" w:tooltip="http://www.lot-online.ru/" w:history="1">
        <w:r w:rsidRPr="00CD654B">
          <w:rPr>
            <w:rStyle w:val="afe"/>
            <w:rFonts w:cs="Times New Roman"/>
            <w:b/>
            <w:sz w:val="22"/>
            <w:szCs w:val="22"/>
          </w:rPr>
          <w:t>online</w:t>
        </w:r>
      </w:hyperlink>
      <w:hyperlink r:id="rId13" w:tooltip="http://www.lot-online.ru/" w:history="1">
        <w:r w:rsidRPr="00CD654B">
          <w:rPr>
            <w:rStyle w:val="afe"/>
            <w:rFonts w:cs="Times New Roman"/>
            <w:b/>
            <w:sz w:val="22"/>
            <w:szCs w:val="22"/>
          </w:rPr>
          <w:t>.</w:t>
        </w:r>
      </w:hyperlink>
      <w:hyperlink r:id="rId14" w:tooltip="http://www.lot-online.ru/" w:history="1">
        <w:r w:rsidRPr="00CD654B">
          <w:rPr>
            <w:rStyle w:val="afe"/>
            <w:rFonts w:cs="Times New Roman"/>
            <w:b/>
            <w:sz w:val="22"/>
            <w:szCs w:val="22"/>
          </w:rPr>
          <w:t>ru</w:t>
        </w:r>
      </w:hyperlink>
      <w:hyperlink r:id="rId15" w:tooltip="http://www.lot-online.ru/" w:history="1">
        <w:r w:rsidRPr="00CD654B">
          <w:rPr>
            <w:rStyle w:val="afe"/>
            <w:rFonts w:cs="Times New Roman"/>
            <w:b/>
            <w:sz w:val="22"/>
            <w:szCs w:val="22"/>
          </w:rPr>
          <w:t>.</w:t>
        </w:r>
      </w:hyperlink>
      <w:r w:rsidRPr="00CD654B">
        <w:rPr>
          <w:rFonts w:cs="Times New Roman"/>
          <w:b/>
          <w:sz w:val="22"/>
          <w:szCs w:val="22"/>
        </w:rPr>
        <w:t xml:space="preserve"> </w:t>
      </w:r>
    </w:p>
    <w:p w:rsidR="00CD654B" w:rsidRPr="00CD654B" w:rsidRDefault="00CD654B" w:rsidP="00CD654B">
      <w:pPr>
        <w:jc w:val="center"/>
        <w:rPr>
          <w:rFonts w:cs="Times New Roman"/>
          <w:b/>
          <w:sz w:val="22"/>
          <w:szCs w:val="22"/>
        </w:rPr>
      </w:pPr>
      <w:r w:rsidRPr="00CD654B">
        <w:rPr>
          <w:rFonts w:cs="Times New Roman"/>
          <w:b/>
          <w:sz w:val="22"/>
          <w:szCs w:val="22"/>
        </w:rPr>
        <w:t xml:space="preserve">Организатор торгов – акционерное общество «РАД-Холдинг» (АО «РАД-Холдинг»). </w:t>
      </w:r>
    </w:p>
    <w:p w:rsidR="00CD654B" w:rsidRPr="00CD654B" w:rsidRDefault="00CD654B" w:rsidP="00CD654B">
      <w:pPr>
        <w:jc w:val="center"/>
        <w:rPr>
          <w:rFonts w:cs="Times New Roman"/>
          <w:b/>
          <w:sz w:val="22"/>
          <w:szCs w:val="22"/>
        </w:rPr>
      </w:pPr>
      <w:r w:rsidRPr="00CD654B">
        <w:rPr>
          <w:rFonts w:cs="Times New Roman"/>
          <w:b/>
          <w:sz w:val="22"/>
          <w:szCs w:val="22"/>
        </w:rPr>
        <w:t xml:space="preserve">Прием заявок осуществляется с </w:t>
      </w:r>
      <w:r w:rsidR="00437302" w:rsidRPr="00437302">
        <w:rPr>
          <w:rFonts w:cs="Times New Roman"/>
          <w:b/>
          <w:sz w:val="22"/>
          <w:szCs w:val="22"/>
        </w:rPr>
        <w:t>11</w:t>
      </w:r>
      <w:r w:rsidR="0004088A">
        <w:rPr>
          <w:rFonts w:cs="Times New Roman"/>
          <w:b/>
          <w:sz w:val="22"/>
          <w:szCs w:val="22"/>
        </w:rPr>
        <w:t>.06</w:t>
      </w:r>
      <w:r w:rsidRPr="00CD654B">
        <w:rPr>
          <w:rFonts w:cs="Times New Roman"/>
          <w:b/>
          <w:sz w:val="22"/>
          <w:szCs w:val="22"/>
        </w:rPr>
        <w:t xml:space="preserve">.2025 г. по </w:t>
      </w:r>
      <w:r w:rsidR="00437302" w:rsidRPr="00437302">
        <w:rPr>
          <w:rFonts w:cs="Times New Roman"/>
          <w:b/>
          <w:sz w:val="22"/>
          <w:szCs w:val="22"/>
        </w:rPr>
        <w:t>16</w:t>
      </w:r>
      <w:r w:rsidR="0004088A">
        <w:rPr>
          <w:rFonts w:cs="Times New Roman"/>
          <w:b/>
          <w:sz w:val="22"/>
          <w:szCs w:val="22"/>
        </w:rPr>
        <w:t>.07</w:t>
      </w:r>
      <w:r w:rsidRPr="00CD654B">
        <w:rPr>
          <w:rFonts w:cs="Times New Roman"/>
          <w:b/>
          <w:sz w:val="22"/>
          <w:szCs w:val="22"/>
        </w:rPr>
        <w:t>.2025 г. до 1</w:t>
      </w:r>
      <w:r w:rsidR="0004088A">
        <w:rPr>
          <w:rFonts w:cs="Times New Roman"/>
          <w:b/>
          <w:sz w:val="22"/>
          <w:szCs w:val="22"/>
        </w:rPr>
        <w:t>6</w:t>
      </w:r>
      <w:r w:rsidRPr="00CD654B">
        <w:rPr>
          <w:rFonts w:cs="Times New Roman"/>
          <w:b/>
          <w:sz w:val="22"/>
          <w:szCs w:val="22"/>
        </w:rPr>
        <w:t xml:space="preserve">:00 </w:t>
      </w:r>
    </w:p>
    <w:p w:rsidR="00CD654B" w:rsidRPr="00CD654B" w:rsidRDefault="00CD654B" w:rsidP="00CD654B">
      <w:pPr>
        <w:jc w:val="center"/>
        <w:rPr>
          <w:rFonts w:cs="Times New Roman"/>
          <w:b/>
          <w:sz w:val="22"/>
          <w:szCs w:val="22"/>
        </w:rPr>
      </w:pPr>
      <w:r w:rsidRPr="00CD654B">
        <w:rPr>
          <w:rFonts w:cs="Times New Roman"/>
          <w:b/>
          <w:sz w:val="22"/>
          <w:szCs w:val="22"/>
        </w:rPr>
        <w:t xml:space="preserve">на электронной торговой площадке АО «РАД» </w:t>
      </w:r>
    </w:p>
    <w:p w:rsidR="00CD654B" w:rsidRPr="00CD654B" w:rsidRDefault="00CD654B" w:rsidP="00CD654B">
      <w:pPr>
        <w:jc w:val="center"/>
        <w:rPr>
          <w:rFonts w:cs="Times New Roman"/>
          <w:b/>
          <w:sz w:val="22"/>
          <w:szCs w:val="22"/>
        </w:rPr>
      </w:pPr>
      <w:r w:rsidRPr="00CD654B">
        <w:rPr>
          <w:rFonts w:cs="Times New Roman"/>
          <w:b/>
          <w:sz w:val="22"/>
          <w:szCs w:val="22"/>
        </w:rPr>
        <w:t xml:space="preserve">по адресу </w:t>
      </w:r>
      <w:hyperlink r:id="rId16" w:tooltip="http://www.lot-online.ru/" w:history="1">
        <w:r w:rsidRPr="00CD654B">
          <w:rPr>
            <w:rStyle w:val="afe"/>
            <w:rFonts w:cs="Times New Roman"/>
            <w:b/>
            <w:sz w:val="22"/>
            <w:szCs w:val="22"/>
          </w:rPr>
          <w:t>www.lot</w:t>
        </w:r>
      </w:hyperlink>
      <w:hyperlink r:id="rId17" w:tooltip="http://www.lot-online.ru/" w:history="1">
        <w:r w:rsidRPr="00CD654B">
          <w:rPr>
            <w:rStyle w:val="afe"/>
            <w:rFonts w:cs="Times New Roman"/>
            <w:b/>
            <w:sz w:val="22"/>
            <w:szCs w:val="22"/>
          </w:rPr>
          <w:t>-</w:t>
        </w:r>
      </w:hyperlink>
      <w:hyperlink r:id="rId18" w:tooltip="http://www.lot-online.ru/" w:history="1">
        <w:r w:rsidRPr="00CD654B">
          <w:rPr>
            <w:rStyle w:val="afe"/>
            <w:rFonts w:cs="Times New Roman"/>
            <w:b/>
            <w:sz w:val="22"/>
            <w:szCs w:val="22"/>
          </w:rPr>
          <w:t>online.ru</w:t>
        </w:r>
      </w:hyperlink>
      <w:hyperlink r:id="rId19" w:tooltip="http://www.lot-online.ru/" w:history="1">
        <w:r w:rsidRPr="00CD654B">
          <w:rPr>
            <w:rStyle w:val="afe"/>
            <w:rFonts w:cs="Times New Roman"/>
            <w:b/>
            <w:sz w:val="22"/>
            <w:szCs w:val="22"/>
          </w:rPr>
          <w:t>.</w:t>
        </w:r>
      </w:hyperlink>
      <w:r w:rsidRPr="00CD654B">
        <w:rPr>
          <w:rFonts w:cs="Times New Roman"/>
          <w:b/>
          <w:sz w:val="22"/>
          <w:szCs w:val="22"/>
        </w:rPr>
        <w:t xml:space="preserve"> </w:t>
      </w:r>
    </w:p>
    <w:p w:rsidR="00CD654B" w:rsidRPr="00CD654B" w:rsidRDefault="00CD654B" w:rsidP="00CD654B">
      <w:pPr>
        <w:jc w:val="center"/>
        <w:rPr>
          <w:rFonts w:cs="Times New Roman"/>
          <w:b/>
          <w:sz w:val="22"/>
          <w:szCs w:val="22"/>
        </w:rPr>
      </w:pPr>
      <w:r w:rsidRPr="00CD654B">
        <w:rPr>
          <w:rFonts w:cs="Times New Roman"/>
          <w:b/>
          <w:sz w:val="22"/>
          <w:szCs w:val="22"/>
        </w:rPr>
        <w:t xml:space="preserve">Задаток должен поступить на счет Оператора электронной площадки </w:t>
      </w:r>
    </w:p>
    <w:p w:rsidR="00CD654B" w:rsidRPr="00CD654B" w:rsidRDefault="00CD654B" w:rsidP="00CD654B">
      <w:pPr>
        <w:jc w:val="center"/>
        <w:rPr>
          <w:rFonts w:cs="Times New Roman"/>
          <w:b/>
          <w:sz w:val="22"/>
          <w:szCs w:val="22"/>
        </w:rPr>
      </w:pPr>
      <w:r w:rsidRPr="00CD654B">
        <w:rPr>
          <w:rFonts w:cs="Times New Roman"/>
          <w:b/>
          <w:sz w:val="22"/>
          <w:szCs w:val="22"/>
        </w:rPr>
        <w:t xml:space="preserve">не позднее </w:t>
      </w:r>
      <w:r w:rsidR="00437302" w:rsidRPr="00437302">
        <w:rPr>
          <w:rFonts w:cs="Times New Roman"/>
          <w:b/>
          <w:sz w:val="22"/>
          <w:szCs w:val="22"/>
        </w:rPr>
        <w:t>16</w:t>
      </w:r>
      <w:r w:rsidR="0004088A">
        <w:rPr>
          <w:rFonts w:cs="Times New Roman"/>
          <w:b/>
          <w:sz w:val="22"/>
          <w:szCs w:val="22"/>
        </w:rPr>
        <w:t>.07.</w:t>
      </w:r>
      <w:r w:rsidRPr="00CD654B">
        <w:rPr>
          <w:rFonts w:cs="Times New Roman"/>
          <w:b/>
          <w:sz w:val="22"/>
          <w:szCs w:val="22"/>
        </w:rPr>
        <w:t>2025 г. до 1</w:t>
      </w:r>
      <w:r w:rsidR="0004088A">
        <w:rPr>
          <w:rFonts w:cs="Times New Roman"/>
          <w:b/>
          <w:sz w:val="22"/>
          <w:szCs w:val="22"/>
        </w:rPr>
        <w:t>5</w:t>
      </w:r>
      <w:r w:rsidRPr="00CD654B">
        <w:rPr>
          <w:rFonts w:cs="Times New Roman"/>
          <w:b/>
          <w:sz w:val="22"/>
          <w:szCs w:val="22"/>
        </w:rPr>
        <w:t xml:space="preserve">:00. </w:t>
      </w:r>
    </w:p>
    <w:p w:rsidR="00CD654B" w:rsidRDefault="00CD654B" w:rsidP="00CD654B">
      <w:pPr>
        <w:jc w:val="center"/>
        <w:rPr>
          <w:rFonts w:cs="Times New Roman"/>
          <w:b/>
          <w:sz w:val="22"/>
          <w:szCs w:val="22"/>
        </w:rPr>
      </w:pPr>
      <w:r w:rsidRPr="00CD654B">
        <w:rPr>
          <w:rFonts w:cs="Times New Roman"/>
          <w:b/>
          <w:sz w:val="22"/>
          <w:szCs w:val="22"/>
        </w:rPr>
        <w:t xml:space="preserve">Определение участников электронного аукциона состоится </w:t>
      </w:r>
      <w:r w:rsidR="00437302" w:rsidRPr="00437302">
        <w:rPr>
          <w:rFonts w:cs="Times New Roman"/>
          <w:b/>
          <w:sz w:val="22"/>
          <w:szCs w:val="22"/>
        </w:rPr>
        <w:t>16</w:t>
      </w:r>
      <w:r w:rsidR="0004088A">
        <w:rPr>
          <w:rFonts w:cs="Times New Roman"/>
          <w:b/>
          <w:sz w:val="22"/>
          <w:szCs w:val="22"/>
        </w:rPr>
        <w:t>.07</w:t>
      </w:r>
      <w:r w:rsidRPr="00CD654B">
        <w:rPr>
          <w:rFonts w:cs="Times New Roman"/>
          <w:b/>
          <w:sz w:val="22"/>
          <w:szCs w:val="22"/>
        </w:rPr>
        <w:t xml:space="preserve">.2025 г. </w:t>
      </w:r>
      <w:r w:rsidR="0004088A">
        <w:rPr>
          <w:rFonts w:cs="Times New Roman"/>
          <w:b/>
          <w:sz w:val="22"/>
          <w:szCs w:val="22"/>
        </w:rPr>
        <w:t>не позднее</w:t>
      </w:r>
      <w:r w:rsidRPr="00CD654B">
        <w:rPr>
          <w:rFonts w:cs="Times New Roman"/>
          <w:b/>
          <w:sz w:val="22"/>
          <w:szCs w:val="22"/>
        </w:rPr>
        <w:t xml:space="preserve"> 1</w:t>
      </w:r>
      <w:r w:rsidR="0004088A">
        <w:rPr>
          <w:rFonts w:cs="Times New Roman"/>
          <w:b/>
          <w:sz w:val="22"/>
          <w:szCs w:val="22"/>
        </w:rPr>
        <w:t>8</w:t>
      </w:r>
      <w:r w:rsidRPr="00CD654B">
        <w:rPr>
          <w:rFonts w:cs="Times New Roman"/>
          <w:b/>
          <w:sz w:val="22"/>
          <w:szCs w:val="22"/>
        </w:rPr>
        <w:t>:00.</w:t>
      </w:r>
    </w:p>
    <w:p w:rsidR="00CD654B" w:rsidRPr="00CD654B" w:rsidRDefault="00CD654B" w:rsidP="00CD654B">
      <w:pPr>
        <w:jc w:val="center"/>
        <w:rPr>
          <w:rFonts w:cs="Times New Roman"/>
          <w:b/>
          <w:sz w:val="22"/>
          <w:szCs w:val="22"/>
        </w:rPr>
      </w:pPr>
    </w:p>
    <w:p w:rsidR="00B2112E" w:rsidRDefault="00000000">
      <w:pPr>
        <w:jc w:val="center"/>
        <w:rPr>
          <w:bCs/>
          <w:sz w:val="22"/>
          <w:szCs w:val="22"/>
        </w:rPr>
      </w:pPr>
      <w:r>
        <w:rPr>
          <w:bCs/>
          <w:sz w:val="22"/>
          <w:szCs w:val="22"/>
        </w:rPr>
        <w:t>(Указанное в настоящем информационном сообщении время – Московское)</w:t>
      </w:r>
    </w:p>
    <w:p w:rsidR="002E5D85" w:rsidRDefault="00000000">
      <w:pPr>
        <w:jc w:val="center"/>
        <w:rPr>
          <w:bCs/>
          <w:sz w:val="22"/>
          <w:szCs w:val="22"/>
          <w:lang w:val="en-US"/>
        </w:rPr>
      </w:pPr>
      <w:r>
        <w:rPr>
          <w:bCs/>
          <w:sz w:val="22"/>
          <w:szCs w:val="22"/>
        </w:rPr>
        <w:t xml:space="preserve">(При исчислении сроков, указанных </w:t>
      </w:r>
      <w:r w:rsidR="00CD654B">
        <w:rPr>
          <w:bCs/>
          <w:sz w:val="22"/>
          <w:szCs w:val="22"/>
        </w:rPr>
        <w:t>в настоящем информационном сообщении,</w:t>
      </w:r>
      <w:r>
        <w:rPr>
          <w:bCs/>
          <w:sz w:val="22"/>
          <w:szCs w:val="22"/>
        </w:rPr>
        <w:t xml:space="preserve"> принимается время </w:t>
      </w:r>
    </w:p>
    <w:p w:rsidR="00B2112E" w:rsidRDefault="00000000">
      <w:pPr>
        <w:jc w:val="center"/>
        <w:rPr>
          <w:bCs/>
          <w:sz w:val="22"/>
          <w:szCs w:val="22"/>
        </w:rPr>
      </w:pPr>
      <w:r>
        <w:rPr>
          <w:bCs/>
          <w:sz w:val="22"/>
          <w:szCs w:val="22"/>
        </w:rPr>
        <w:t>сервера электронной торговой площадки)</w:t>
      </w:r>
    </w:p>
    <w:p w:rsidR="00B2112E" w:rsidRDefault="00B2112E">
      <w:pPr>
        <w:jc w:val="center"/>
        <w:rPr>
          <w:bCs/>
          <w:sz w:val="22"/>
          <w:szCs w:val="22"/>
        </w:rPr>
      </w:pPr>
    </w:p>
    <w:p w:rsidR="00B2112E" w:rsidRDefault="00000000">
      <w:pPr>
        <w:jc w:val="center"/>
        <w:rPr>
          <w:bCs/>
          <w:sz w:val="22"/>
          <w:szCs w:val="22"/>
        </w:rPr>
      </w:pPr>
      <w:r>
        <w:rPr>
          <w:bCs/>
          <w:sz w:val="22"/>
          <w:szCs w:val="22"/>
        </w:rPr>
        <w:t>Электронный аукцион, открытый по составу участников и по форме подачи предложений по цене с применением метода повышения начальной цены («английский аукцион»).</w:t>
      </w:r>
    </w:p>
    <w:p w:rsidR="00B2112E" w:rsidRDefault="00B2112E">
      <w:pPr>
        <w:spacing w:after="33" w:line="247" w:lineRule="auto"/>
        <w:ind w:right="60"/>
        <w:jc w:val="center"/>
        <w:rPr>
          <w:rFonts w:cs="Times New Roman"/>
          <w:sz w:val="22"/>
          <w:szCs w:val="22"/>
        </w:rPr>
      </w:pPr>
    </w:p>
    <w:p w:rsidR="0004088A" w:rsidRDefault="0004088A" w:rsidP="0004088A">
      <w:pPr>
        <w:ind w:right="60" w:firstLine="298"/>
        <w:jc w:val="center"/>
        <w:rPr>
          <w:rFonts w:cs="Times New Roman"/>
          <w:sz w:val="22"/>
          <w:szCs w:val="22"/>
        </w:rPr>
      </w:pPr>
      <w:r>
        <w:rPr>
          <w:rFonts w:cs="Times New Roman"/>
          <w:b/>
          <w:bCs/>
          <w:sz w:val="22"/>
          <w:szCs w:val="22"/>
        </w:rPr>
        <w:t>Сведения об объектах продажи единым лотом (далее – Объекты, Лот):</w:t>
      </w:r>
    </w:p>
    <w:p w:rsidR="0004088A" w:rsidRDefault="0004088A" w:rsidP="0004088A">
      <w:pPr>
        <w:ind w:right="-57" w:firstLine="540"/>
        <w:jc w:val="both"/>
        <w:rPr>
          <w:rFonts w:cs="Times New Roman"/>
        </w:rPr>
      </w:pPr>
      <w:r>
        <w:rPr>
          <w:rFonts w:eastAsia="Times New Roman" w:cs="Times New Roman"/>
          <w:b/>
          <w:bCs/>
          <w:highlight w:val="white"/>
        </w:rPr>
        <w:t>Объект 1:</w:t>
      </w:r>
      <w:r>
        <w:rPr>
          <w:rFonts w:eastAsia="Times New Roman" w:cs="Times New Roman"/>
          <w:b/>
          <w:bCs/>
        </w:rPr>
        <w:t xml:space="preserve"> Земельный участок площадь: 794</w:t>
      </w:r>
      <w:r>
        <w:rPr>
          <w:rFonts w:eastAsia="Times New Roman" w:cs="Times New Roman"/>
        </w:rPr>
        <w:t xml:space="preserve"> +/- 10 кв. м, категория земель: земли населенных пунктов, виды разрешенного использования: для размещения многоквартирного жилого дома (жилых домов), кадастровый номер 78:07:0003236:8, местоположение: Санкт-Петербург, набережная реки Малой Невки, дом 37, литера В.</w:t>
      </w:r>
    </w:p>
    <w:p w:rsidR="0004088A" w:rsidRDefault="0004088A" w:rsidP="0004088A">
      <w:pPr>
        <w:ind w:right="-57" w:firstLine="540"/>
        <w:jc w:val="both"/>
        <w:rPr>
          <w:rFonts w:cs="Times New Roman"/>
          <w:highlight w:val="white"/>
        </w:rPr>
      </w:pPr>
      <w:r>
        <w:rPr>
          <w:rFonts w:eastAsia="Times New Roman" w:cs="Times New Roman"/>
        </w:rPr>
        <w:t>Обременения (ограничения):</w:t>
      </w:r>
      <w:r>
        <w:rPr>
          <w:rFonts w:eastAsia="Times New Roman" w:cs="Times New Roman"/>
          <w:highlight w:val="white"/>
        </w:rPr>
        <w:t xml:space="preserve"> в соответствии с выпиской из ЕГРН от 07.04.2025:</w:t>
      </w:r>
    </w:p>
    <w:p w:rsidR="0004088A" w:rsidRDefault="0004088A" w:rsidP="0004088A">
      <w:pPr>
        <w:ind w:right="-57" w:firstLine="540"/>
        <w:jc w:val="both"/>
        <w:rPr>
          <w:rFonts w:cs="Times New Roman"/>
          <w:highlight w:val="white"/>
        </w:rPr>
      </w:pPr>
      <w:r>
        <w:rPr>
          <w:rFonts w:eastAsia="Times New Roman" w:cs="Times New Roman"/>
          <w:highlight w:val="white"/>
        </w:rPr>
        <w:t>Вид: прочие ограничения прав и обременения объекта недвижимости, дата государственной регистрации:02.07.2004, номер государственной регистрации: 78-01-144/2004-16.2, срок, на который установлено ограничение прав и обременение объекта недвижимости: срок действия с 02.07.2004, лицо, в пользу которого установлено ограничение прав и обременение недвижимости: публичный, основание государственной регистрации: кадастровый план земельного участка от 03.11.2003;</w:t>
      </w:r>
    </w:p>
    <w:p w:rsidR="0004088A" w:rsidRDefault="0004088A" w:rsidP="0004088A">
      <w:pPr>
        <w:ind w:right="-57" w:firstLine="540"/>
        <w:jc w:val="both"/>
        <w:rPr>
          <w:rFonts w:cs="Times New Roman"/>
          <w:highlight w:val="white"/>
        </w:rPr>
      </w:pPr>
      <w:r>
        <w:rPr>
          <w:rFonts w:eastAsia="Times New Roman" w:cs="Times New Roman"/>
          <w:highlight w:val="white"/>
        </w:rPr>
        <w:t>Вид: прочие ограничения прав и обременения объекта недвижимости, дата государственной регистрации:02.07.2004, номер государственной регистрации: 78-01-144/2004-16.3, срок, на который установлено ограничение прав и обременение объекта недвижимости: срок действия с 02.07.2004, лицо, в пользу которого установлено ограничение прав и обременение недвижимости: публичный, основание государственной регистрации: кадастровый план земельного участка от 03.11.2003.</w:t>
      </w:r>
    </w:p>
    <w:p w:rsidR="0004088A" w:rsidRDefault="0004088A" w:rsidP="0004088A">
      <w:pPr>
        <w:ind w:right="-57" w:firstLine="540"/>
        <w:jc w:val="both"/>
        <w:rPr>
          <w:rFonts w:cs="Times New Roman"/>
        </w:rPr>
      </w:pPr>
      <w:r>
        <w:rPr>
          <w:rFonts w:eastAsia="Times New Roman" w:cs="Times New Roman"/>
          <w:b/>
          <w:bCs/>
        </w:rPr>
        <w:t>Объект 2: Квартира площадью 388, 7 кв.м</w:t>
      </w:r>
      <w:r>
        <w:rPr>
          <w:rFonts w:eastAsia="Times New Roman" w:cs="Times New Roman"/>
        </w:rPr>
        <w:t xml:space="preserve">., этаж № 1, этаж № 2, назначение: жилое, кадастровый номер 78:07:0003236:2025, местоположение: Санкт-Петербург, набережная реки Малой Невки, дом 37, литера В, кв.1. Обременения (ограничения): в соответствии с выпиской из </w:t>
      </w:r>
      <w:r>
        <w:rPr>
          <w:rFonts w:eastAsia="Times New Roman" w:cs="Times New Roman"/>
          <w:highlight w:val="white"/>
        </w:rPr>
        <w:t>ЕГРН от 07.04.2025</w:t>
      </w:r>
      <w:r>
        <w:rPr>
          <w:rFonts w:eastAsia="Times New Roman" w:cs="Times New Roman"/>
        </w:rPr>
        <w:t xml:space="preserve"> не зарегистрированы.</w:t>
      </w:r>
    </w:p>
    <w:p w:rsidR="0004088A" w:rsidRDefault="0004088A" w:rsidP="0004088A">
      <w:pPr>
        <w:ind w:right="-57" w:firstLine="540"/>
        <w:jc w:val="both"/>
        <w:rPr>
          <w:rFonts w:cs="Times New Roman"/>
        </w:rPr>
      </w:pPr>
      <w:r>
        <w:rPr>
          <w:rFonts w:eastAsia="Times New Roman" w:cs="Times New Roman"/>
          <w:b/>
          <w:bCs/>
          <w:highlight w:val="white"/>
        </w:rPr>
        <w:t>Объект 3: К</w:t>
      </w:r>
      <w:r>
        <w:rPr>
          <w:rFonts w:eastAsia="Times New Roman" w:cs="Times New Roman"/>
          <w:b/>
          <w:bCs/>
        </w:rPr>
        <w:t>вартира площадью 433,3 кв.м</w:t>
      </w:r>
      <w:r>
        <w:rPr>
          <w:rFonts w:eastAsia="Times New Roman" w:cs="Times New Roman"/>
        </w:rPr>
        <w:t xml:space="preserve">., этаж № 2, мансарда, назначение: жилое, кадастровый номер 78:07:0003236:2026, местоположение: Санкт-Петербург, набережная реки Малой Невки, дом 37, литера В, кв.2. Обременения (ограничения): в соответствии с выпиской из ЕГРН от  </w:t>
      </w:r>
      <w:r>
        <w:rPr>
          <w:rFonts w:eastAsia="Times New Roman" w:cs="Times New Roman"/>
          <w:highlight w:val="white"/>
        </w:rPr>
        <w:t>07.04.2025</w:t>
      </w:r>
      <w:r>
        <w:rPr>
          <w:rFonts w:eastAsia="Times New Roman" w:cs="Times New Roman"/>
        </w:rPr>
        <w:t xml:space="preserve"> не зарегистрированы.</w:t>
      </w:r>
    </w:p>
    <w:p w:rsidR="0004088A" w:rsidRDefault="0004088A" w:rsidP="0004088A">
      <w:pPr>
        <w:ind w:right="-57" w:firstLine="540"/>
        <w:jc w:val="both"/>
        <w:rPr>
          <w:rFonts w:cs="Times New Roman"/>
        </w:rPr>
      </w:pPr>
      <w:r>
        <w:rPr>
          <w:rFonts w:eastAsia="Times New Roman" w:cs="Times New Roman"/>
          <w:b/>
          <w:bCs/>
        </w:rPr>
        <w:t>Объект 4: Нежилое помещение площадью 142,4 кв.м.</w:t>
      </w:r>
      <w:r>
        <w:rPr>
          <w:rFonts w:eastAsia="Times New Roman" w:cs="Times New Roman"/>
        </w:rPr>
        <w:t>, этаж: подвал, наименование: блок помещений с душевой , комнатой отдыха, бассейном, венткамерой бассейна квартиры № 1, кадастровый номер 78:07:0003236:2103, местоположение: Санкт-Петербург, набережная реки Малой Невки, дом 37, лит._ пом 1-Н, 2-Н. Обременения (ограничения): в соответствии с выпиской из</w:t>
      </w:r>
      <w:r>
        <w:rPr>
          <w:rFonts w:eastAsia="Times New Roman" w:cs="Times New Roman"/>
          <w:highlight w:val="white"/>
        </w:rPr>
        <w:t xml:space="preserve"> ЕГРН от 07.04.2025</w:t>
      </w:r>
      <w:r>
        <w:rPr>
          <w:rFonts w:eastAsia="Times New Roman" w:cs="Times New Roman"/>
        </w:rPr>
        <w:t>не зарегистрированы.</w:t>
      </w:r>
    </w:p>
    <w:p w:rsidR="0004088A" w:rsidRDefault="0004088A" w:rsidP="0004088A">
      <w:pPr>
        <w:ind w:right="-57" w:firstLine="540"/>
        <w:jc w:val="both"/>
        <w:rPr>
          <w:rFonts w:cs="Times New Roman"/>
        </w:rPr>
      </w:pPr>
      <w:r>
        <w:rPr>
          <w:rFonts w:eastAsia="Times New Roman" w:cs="Times New Roman"/>
          <w:b/>
          <w:bCs/>
          <w:highlight w:val="white"/>
        </w:rPr>
        <w:t>Объект 5: Нежилое</w:t>
      </w:r>
      <w:r>
        <w:rPr>
          <w:rFonts w:eastAsia="Times New Roman" w:cs="Times New Roman"/>
          <w:b/>
          <w:bCs/>
        </w:rPr>
        <w:t xml:space="preserve"> помещение площадью 80,1 кв.м.,</w:t>
      </w:r>
      <w:r>
        <w:rPr>
          <w:rFonts w:eastAsia="Times New Roman" w:cs="Times New Roman"/>
        </w:rPr>
        <w:t xml:space="preserve"> этаж: подвал, наименование: блок помещений с душевой, комнатой отдыха квартиры № 2, кадастровый номер 78:07:0003236:2105, местоположение: Санкт-Петербург, набережная реки Малой Невки, дом 37, литера В, пом 3-Н. Обременения (ограничения): в соответствии с выпиской из ЕГРН от  </w:t>
      </w:r>
      <w:r>
        <w:rPr>
          <w:rFonts w:eastAsia="Times New Roman" w:cs="Times New Roman"/>
          <w:highlight w:val="white"/>
        </w:rPr>
        <w:t>07.04.2025</w:t>
      </w:r>
      <w:r>
        <w:rPr>
          <w:rFonts w:eastAsia="Times New Roman" w:cs="Times New Roman"/>
        </w:rPr>
        <w:t xml:space="preserve"> не зарегистрированы.</w:t>
      </w:r>
    </w:p>
    <w:p w:rsidR="0004088A" w:rsidRDefault="0004088A" w:rsidP="0004088A">
      <w:pPr>
        <w:ind w:right="-57" w:firstLine="540"/>
        <w:jc w:val="both"/>
        <w:rPr>
          <w:rFonts w:cs="Times New Roman"/>
        </w:rPr>
      </w:pPr>
      <w:r>
        <w:rPr>
          <w:rFonts w:eastAsia="Times New Roman" w:cs="Times New Roman"/>
          <w:b/>
          <w:bCs/>
          <w:highlight w:val="white"/>
        </w:rPr>
        <w:lastRenderedPageBreak/>
        <w:t xml:space="preserve">Объект 6: </w:t>
      </w:r>
      <w:r>
        <w:rPr>
          <w:rFonts w:eastAsia="Times New Roman" w:cs="Times New Roman"/>
          <w:b/>
          <w:bCs/>
        </w:rPr>
        <w:t>Нежилое помещение площадью 72,4 кв.м.,</w:t>
      </w:r>
      <w:r>
        <w:rPr>
          <w:rFonts w:eastAsia="Times New Roman" w:cs="Times New Roman"/>
        </w:rPr>
        <w:t xml:space="preserve"> этаж: подвал, наименование: вспомогательные службы дома, кладовые дома, кадастровый номер 78:07:0003236:2106, местоположение: Санкт-Петербург, набережная реки Малой Невки, дом 37, литера В, пом 4-Н, 5-Н, 6-Н. Обременения (ограничения): в соответствии с выпиской из ЕГРН от  </w:t>
      </w:r>
      <w:r>
        <w:rPr>
          <w:rFonts w:eastAsia="Times New Roman" w:cs="Times New Roman"/>
          <w:highlight w:val="white"/>
        </w:rPr>
        <w:t>07.04.2025</w:t>
      </w:r>
      <w:r>
        <w:rPr>
          <w:rFonts w:eastAsia="Times New Roman" w:cs="Times New Roman"/>
        </w:rPr>
        <w:t xml:space="preserve"> не зарегистрированы.</w:t>
      </w:r>
    </w:p>
    <w:p w:rsidR="0004088A" w:rsidRDefault="0004088A" w:rsidP="0004088A">
      <w:pPr>
        <w:ind w:right="-57" w:firstLine="540"/>
        <w:jc w:val="both"/>
        <w:rPr>
          <w:rFonts w:eastAsia="Times New Roman" w:cs="Times New Roman"/>
        </w:rPr>
      </w:pPr>
      <w:r>
        <w:rPr>
          <w:rFonts w:eastAsia="Times New Roman" w:cs="Times New Roman"/>
          <w:highlight w:val="white"/>
        </w:rPr>
        <w:t xml:space="preserve">При переходе права собственности на Объекты </w:t>
      </w:r>
      <w:r>
        <w:rPr>
          <w:rFonts w:eastAsia="Times New Roman" w:cs="Times New Roman"/>
          <w:highlight w:val="white"/>
          <w:shd w:val="clear" w:color="auto" w:fill="FFFFFF"/>
        </w:rPr>
        <w:t>в соответствии с действующим законодательством переходят в полном объеме права и обязанности на</w:t>
      </w:r>
      <w:r>
        <w:rPr>
          <w:rFonts w:eastAsia="Times New Roman" w:cs="Times New Roman"/>
          <w:highlight w:val="white"/>
        </w:rPr>
        <w:t xml:space="preserve"> общее имущество, составляющее многоквартирный дом по адресу: Санкт-Петербург, набережная реки Малой Невки, дом 37, литера В с  кадастровым номером 78:07:0003236:2017, общей </w:t>
      </w:r>
      <w:r>
        <w:rPr>
          <w:rFonts w:eastAsia="Times New Roman" w:cs="Times New Roman"/>
        </w:rPr>
        <w:t>площадью 1116.9 кв.м, количество этажей, в том числе подземных: 3, в том числе подземных подвал.</w:t>
      </w:r>
    </w:p>
    <w:p w:rsidR="0004088A" w:rsidRDefault="0004088A" w:rsidP="0004088A">
      <w:pPr>
        <w:ind w:right="-57" w:firstLine="540"/>
        <w:jc w:val="both"/>
        <w:rPr>
          <w:rFonts w:eastAsia="Times New Roman" w:cs="Times New Roman"/>
        </w:rPr>
      </w:pPr>
    </w:p>
    <w:p w:rsidR="0004088A" w:rsidRDefault="0004088A" w:rsidP="0004088A">
      <w:pPr>
        <w:ind w:right="-57" w:firstLine="540"/>
        <w:jc w:val="center"/>
        <w:rPr>
          <w:b/>
          <w:bCs/>
          <w:sz w:val="22"/>
          <w:szCs w:val="22"/>
        </w:rPr>
      </w:pPr>
      <w:r>
        <w:rPr>
          <w:b/>
          <w:bCs/>
          <w:sz w:val="22"/>
          <w:szCs w:val="22"/>
        </w:rPr>
        <w:t xml:space="preserve">Начальная цена продажи Лота устанавливается в размере </w:t>
      </w:r>
    </w:p>
    <w:p w:rsidR="0004088A" w:rsidRDefault="0004088A" w:rsidP="0004088A">
      <w:pPr>
        <w:ind w:right="-57" w:firstLine="540"/>
        <w:jc w:val="center"/>
        <w:rPr>
          <w:b/>
          <w:bCs/>
          <w:sz w:val="22"/>
          <w:szCs w:val="22"/>
        </w:rPr>
      </w:pPr>
      <w:r>
        <w:rPr>
          <w:b/>
          <w:bCs/>
          <w:sz w:val="22"/>
          <w:szCs w:val="22"/>
        </w:rPr>
        <w:t>250 000 000 (двести пятьдесят миллионов) рублей 00 коп., НДС не облагается,</w:t>
      </w:r>
    </w:p>
    <w:p w:rsidR="0004088A" w:rsidRDefault="0004088A" w:rsidP="0004088A">
      <w:pPr>
        <w:ind w:right="-57" w:firstLine="540"/>
        <w:jc w:val="center"/>
        <w:rPr>
          <w:b/>
          <w:bCs/>
          <w:sz w:val="22"/>
          <w:szCs w:val="22"/>
        </w:rPr>
      </w:pPr>
    </w:p>
    <w:p w:rsidR="0004088A" w:rsidRDefault="0004088A" w:rsidP="0004088A">
      <w:pPr>
        <w:tabs>
          <w:tab w:val="left" w:pos="567"/>
        </w:tabs>
        <w:spacing w:line="252" w:lineRule="auto"/>
        <w:jc w:val="center"/>
        <w:rPr>
          <w:b/>
          <w:bCs/>
          <w:sz w:val="22"/>
          <w:szCs w:val="22"/>
        </w:rPr>
      </w:pPr>
      <w:r>
        <w:rPr>
          <w:b/>
          <w:bCs/>
          <w:sz w:val="22"/>
          <w:szCs w:val="22"/>
        </w:rPr>
        <w:t>Сумма задатка устанавливается в размере</w:t>
      </w:r>
      <w:r>
        <w:rPr>
          <w:b/>
          <w:sz w:val="22"/>
          <w:szCs w:val="22"/>
        </w:rPr>
        <w:t xml:space="preserve"> 15 000 000 (пятнадцать миллионов) рублей.</w:t>
      </w:r>
    </w:p>
    <w:p w:rsidR="0004088A" w:rsidRDefault="0004088A" w:rsidP="0004088A">
      <w:pPr>
        <w:tabs>
          <w:tab w:val="left" w:pos="567"/>
        </w:tabs>
        <w:spacing w:line="252" w:lineRule="auto"/>
        <w:jc w:val="center"/>
        <w:rPr>
          <w:b/>
          <w:bCs/>
          <w:sz w:val="22"/>
          <w:szCs w:val="22"/>
        </w:rPr>
      </w:pPr>
    </w:p>
    <w:p w:rsidR="0004088A" w:rsidRDefault="0004088A" w:rsidP="0004088A">
      <w:pPr>
        <w:tabs>
          <w:tab w:val="left" w:pos="567"/>
        </w:tabs>
        <w:spacing w:line="252" w:lineRule="auto"/>
        <w:jc w:val="center"/>
        <w:rPr>
          <w:b/>
          <w:bCs/>
          <w:sz w:val="22"/>
          <w:szCs w:val="22"/>
        </w:rPr>
      </w:pPr>
      <w:r>
        <w:rPr>
          <w:b/>
          <w:bCs/>
          <w:sz w:val="22"/>
          <w:szCs w:val="22"/>
        </w:rPr>
        <w:t xml:space="preserve">Шаг аукциона на повышение устанавливается в размере </w:t>
      </w:r>
      <w:r>
        <w:rPr>
          <w:b/>
          <w:sz w:val="22"/>
          <w:szCs w:val="22"/>
        </w:rPr>
        <w:t>10 000 000 (десять миллиона) рублей.</w:t>
      </w:r>
    </w:p>
    <w:p w:rsidR="0004088A" w:rsidRDefault="0004088A" w:rsidP="0004088A">
      <w:pPr>
        <w:tabs>
          <w:tab w:val="left" w:pos="567"/>
        </w:tabs>
        <w:spacing w:line="252" w:lineRule="auto"/>
        <w:jc w:val="center"/>
        <w:rPr>
          <w:b/>
          <w:bCs/>
          <w:sz w:val="22"/>
          <w:szCs w:val="22"/>
        </w:rPr>
      </w:pPr>
    </w:p>
    <w:p w:rsidR="00B2112E" w:rsidRDefault="00B2112E">
      <w:pPr>
        <w:tabs>
          <w:tab w:val="left" w:pos="567"/>
        </w:tabs>
        <w:spacing w:line="252" w:lineRule="auto"/>
        <w:jc w:val="both"/>
        <w:rPr>
          <w:sz w:val="22"/>
          <w:szCs w:val="22"/>
        </w:rPr>
      </w:pPr>
    </w:p>
    <w:p w:rsidR="00B2112E" w:rsidRDefault="00000000">
      <w:pPr>
        <w:spacing w:after="8"/>
        <w:ind w:right="60"/>
        <w:jc w:val="center"/>
        <w:rPr>
          <w:rFonts w:cs="Times New Roman"/>
          <w:sz w:val="22"/>
          <w:szCs w:val="22"/>
        </w:rPr>
      </w:pPr>
      <w:r>
        <w:rPr>
          <w:rFonts w:cs="Times New Roman"/>
          <w:b/>
          <w:sz w:val="22"/>
          <w:szCs w:val="22"/>
        </w:rPr>
        <w:t>ОБЩИЕ ПОЛОЖЕНИЯ:</w:t>
      </w:r>
      <w:r>
        <w:rPr>
          <w:rFonts w:cs="Times New Roman"/>
          <w:sz w:val="22"/>
          <w:szCs w:val="22"/>
        </w:rPr>
        <w:t xml:space="preserve"> </w:t>
      </w:r>
    </w:p>
    <w:p w:rsidR="00B2112E" w:rsidRDefault="00000000">
      <w:pPr>
        <w:ind w:left="-15" w:right="60" w:firstLine="684"/>
        <w:jc w:val="both"/>
        <w:rPr>
          <w:rFonts w:cs="Times New Roman"/>
          <w:sz w:val="22"/>
          <w:szCs w:val="22"/>
        </w:rPr>
      </w:pPr>
      <w:r>
        <w:rPr>
          <w:rFonts w:cs="Times New Roman"/>
          <w:sz w:val="22"/>
          <w:szCs w:val="22"/>
        </w:rPr>
        <w:t xml:space="preserve">Порядок взаимодействия между Организатором торгов,  </w:t>
      </w:r>
      <w:r>
        <w:rPr>
          <w:rFonts w:cs="Times New Roman"/>
          <w:bCs/>
          <w:sz w:val="22"/>
          <w:szCs w:val="22"/>
        </w:rPr>
        <w:t xml:space="preserve"> Оператором электронной площадки,</w:t>
      </w:r>
      <w:r>
        <w:rPr>
          <w:rFonts w:cs="Times New Roman"/>
          <w:sz w:val="22"/>
          <w:szCs w:val="22"/>
        </w:rPr>
        <w:t xml:space="preserve"> Пользователями, Претендентами, Участниками и иными лицами при проведении аукциона, а также порядок проведения торгов, порядок оформления участия в торгах Претендентов регулируется Регламентом Системы электронных торгов (СЭТ) АО «Российский аукционный дом» </w:t>
      </w:r>
      <w:hyperlink r:id="rId20" w:tooltip="https://sales.lot-online.ru/e-auction/media/reglament.pdf" w:history="1">
        <w:r w:rsidR="00B2112E">
          <w:rPr>
            <w:rFonts w:cs="Times New Roman"/>
            <w:sz w:val="22"/>
            <w:szCs w:val="22"/>
          </w:rPr>
          <w:t>при проведении электронных торгов по продаже</w:t>
        </w:r>
      </w:hyperlink>
      <w:hyperlink r:id="rId21" w:tooltip="https://sales.lot-online.ru/e-auction/media/reglament.pdf" w:history="1">
        <w:r w:rsidR="00B2112E">
          <w:rPr>
            <w:rFonts w:cs="Times New Roman"/>
            <w:sz w:val="22"/>
            <w:szCs w:val="22"/>
          </w:rPr>
          <w:t xml:space="preserve"> </w:t>
        </w:r>
      </w:hyperlink>
      <w:hyperlink r:id="rId22" w:tooltip="https://sales.lot-online.ru/e-auction/media/reglament.pdf" w:history="1">
        <w:r w:rsidR="00B2112E">
          <w:rPr>
            <w:rFonts w:cs="Times New Roman"/>
            <w:sz w:val="22"/>
            <w:szCs w:val="22"/>
          </w:rPr>
          <w:t xml:space="preserve">имущества, имущественных </w:t>
        </w:r>
      </w:hyperlink>
      <w:hyperlink r:id="rId23" w:tooltip="https://sales.lot-online.ru/e-auction/media/reglament.pdf" w:history="1">
        <w:r w:rsidR="00B2112E">
          <w:rPr>
            <w:rFonts w:cs="Times New Roman"/>
            <w:sz w:val="22"/>
            <w:szCs w:val="22"/>
          </w:rPr>
          <w:t xml:space="preserve">прав </w:t>
        </w:r>
      </w:hyperlink>
      <w:r>
        <w:rPr>
          <w:sz w:val="22"/>
          <w:szCs w:val="22"/>
        </w:rPr>
        <w:t>(за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www.lot-online.ru (</w:t>
      </w:r>
      <w:hyperlink r:id="rId24" w:tooltip="https://catalog.lot-online.ru/index.php?dispatch=rad_attachment.getfile&amp;attachment_id=2726858&amp;inline=true" w:history="1">
        <w:r w:rsidR="00B2112E">
          <w:rPr>
            <w:rStyle w:val="afe"/>
            <w:sz w:val="22"/>
            <w:szCs w:val="22"/>
          </w:rPr>
          <w:t>https://catalog.lot-online.ru/index.php?dispatch=rad_attachment.getfile&amp;attachment_id=2726858&amp;inline=true</w:t>
        </w:r>
      </w:hyperlink>
      <w:r>
        <w:rPr>
          <w:sz w:val="22"/>
          <w:szCs w:val="22"/>
        </w:rPr>
        <w:t>), Регламентом АО «Российский аукционный дом» 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w:t>
      </w:r>
    </w:p>
    <w:p w:rsidR="00B2112E" w:rsidRDefault="00B2112E">
      <w:pPr>
        <w:ind w:left="-15" w:firstLine="684"/>
        <w:jc w:val="both"/>
        <w:rPr>
          <w:rFonts w:cs="Times New Roman"/>
          <w:sz w:val="22"/>
          <w:szCs w:val="22"/>
        </w:rPr>
      </w:pPr>
    </w:p>
    <w:p w:rsidR="00B2112E" w:rsidRDefault="00000000">
      <w:pPr>
        <w:spacing w:line="259" w:lineRule="auto"/>
        <w:jc w:val="center"/>
        <w:rPr>
          <w:rFonts w:cs="Times New Roman"/>
          <w:sz w:val="22"/>
          <w:szCs w:val="22"/>
        </w:rPr>
      </w:pPr>
      <w:r>
        <w:rPr>
          <w:rFonts w:cs="Times New Roman"/>
          <w:b/>
          <w:sz w:val="22"/>
          <w:szCs w:val="22"/>
        </w:rPr>
        <w:t>УСЛОВИЯ ПРОВЕДЕНИЯ АУКЦИОНА:</w:t>
      </w:r>
    </w:p>
    <w:p w:rsidR="00B2112E" w:rsidRDefault="00000000">
      <w:pPr>
        <w:ind w:left="-15" w:right="60" w:firstLine="684"/>
        <w:jc w:val="both"/>
        <w:rPr>
          <w:rFonts w:cs="Times New Roman"/>
          <w:sz w:val="22"/>
          <w:szCs w:val="22"/>
        </w:rPr>
      </w:pPr>
      <w:r>
        <w:rPr>
          <w:rFonts w:cs="Times New Roman"/>
          <w:sz w:val="22"/>
          <w:szCs w:val="22"/>
        </w:rPr>
        <w:t>Торги проводятся в форме электронного аукциона</w:t>
      </w:r>
      <w:r>
        <w:rPr>
          <w:sz w:val="22"/>
          <w:szCs w:val="22"/>
        </w:rPr>
        <w:t>, открытого по составу участников и по форме подачи предложений по цене с применением метода повышения начальной цены («английский аукцион»)</w:t>
      </w:r>
      <w:r>
        <w:rPr>
          <w:b/>
          <w:bCs/>
          <w:sz w:val="22"/>
          <w:szCs w:val="22"/>
        </w:rPr>
        <w:t xml:space="preserve"> </w:t>
      </w:r>
      <w:r>
        <w:rPr>
          <w:sz w:val="22"/>
          <w:szCs w:val="22"/>
        </w:rPr>
        <w:t>(далее – торги, аукцион)</w:t>
      </w:r>
      <w:r>
        <w:rPr>
          <w:rFonts w:cs="Times New Roman"/>
          <w:sz w:val="22"/>
          <w:szCs w:val="22"/>
        </w:rPr>
        <w:t xml:space="preserve">, в соответствии с Гражданским кодексом Российской Федерации, договором поручения и условиями проведения торгов, опубликованными в настоящем информационном сообщении. </w:t>
      </w:r>
    </w:p>
    <w:p w:rsidR="00B2112E" w:rsidRDefault="00000000">
      <w:pPr>
        <w:ind w:left="-15" w:right="60"/>
        <w:jc w:val="both"/>
        <w:rPr>
          <w:rFonts w:cs="Times New Roman"/>
          <w:sz w:val="22"/>
          <w:szCs w:val="22"/>
        </w:rPr>
      </w:pPr>
      <w:r>
        <w:rPr>
          <w:rFonts w:cs="Times New Roman"/>
          <w:sz w:val="22"/>
          <w:szCs w:val="22"/>
        </w:rPr>
        <w:tab/>
      </w:r>
      <w:r>
        <w:rPr>
          <w:rFonts w:cs="Times New Roman"/>
          <w:sz w:val="22"/>
          <w:szCs w:val="22"/>
        </w:rPr>
        <w:tab/>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Оператора электронной площадки установленной суммы задатка</w:t>
      </w:r>
      <w:r>
        <w:rPr>
          <w:sz w:val="22"/>
          <w:szCs w:val="22"/>
        </w:rPr>
        <w:t xml:space="preserve"> </w:t>
      </w:r>
      <w:r>
        <w:rPr>
          <w:rFonts w:cs="Times New Roman"/>
          <w:sz w:val="22"/>
          <w:szCs w:val="22"/>
        </w:rPr>
        <w:t xml:space="preserve">в соответствии с Регламентом о порядке работы с денежными средствами. </w:t>
      </w:r>
    </w:p>
    <w:p w:rsidR="00B2112E" w:rsidRDefault="00000000">
      <w:pPr>
        <w:ind w:left="-15" w:right="60" w:firstLine="724"/>
        <w:jc w:val="both"/>
        <w:rPr>
          <w:rFonts w:cs="Times New Roman"/>
          <w:sz w:val="22"/>
          <w:szCs w:val="22"/>
        </w:rPr>
      </w:pPr>
      <w:r>
        <w:rPr>
          <w:rFonts w:cs="Times New Roman"/>
          <w:sz w:val="22"/>
          <w:szCs w:val="22"/>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rsidR="00B2112E" w:rsidRDefault="00000000">
      <w:pPr>
        <w:ind w:left="-15" w:right="60" w:firstLine="724"/>
        <w:jc w:val="both"/>
        <w:rPr>
          <w:rFonts w:cs="Times New Roman"/>
          <w:sz w:val="22"/>
          <w:szCs w:val="22"/>
        </w:rPr>
      </w:pPr>
      <w:r>
        <w:rPr>
          <w:rFonts w:cs="Times New Roman"/>
          <w:sz w:val="22"/>
          <w:szCs w:val="22"/>
        </w:rPr>
        <w:t xml:space="preserve">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 </w:t>
      </w:r>
    </w:p>
    <w:p w:rsidR="00B2112E" w:rsidRDefault="00000000">
      <w:pPr>
        <w:ind w:left="-15" w:right="60" w:firstLine="724"/>
        <w:jc w:val="both"/>
        <w:rPr>
          <w:rFonts w:cs="Times New Roman"/>
          <w:sz w:val="22"/>
          <w:szCs w:val="22"/>
        </w:rPr>
      </w:pPr>
      <w:r>
        <w:rPr>
          <w:rFonts w:cs="Times New Roman"/>
          <w:sz w:val="22"/>
          <w:szCs w:val="22"/>
        </w:rPr>
        <w:t xml:space="preserve">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 </w:t>
      </w:r>
    </w:p>
    <w:p w:rsidR="00B2112E" w:rsidRDefault="00000000">
      <w:pPr>
        <w:ind w:left="-15" w:right="60" w:firstLine="724"/>
        <w:jc w:val="both"/>
        <w:rPr>
          <w:rFonts w:cs="Times New Roman"/>
          <w:sz w:val="22"/>
          <w:szCs w:val="22"/>
        </w:rPr>
      </w:pPr>
      <w:r>
        <w:rPr>
          <w:rFonts w:cs="Times New Roman"/>
          <w:sz w:val="22"/>
          <w:szCs w:val="22"/>
        </w:rPr>
        <w:t xml:space="preserve">Заявка подписывается электронной подписью Претендента. К заявке прилагаются подписанные </w:t>
      </w:r>
      <w:hyperlink r:id="rId25" w:tooltip="consultantplus://offline/main?base=LAW;n=72518;fld=134" w:history="1">
        <w:r w:rsidR="00B2112E">
          <w:rPr>
            <w:rFonts w:cs="Times New Roman"/>
            <w:sz w:val="22"/>
            <w:szCs w:val="22"/>
          </w:rPr>
          <w:t>электронной подписью</w:t>
        </w:r>
      </w:hyperlink>
      <w:hyperlink r:id="rId26" w:tooltip="consultantplus://offline/main?base=LAW;n=72518;fld=134" w:history="1">
        <w:r w:rsidR="00B2112E">
          <w:rPr>
            <w:rFonts w:cs="Times New Roman"/>
            <w:sz w:val="22"/>
            <w:szCs w:val="22"/>
          </w:rPr>
          <w:t xml:space="preserve"> </w:t>
        </w:r>
      </w:hyperlink>
      <w:r>
        <w:rPr>
          <w:rFonts w:cs="Times New Roman"/>
          <w:sz w:val="22"/>
          <w:szCs w:val="22"/>
        </w:rPr>
        <w:t xml:space="preserve">Претендента документы. </w:t>
      </w:r>
    </w:p>
    <w:p w:rsidR="00B2112E" w:rsidRDefault="00000000">
      <w:pPr>
        <w:spacing w:after="26" w:line="259" w:lineRule="auto"/>
        <w:ind w:left="720" w:right="60"/>
        <w:jc w:val="both"/>
        <w:rPr>
          <w:rFonts w:cs="Times New Roman"/>
          <w:sz w:val="22"/>
          <w:szCs w:val="22"/>
        </w:rPr>
      </w:pPr>
      <w:r>
        <w:rPr>
          <w:rFonts w:cs="Times New Roman"/>
          <w:b/>
          <w:sz w:val="22"/>
          <w:szCs w:val="22"/>
        </w:rPr>
        <w:t xml:space="preserve"> </w:t>
      </w:r>
    </w:p>
    <w:p w:rsidR="00B2112E" w:rsidRDefault="00000000">
      <w:pPr>
        <w:spacing w:line="264" w:lineRule="auto"/>
        <w:ind w:left="718" w:right="60"/>
        <w:jc w:val="center"/>
        <w:rPr>
          <w:rFonts w:cs="Times New Roman"/>
          <w:sz w:val="22"/>
          <w:szCs w:val="22"/>
        </w:rPr>
      </w:pPr>
      <w:r>
        <w:rPr>
          <w:rFonts w:cs="Times New Roman"/>
          <w:b/>
          <w:sz w:val="22"/>
          <w:szCs w:val="22"/>
        </w:rPr>
        <w:t>Документы, необходимые для участия в аукционе в электронной форме:</w:t>
      </w:r>
    </w:p>
    <w:p w:rsidR="00B2112E" w:rsidRDefault="00000000">
      <w:pPr>
        <w:numPr>
          <w:ilvl w:val="0"/>
          <w:numId w:val="2"/>
        </w:numPr>
        <w:tabs>
          <w:tab w:val="left" w:pos="851"/>
        </w:tabs>
        <w:ind w:left="-15" w:right="60" w:firstLine="582"/>
        <w:jc w:val="both"/>
        <w:rPr>
          <w:rFonts w:cs="Times New Roman"/>
          <w:sz w:val="22"/>
          <w:szCs w:val="22"/>
        </w:rPr>
      </w:pPr>
      <w:r>
        <w:rPr>
          <w:rFonts w:cs="Times New Roman"/>
          <w:sz w:val="22"/>
          <w:szCs w:val="22"/>
        </w:rPr>
        <w:t xml:space="preserve">Заявка на участие в аукционе, проводимом в электронной форме. Подача заявки осуществляется посредством предоставления электронного документа, оформленного в соответствии с информационным сообщением, и подписанного электронной подписью Претендента (его уполномоченного представителя), по форме, размещенной на электронной торговой площадке </w:t>
      </w:r>
      <w:hyperlink r:id="rId27" w:tooltip="http://www.lot-online.ru" w:history="1">
        <w:r w:rsidR="00B2112E">
          <w:rPr>
            <w:rStyle w:val="afe"/>
            <w:rFonts w:cs="Times New Roman"/>
            <w:sz w:val="22"/>
            <w:szCs w:val="22"/>
          </w:rPr>
          <w:t>www.lot-online.ru</w:t>
        </w:r>
      </w:hyperlink>
      <w:r>
        <w:rPr>
          <w:rFonts w:cs="Times New Roman"/>
          <w:sz w:val="22"/>
          <w:szCs w:val="22"/>
        </w:rPr>
        <w:t xml:space="preserve"> в разделе «Документы к лоту». </w:t>
      </w:r>
    </w:p>
    <w:p w:rsidR="00B2112E" w:rsidRDefault="00000000">
      <w:pPr>
        <w:tabs>
          <w:tab w:val="left" w:pos="567"/>
        </w:tabs>
        <w:ind w:left="-15" w:right="60"/>
        <w:jc w:val="both"/>
        <w:rPr>
          <w:rFonts w:cs="Times New Roman"/>
          <w:color w:val="FF0000"/>
          <w:sz w:val="22"/>
          <w:szCs w:val="22"/>
        </w:rPr>
      </w:pPr>
      <w:r>
        <w:rPr>
          <w:rFonts w:cs="Times New Roman"/>
          <w:sz w:val="22"/>
          <w:szCs w:val="22"/>
        </w:rPr>
        <w:tab/>
        <w:t xml:space="preserve">2. Договор о задатке по форме, размещенной на электронной торговой площадке </w:t>
      </w:r>
      <w:hyperlink r:id="rId28" w:tooltip="http://www.lot-online.ru" w:history="1">
        <w:r w:rsidR="00B2112E">
          <w:rPr>
            <w:rStyle w:val="afe"/>
            <w:rFonts w:cs="Times New Roman"/>
            <w:sz w:val="22"/>
            <w:szCs w:val="22"/>
          </w:rPr>
          <w:t>www.lot-online.ru</w:t>
        </w:r>
      </w:hyperlink>
      <w:r>
        <w:rPr>
          <w:rFonts w:cs="Times New Roman"/>
          <w:sz w:val="22"/>
          <w:szCs w:val="22"/>
        </w:rPr>
        <w:t xml:space="preserve"> в </w:t>
      </w:r>
      <w:r>
        <w:rPr>
          <w:rFonts w:cs="Times New Roman"/>
          <w:sz w:val="22"/>
          <w:szCs w:val="22"/>
        </w:rPr>
        <w:lastRenderedPageBreak/>
        <w:t>разделе «Документы к лоту». Договор в форме электронного документа подписывается электронной подписью Претендента (его уполномоченного представителя). В случае непредоставления Претендентом подписанного договора о задатке, подача Претендентом заявки и перечисление Претендентом задатка на расчетный счет Оператора электронной площадки, указанный в настоящем информационном сообщении, считается акцептом размещенного на электронной площадке договора о задатке.</w:t>
      </w:r>
    </w:p>
    <w:p w:rsidR="00B2112E" w:rsidRDefault="00000000">
      <w:pPr>
        <w:tabs>
          <w:tab w:val="left" w:pos="567"/>
        </w:tabs>
        <w:ind w:left="-15" w:right="60"/>
        <w:jc w:val="both"/>
        <w:rPr>
          <w:rFonts w:cs="Times New Roman"/>
          <w:sz w:val="22"/>
          <w:szCs w:val="22"/>
        </w:rPr>
      </w:pPr>
      <w:r>
        <w:rPr>
          <w:rFonts w:cs="Times New Roman"/>
          <w:sz w:val="22"/>
          <w:szCs w:val="22"/>
        </w:rPr>
        <w:tab/>
        <w:t>3. Доверенность, оформленная в соответствии с требованиями законодательства РФ, на лицо, имеющее право действовать от имени Претендента, если заявка подается представителем Претендента (подписывается электронной подписью Претендента (его уполномоченного представителя)).</w:t>
      </w:r>
    </w:p>
    <w:p w:rsidR="00B2112E" w:rsidRDefault="00000000">
      <w:pPr>
        <w:tabs>
          <w:tab w:val="left" w:pos="993"/>
        </w:tabs>
        <w:ind w:left="708" w:right="60"/>
        <w:jc w:val="both"/>
        <w:rPr>
          <w:rFonts w:cs="Times New Roman"/>
          <w:sz w:val="22"/>
          <w:szCs w:val="22"/>
        </w:rPr>
      </w:pPr>
      <w:r>
        <w:rPr>
          <w:rFonts w:cs="Times New Roman"/>
          <w:sz w:val="22"/>
          <w:szCs w:val="22"/>
        </w:rPr>
        <w:t xml:space="preserve">4. Одновременно к заявке Претенденты прилагают подписанные электронной подписью документы: </w:t>
      </w:r>
    </w:p>
    <w:p w:rsidR="00B2112E" w:rsidRDefault="00000000">
      <w:pPr>
        <w:tabs>
          <w:tab w:val="left" w:pos="1134"/>
        </w:tabs>
        <w:ind w:left="709" w:right="60"/>
        <w:jc w:val="both"/>
        <w:rPr>
          <w:rFonts w:cs="Times New Roman"/>
          <w:sz w:val="22"/>
          <w:szCs w:val="22"/>
        </w:rPr>
      </w:pPr>
      <w:r>
        <w:rPr>
          <w:rFonts w:cs="Times New Roman"/>
          <w:sz w:val="22"/>
          <w:szCs w:val="22"/>
        </w:rPr>
        <w:t>4.1. Физические лица:</w:t>
      </w:r>
    </w:p>
    <w:p w:rsidR="00B2112E" w:rsidRDefault="00000000">
      <w:pPr>
        <w:tabs>
          <w:tab w:val="left" w:pos="1134"/>
        </w:tabs>
        <w:ind w:right="60"/>
        <w:jc w:val="both"/>
        <w:rPr>
          <w:rFonts w:cs="Times New Roman"/>
          <w:sz w:val="22"/>
          <w:szCs w:val="22"/>
        </w:rPr>
      </w:pPr>
      <w:r>
        <w:rPr>
          <w:rFonts w:cs="Times New Roman"/>
          <w:sz w:val="22"/>
          <w:szCs w:val="22"/>
        </w:rPr>
        <w:t>- копии всех листов документа, удостоверяющего личность;</w:t>
      </w:r>
    </w:p>
    <w:p w:rsidR="00B2112E" w:rsidRDefault="00000000">
      <w:pPr>
        <w:tabs>
          <w:tab w:val="left" w:pos="1134"/>
        </w:tabs>
        <w:ind w:left="709" w:right="60"/>
        <w:jc w:val="both"/>
        <w:rPr>
          <w:rFonts w:cs="Times New Roman"/>
          <w:sz w:val="22"/>
          <w:szCs w:val="22"/>
        </w:rPr>
      </w:pPr>
      <w:r>
        <w:rPr>
          <w:rFonts w:cs="Times New Roman"/>
          <w:sz w:val="22"/>
          <w:szCs w:val="22"/>
        </w:rPr>
        <w:t xml:space="preserve">4.2. Юридические лица: </w:t>
      </w:r>
    </w:p>
    <w:p w:rsidR="00B2112E" w:rsidRDefault="00000000">
      <w:pPr>
        <w:numPr>
          <w:ilvl w:val="0"/>
          <w:numId w:val="1"/>
        </w:numPr>
        <w:tabs>
          <w:tab w:val="left" w:pos="284"/>
        </w:tabs>
        <w:ind w:right="60"/>
        <w:jc w:val="both"/>
        <w:rPr>
          <w:rFonts w:cs="Times New Roman"/>
          <w:sz w:val="22"/>
          <w:szCs w:val="22"/>
        </w:rPr>
      </w:pPr>
      <w:r>
        <w:rPr>
          <w:rFonts w:cs="Times New Roman"/>
          <w:sz w:val="22"/>
          <w:szCs w:val="22"/>
        </w:rPr>
        <w:t xml:space="preserve">учредительные документы (устав и (или) учредительный договор и др.); иностранные юридические лица также представляют: выписку из торгового реестра страны инкорпорации (регистрации) или иное эквивалентное доказательство юридического статуса иностранного юридического лица, выданное не ранее чем за 30 (тридцать) дней до даты подачи заявки;  </w:t>
      </w:r>
    </w:p>
    <w:p w:rsidR="00B2112E" w:rsidRDefault="00000000">
      <w:pPr>
        <w:numPr>
          <w:ilvl w:val="0"/>
          <w:numId w:val="1"/>
        </w:numPr>
        <w:tabs>
          <w:tab w:val="left" w:pos="284"/>
        </w:tabs>
        <w:ind w:right="60"/>
        <w:jc w:val="both"/>
        <w:rPr>
          <w:rFonts w:cs="Times New Roman"/>
          <w:sz w:val="22"/>
          <w:szCs w:val="22"/>
        </w:rPr>
      </w:pPr>
      <w:r>
        <w:rPr>
          <w:rFonts w:cs="Times New Roman"/>
          <w:sz w:val="22"/>
          <w:szCs w:val="22"/>
        </w:rPr>
        <w:t xml:space="preserve">свидетельство/лист записи о внесении в Единый государственный реестр юридических лиц; иностранные юридические лица предоставляют свидетельство об инкорпорации (регистрации) (или его аналог в соответствии с законодательством страны инкорпорации (регистрации));  </w:t>
      </w:r>
    </w:p>
    <w:p w:rsidR="00B2112E" w:rsidRDefault="00000000">
      <w:pPr>
        <w:numPr>
          <w:ilvl w:val="0"/>
          <w:numId w:val="1"/>
        </w:numPr>
        <w:tabs>
          <w:tab w:val="left" w:pos="284"/>
        </w:tabs>
        <w:ind w:right="60"/>
        <w:jc w:val="both"/>
        <w:rPr>
          <w:rFonts w:cs="Times New Roman"/>
          <w:sz w:val="22"/>
          <w:szCs w:val="22"/>
        </w:rPr>
      </w:pPr>
      <w:r>
        <w:rPr>
          <w:rFonts w:cs="Times New Roman"/>
          <w:sz w:val="22"/>
          <w:szCs w:val="22"/>
        </w:rPr>
        <w:t>выписку из Единого государственного реестра юридических лиц, выданную не позднее, чем за 1 месяц до даты подачи заявки на участие в аукционе;</w:t>
      </w:r>
    </w:p>
    <w:p w:rsidR="00B2112E" w:rsidRDefault="00000000">
      <w:pPr>
        <w:numPr>
          <w:ilvl w:val="0"/>
          <w:numId w:val="1"/>
        </w:numPr>
        <w:tabs>
          <w:tab w:val="left" w:pos="284"/>
        </w:tabs>
        <w:ind w:right="60"/>
        <w:jc w:val="both"/>
        <w:rPr>
          <w:rFonts w:cs="Times New Roman"/>
          <w:sz w:val="22"/>
          <w:szCs w:val="22"/>
        </w:rPr>
      </w:pPr>
      <w:r>
        <w:rPr>
          <w:rFonts w:cs="Times New Roman"/>
          <w:sz w:val="22"/>
          <w:szCs w:val="22"/>
        </w:rPr>
        <w:t xml:space="preserve">свидетельство о постановке на учет в налоговом органе; </w:t>
      </w:r>
    </w:p>
    <w:p w:rsidR="00B2112E" w:rsidRDefault="00000000">
      <w:pPr>
        <w:numPr>
          <w:ilvl w:val="0"/>
          <w:numId w:val="1"/>
        </w:numPr>
        <w:tabs>
          <w:tab w:val="left" w:pos="284"/>
        </w:tabs>
        <w:ind w:right="60"/>
        <w:jc w:val="both"/>
        <w:rPr>
          <w:rFonts w:cs="Times New Roman"/>
          <w:sz w:val="22"/>
          <w:szCs w:val="22"/>
        </w:rPr>
      </w:pPr>
      <w:r>
        <w:rPr>
          <w:rFonts w:cs="Times New Roman"/>
          <w:sz w:val="22"/>
          <w:szCs w:val="22"/>
        </w:rPr>
        <w:t xml:space="preserve">документ, подтверждающий полномочия руководителя юридического лица на осуществление действий от имени юридического лица (копия решения/протокола о назначении/избрании такого лица), в соответствии с которым лицо обладает правом действовать от имени юридического лица без доверенности;  </w:t>
      </w:r>
    </w:p>
    <w:p w:rsidR="00B2112E" w:rsidRDefault="00000000">
      <w:pPr>
        <w:numPr>
          <w:ilvl w:val="0"/>
          <w:numId w:val="1"/>
        </w:numPr>
        <w:tabs>
          <w:tab w:val="left" w:pos="284"/>
        </w:tabs>
        <w:ind w:right="60"/>
        <w:jc w:val="both"/>
        <w:rPr>
          <w:rFonts w:cs="Times New Roman"/>
          <w:sz w:val="22"/>
          <w:szCs w:val="22"/>
        </w:rPr>
      </w:pPr>
      <w:r>
        <w:rPr>
          <w:rFonts w:cs="Times New Roman"/>
          <w:sz w:val="22"/>
          <w:szCs w:val="22"/>
        </w:rPr>
        <w:t xml:space="preserve">письменное решение соответствующего органа управления Претендента о приобретении Объектов, если это требуется в соответствии с учредительными документами претендента; </w:t>
      </w:r>
    </w:p>
    <w:p w:rsidR="00B2112E" w:rsidRDefault="00000000">
      <w:pPr>
        <w:numPr>
          <w:ilvl w:val="0"/>
          <w:numId w:val="1"/>
        </w:numPr>
        <w:tabs>
          <w:tab w:val="left" w:pos="284"/>
        </w:tabs>
        <w:ind w:right="60"/>
        <w:jc w:val="both"/>
        <w:rPr>
          <w:rFonts w:cs="Times New Roman"/>
          <w:sz w:val="22"/>
          <w:szCs w:val="22"/>
        </w:rPr>
      </w:pPr>
      <w:r>
        <w:rPr>
          <w:rFonts w:cs="Times New Roman"/>
          <w:sz w:val="22"/>
          <w:szCs w:val="22"/>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Претендента и если для Претендента приобретение имущества и (или) внесение денежных средств в качестве задатка являются крупной сделкой/сделкой с заинтересованностью или информационное письмо о том, что сделка для Претендента не является крупной/сделкой с заинтересованностью;</w:t>
      </w:r>
    </w:p>
    <w:p w:rsidR="00B2112E" w:rsidRDefault="00000000">
      <w:pPr>
        <w:ind w:left="708" w:right="60"/>
        <w:jc w:val="both"/>
        <w:rPr>
          <w:rFonts w:cs="Times New Roman"/>
          <w:sz w:val="22"/>
          <w:szCs w:val="22"/>
        </w:rPr>
      </w:pPr>
      <w:r>
        <w:rPr>
          <w:rFonts w:cs="Times New Roman"/>
          <w:sz w:val="22"/>
          <w:szCs w:val="22"/>
        </w:rPr>
        <w:t xml:space="preserve">4.3. Индивидуальные предприниматели:  </w:t>
      </w:r>
    </w:p>
    <w:p w:rsidR="00B2112E" w:rsidRDefault="00000000">
      <w:pPr>
        <w:numPr>
          <w:ilvl w:val="0"/>
          <w:numId w:val="1"/>
        </w:numPr>
        <w:tabs>
          <w:tab w:val="left" w:pos="142"/>
        </w:tabs>
        <w:ind w:right="60"/>
        <w:jc w:val="both"/>
        <w:rPr>
          <w:rFonts w:cs="Times New Roman"/>
          <w:sz w:val="22"/>
          <w:szCs w:val="22"/>
        </w:rPr>
      </w:pPr>
      <w:r>
        <w:rPr>
          <w:rFonts w:cs="Times New Roman"/>
          <w:sz w:val="22"/>
          <w:szCs w:val="22"/>
        </w:rPr>
        <w:t xml:space="preserve">копии всех листов документа, удостоверяющего личность; </w:t>
      </w:r>
    </w:p>
    <w:p w:rsidR="00B2112E" w:rsidRDefault="00000000">
      <w:pPr>
        <w:numPr>
          <w:ilvl w:val="0"/>
          <w:numId w:val="1"/>
        </w:numPr>
        <w:tabs>
          <w:tab w:val="left" w:pos="142"/>
        </w:tabs>
        <w:ind w:right="60"/>
        <w:jc w:val="both"/>
        <w:rPr>
          <w:rFonts w:cs="Times New Roman"/>
          <w:sz w:val="22"/>
          <w:szCs w:val="22"/>
        </w:rPr>
      </w:pPr>
      <w:r>
        <w:rPr>
          <w:rFonts w:cs="Times New Roman"/>
          <w:sz w:val="22"/>
          <w:szCs w:val="22"/>
        </w:rPr>
        <w:t xml:space="preserve">свидетельство/лист записи о внесении физического лица в Единый государственный реестр индивидуальных предпринимателей; </w:t>
      </w:r>
    </w:p>
    <w:p w:rsidR="00B2112E" w:rsidRDefault="00000000">
      <w:pPr>
        <w:numPr>
          <w:ilvl w:val="0"/>
          <w:numId w:val="1"/>
        </w:numPr>
        <w:tabs>
          <w:tab w:val="left" w:pos="142"/>
        </w:tabs>
        <w:ind w:right="60"/>
        <w:jc w:val="both"/>
        <w:rPr>
          <w:rFonts w:cs="Times New Roman"/>
          <w:sz w:val="22"/>
          <w:szCs w:val="22"/>
        </w:rPr>
      </w:pPr>
      <w:r>
        <w:rPr>
          <w:rFonts w:cs="Times New Roman"/>
          <w:sz w:val="22"/>
          <w:szCs w:val="22"/>
        </w:rPr>
        <w:t>свидетельство о постановке на налоговый учет,</w:t>
      </w:r>
    </w:p>
    <w:p w:rsidR="00B2112E" w:rsidRDefault="00000000">
      <w:pPr>
        <w:numPr>
          <w:ilvl w:val="0"/>
          <w:numId w:val="1"/>
        </w:numPr>
        <w:tabs>
          <w:tab w:val="left" w:pos="142"/>
        </w:tabs>
        <w:ind w:right="60"/>
        <w:jc w:val="both"/>
        <w:rPr>
          <w:rFonts w:cs="Times New Roman"/>
          <w:sz w:val="22"/>
          <w:szCs w:val="22"/>
        </w:rPr>
      </w:pPr>
      <w:r>
        <w:rPr>
          <w:rFonts w:cs="Times New Roman"/>
          <w:sz w:val="22"/>
          <w:szCs w:val="22"/>
        </w:rPr>
        <w:t>выписку из Единого государственного реестра индивидуальных предпринимателей, выданную не позднее, чем за 1 месяц до даты подачи заявки на участие в аукционе.</w:t>
      </w:r>
    </w:p>
    <w:p w:rsidR="00B2112E" w:rsidRDefault="00000000">
      <w:pPr>
        <w:ind w:left="-15" w:right="60" w:firstLine="724"/>
        <w:jc w:val="both"/>
        <w:rPr>
          <w:rFonts w:cs="Times New Roman"/>
          <w:sz w:val="22"/>
          <w:szCs w:val="22"/>
        </w:rPr>
      </w:pPr>
      <w:r>
        <w:rPr>
          <w:rFonts w:cs="Times New Roman"/>
          <w:sz w:val="22"/>
          <w:szCs w:val="22"/>
        </w:rPr>
        <w:t xml:space="preserve">Допустимые форматы загружаемых файлов: doc, docx, pdf, gif, jpg, jpeg. Загружаемые файлы подписываются электронной подписью Претендента. </w:t>
      </w:r>
    </w:p>
    <w:p w:rsidR="00B2112E" w:rsidRDefault="00000000">
      <w:pPr>
        <w:ind w:left="-15" w:right="60" w:firstLine="724"/>
        <w:jc w:val="both"/>
        <w:rPr>
          <w:rFonts w:cs="Times New Roman"/>
          <w:sz w:val="22"/>
          <w:szCs w:val="22"/>
        </w:rPr>
      </w:pPr>
      <w:r>
        <w:rPr>
          <w:rFonts w:cs="Times New Roman"/>
          <w:sz w:val="22"/>
          <w:szCs w:val="22"/>
        </w:rPr>
        <w:t xml:space="preserve">После окончания срока приема заявок на участие в торгах, указанного в настоящем информационном сообщении, заявки на участие в аукционе не принимаются.  </w:t>
      </w:r>
    </w:p>
    <w:p w:rsidR="00B2112E" w:rsidRDefault="00000000">
      <w:pPr>
        <w:ind w:left="-15" w:right="60" w:firstLine="724"/>
        <w:jc w:val="both"/>
        <w:rPr>
          <w:rFonts w:cs="Times New Roman"/>
          <w:sz w:val="22"/>
          <w:szCs w:val="22"/>
        </w:rPr>
      </w:pPr>
      <w:r>
        <w:rPr>
          <w:rFonts w:cs="Times New Roman"/>
          <w:sz w:val="22"/>
          <w:szCs w:val="22"/>
        </w:rPr>
        <w:t xml:space="preserve">Документооборот между Претендентами, Участниками торгов, Организатором торгов, Оператором электронной площадки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w:t>
      </w:r>
    </w:p>
    <w:p w:rsidR="00B2112E" w:rsidRDefault="00000000">
      <w:pPr>
        <w:ind w:left="-15" w:right="60" w:firstLine="724"/>
        <w:jc w:val="both"/>
        <w:rPr>
          <w:rFonts w:cs="Times New Roman"/>
          <w:sz w:val="22"/>
          <w:szCs w:val="22"/>
        </w:rPr>
      </w:pPr>
      <w:r>
        <w:rPr>
          <w:rFonts w:cs="Times New Roman"/>
          <w:sz w:val="22"/>
          <w:szCs w:val="22"/>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Оператора электронной площадки и отправитель несет ответственность за подлинность и достоверность таких документов и сведений.  </w:t>
      </w:r>
    </w:p>
    <w:p w:rsidR="00B2112E" w:rsidRDefault="00000000">
      <w:pPr>
        <w:ind w:left="-15" w:right="60" w:firstLine="724"/>
        <w:jc w:val="both"/>
        <w:rPr>
          <w:rFonts w:cs="Times New Roman"/>
          <w:sz w:val="22"/>
          <w:szCs w:val="22"/>
        </w:rPr>
      </w:pPr>
      <w:r>
        <w:rPr>
          <w:rFonts w:cs="Times New Roman"/>
          <w:sz w:val="22"/>
          <w:szCs w:val="22"/>
        </w:rPr>
        <w:t xml:space="preserve">На электронной площадке принимаются и признаются сертификаты ключей подписей, изданные доверенными удостоверяющими центрами, согласно списку, опубликованному на сайте электронной площадки http://lot-online.ru/static/ecp_list.html. </w:t>
      </w:r>
    </w:p>
    <w:p w:rsidR="00B2112E" w:rsidRDefault="00000000">
      <w:pPr>
        <w:ind w:left="-15" w:right="60" w:firstLine="724"/>
        <w:jc w:val="both"/>
        <w:rPr>
          <w:rFonts w:cs="Times New Roman"/>
          <w:sz w:val="22"/>
          <w:szCs w:val="22"/>
        </w:rPr>
      </w:pPr>
      <w:r>
        <w:rPr>
          <w:rFonts w:cs="Times New Roman"/>
          <w:sz w:val="22"/>
          <w:szCs w:val="22"/>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29" w:tooltip="http://www.lot-online.ru/" w:history="1">
        <w:r w:rsidR="00B2112E">
          <w:rPr>
            <w:rFonts w:cs="Times New Roman"/>
            <w:color w:val="0000FF"/>
            <w:sz w:val="22"/>
            <w:szCs w:val="22"/>
            <w:u w:val="single"/>
          </w:rPr>
          <w:t>www</w:t>
        </w:r>
      </w:hyperlink>
      <w:hyperlink r:id="rId30" w:tooltip="http://www.lot-online.ru/" w:history="1">
        <w:r w:rsidR="00B2112E">
          <w:rPr>
            <w:rFonts w:cs="Times New Roman"/>
            <w:color w:val="0000FF"/>
            <w:sz w:val="22"/>
            <w:szCs w:val="22"/>
            <w:u w:val="single"/>
          </w:rPr>
          <w:t>.</w:t>
        </w:r>
      </w:hyperlink>
      <w:hyperlink r:id="rId31" w:tooltip="http://www.lot-online.ru/" w:history="1">
        <w:r w:rsidR="00B2112E">
          <w:rPr>
            <w:rFonts w:cs="Times New Roman"/>
            <w:color w:val="0000FF"/>
            <w:sz w:val="22"/>
            <w:szCs w:val="22"/>
            <w:u w:val="single"/>
          </w:rPr>
          <w:t>lot</w:t>
        </w:r>
      </w:hyperlink>
      <w:hyperlink r:id="rId32" w:tooltip="http://www.lot-online.ru/" w:history="1">
        <w:r w:rsidR="00B2112E">
          <w:rPr>
            <w:rFonts w:cs="Times New Roman"/>
            <w:color w:val="0000FF"/>
            <w:sz w:val="22"/>
            <w:szCs w:val="22"/>
            <w:u w:val="single"/>
          </w:rPr>
          <w:t>-</w:t>
        </w:r>
      </w:hyperlink>
      <w:hyperlink r:id="rId33" w:tooltip="http://www.lot-online.ru/" w:history="1">
        <w:r w:rsidR="00B2112E">
          <w:rPr>
            <w:rFonts w:cs="Times New Roman"/>
            <w:color w:val="0000FF"/>
            <w:sz w:val="22"/>
            <w:szCs w:val="22"/>
            <w:u w:val="single"/>
          </w:rPr>
          <w:t>online</w:t>
        </w:r>
      </w:hyperlink>
      <w:hyperlink r:id="rId34" w:tooltip="http://www.lot-online.ru/" w:history="1">
        <w:r w:rsidR="00B2112E">
          <w:rPr>
            <w:rFonts w:cs="Times New Roman"/>
            <w:color w:val="0000FF"/>
            <w:sz w:val="22"/>
            <w:szCs w:val="22"/>
            <w:u w:val="single"/>
          </w:rPr>
          <w:t>.</w:t>
        </w:r>
      </w:hyperlink>
      <w:hyperlink r:id="rId35" w:tooltip="http://www.lot-online.ru/" w:history="1">
        <w:r w:rsidR="00B2112E">
          <w:rPr>
            <w:rFonts w:cs="Times New Roman"/>
            <w:color w:val="0000FF"/>
            <w:sz w:val="22"/>
            <w:szCs w:val="22"/>
            <w:u w:val="single"/>
          </w:rPr>
          <w:t>ru</w:t>
        </w:r>
      </w:hyperlink>
      <w:hyperlink r:id="rId36" w:tooltip="http://www.lot-online.ru/" w:history="1">
        <w:r w:rsidR="00B2112E">
          <w:rPr>
            <w:rFonts w:cs="Times New Roman"/>
            <w:sz w:val="22"/>
            <w:szCs w:val="22"/>
          </w:rPr>
          <w:t xml:space="preserve"> </w:t>
        </w:r>
      </w:hyperlink>
      <w:r>
        <w:rPr>
          <w:rFonts w:cs="Times New Roman"/>
          <w:sz w:val="22"/>
          <w:szCs w:val="22"/>
        </w:rPr>
        <w:t xml:space="preserve"> в разделе «карточка лота», путем перечисления денежных средств на расчетный счет Оператора электронной площадки - акционерного общества «Российский аукционный дом» (ИНН 7838430413, КПП 783801001): </w:t>
      </w:r>
    </w:p>
    <w:p w:rsidR="00B2112E" w:rsidRDefault="00000000">
      <w:pPr>
        <w:jc w:val="both"/>
        <w:rPr>
          <w:rFonts w:cs="Times New Roman"/>
          <w:b/>
          <w:sz w:val="22"/>
          <w:szCs w:val="22"/>
        </w:rPr>
      </w:pPr>
      <w:r>
        <w:rPr>
          <w:rFonts w:cs="Times New Roman"/>
          <w:b/>
          <w:sz w:val="22"/>
          <w:szCs w:val="22"/>
        </w:rPr>
        <w:t>р/с № 40702810355000036459 в СЕВЕРО-ЗАПАДНЫЙ БАНК ПАО СБЕРБАНК,</w:t>
      </w:r>
    </w:p>
    <w:p w:rsidR="00B2112E" w:rsidRDefault="00000000">
      <w:pPr>
        <w:jc w:val="both"/>
        <w:rPr>
          <w:rFonts w:cs="Times New Roman"/>
          <w:b/>
          <w:sz w:val="22"/>
          <w:szCs w:val="22"/>
          <w:shd w:val="clear" w:color="auto" w:fill="FFFFFF"/>
        </w:rPr>
      </w:pPr>
      <w:r>
        <w:rPr>
          <w:rFonts w:cs="Times New Roman"/>
          <w:b/>
          <w:sz w:val="22"/>
          <w:szCs w:val="22"/>
        </w:rPr>
        <w:lastRenderedPageBreak/>
        <w:t>БИК 044030653, к/с 30101810500000000653</w:t>
      </w:r>
      <w:r>
        <w:rPr>
          <w:rFonts w:cs="Times New Roman"/>
          <w:b/>
          <w:sz w:val="22"/>
          <w:szCs w:val="22"/>
          <w:shd w:val="clear" w:color="auto" w:fill="FFFFFF"/>
        </w:rPr>
        <w:t>.</w:t>
      </w:r>
    </w:p>
    <w:p w:rsidR="00B2112E" w:rsidRDefault="00B2112E">
      <w:pPr>
        <w:jc w:val="both"/>
        <w:rPr>
          <w:rFonts w:cs="Times New Roman"/>
          <w:b/>
          <w:sz w:val="22"/>
          <w:szCs w:val="22"/>
          <w:shd w:val="clear" w:color="auto" w:fill="FFFFFF"/>
        </w:rPr>
      </w:pPr>
    </w:p>
    <w:p w:rsidR="00B2112E" w:rsidRDefault="00000000">
      <w:pPr>
        <w:tabs>
          <w:tab w:val="left" w:pos="10065"/>
        </w:tabs>
        <w:spacing w:after="8"/>
        <w:ind w:right="60"/>
        <w:jc w:val="center"/>
        <w:rPr>
          <w:rFonts w:cs="Times New Roman"/>
          <w:b/>
          <w:sz w:val="22"/>
          <w:szCs w:val="22"/>
          <w:highlight w:val="yellow"/>
        </w:rPr>
      </w:pPr>
      <w:r>
        <w:rPr>
          <w:rFonts w:cs="Times New Roman"/>
          <w:b/>
          <w:sz w:val="22"/>
          <w:szCs w:val="22"/>
        </w:rPr>
        <w:t xml:space="preserve">Задаток должен поступить на указанный счет не позднее </w:t>
      </w:r>
      <w:r w:rsidR="00CD654B" w:rsidRPr="00CD654B">
        <w:rPr>
          <w:rFonts w:cs="Times New Roman"/>
          <w:b/>
          <w:bCs/>
          <w:sz w:val="22"/>
          <w:szCs w:val="22"/>
        </w:rPr>
        <w:t>1</w:t>
      </w:r>
      <w:r w:rsidR="0004088A">
        <w:rPr>
          <w:rFonts w:cs="Times New Roman"/>
          <w:b/>
          <w:bCs/>
          <w:sz w:val="22"/>
          <w:szCs w:val="22"/>
        </w:rPr>
        <w:t>5</w:t>
      </w:r>
      <w:r w:rsidR="00CD654B" w:rsidRPr="00CD654B">
        <w:rPr>
          <w:rFonts w:cs="Times New Roman"/>
          <w:b/>
          <w:bCs/>
          <w:sz w:val="22"/>
          <w:szCs w:val="22"/>
        </w:rPr>
        <w:t>:00 «</w:t>
      </w:r>
      <w:r w:rsidR="00437302" w:rsidRPr="00437302">
        <w:rPr>
          <w:rFonts w:cs="Times New Roman"/>
          <w:b/>
          <w:bCs/>
          <w:sz w:val="22"/>
          <w:szCs w:val="22"/>
        </w:rPr>
        <w:t>16</w:t>
      </w:r>
      <w:r w:rsidRPr="00CD654B">
        <w:rPr>
          <w:rFonts w:cs="Times New Roman"/>
          <w:b/>
          <w:bCs/>
          <w:sz w:val="22"/>
          <w:szCs w:val="22"/>
        </w:rPr>
        <w:t xml:space="preserve">» </w:t>
      </w:r>
      <w:r w:rsidR="0004088A">
        <w:rPr>
          <w:rFonts w:cs="Times New Roman"/>
          <w:b/>
          <w:bCs/>
          <w:sz w:val="22"/>
          <w:szCs w:val="22"/>
        </w:rPr>
        <w:t>июля</w:t>
      </w:r>
      <w:r w:rsidRPr="00CD654B">
        <w:rPr>
          <w:rFonts w:cs="Times New Roman"/>
          <w:b/>
          <w:bCs/>
          <w:sz w:val="22"/>
          <w:szCs w:val="22"/>
        </w:rPr>
        <w:t xml:space="preserve"> 2025 года.</w:t>
      </w:r>
    </w:p>
    <w:p w:rsidR="00B2112E" w:rsidRDefault="00B2112E">
      <w:pPr>
        <w:tabs>
          <w:tab w:val="left" w:pos="10065"/>
        </w:tabs>
        <w:spacing w:after="8"/>
        <w:ind w:left="183" w:right="60"/>
        <w:jc w:val="center"/>
        <w:rPr>
          <w:rFonts w:cs="Times New Roman"/>
          <w:b/>
          <w:sz w:val="22"/>
          <w:szCs w:val="22"/>
        </w:rPr>
      </w:pPr>
    </w:p>
    <w:p w:rsidR="00B2112E" w:rsidRDefault="00000000">
      <w:pPr>
        <w:widowControl/>
        <w:ind w:left="-17" w:right="62" w:firstLine="726"/>
        <w:jc w:val="both"/>
        <w:rPr>
          <w:rFonts w:cs="Times New Roman"/>
          <w:sz w:val="22"/>
          <w:szCs w:val="22"/>
        </w:rPr>
      </w:pPr>
      <w:r>
        <w:rPr>
          <w:rFonts w:cs="Times New Roman"/>
          <w:sz w:val="22"/>
          <w:szCs w:val="22"/>
        </w:rPr>
        <w:t xml:space="preserve">Настоящее информационное сообщение является публичной офертой в соответствии со ст. 437 Гражданского кодекса Российской Федерации (ГК РФ) на заключение договора о задатке. </w:t>
      </w:r>
    </w:p>
    <w:p w:rsidR="00B2112E" w:rsidRDefault="00000000">
      <w:pPr>
        <w:widowControl/>
        <w:ind w:right="72" w:firstLine="720"/>
        <w:jc w:val="both"/>
        <w:rPr>
          <w:rFonts w:eastAsia="Times New Roman" w:cs="Times New Roman"/>
          <w:sz w:val="22"/>
          <w:szCs w:val="22"/>
        </w:rPr>
      </w:pPr>
      <w:r>
        <w:rPr>
          <w:rFonts w:eastAsia="Times New Roman" w:cs="Times New Roman"/>
          <w:sz w:val="22"/>
          <w:szCs w:val="22"/>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37" w:tooltip="http://www.lot-online.ru" w:history="1">
        <w:r w:rsidR="00B2112E">
          <w:rPr>
            <w:rFonts w:eastAsia="Times New Roman" w:cs="Times New Roman"/>
            <w:sz w:val="22"/>
            <w:szCs w:val="22"/>
            <w:u w:val="single"/>
            <w:lang w:val="en-US" w:eastAsia="ru-RU" w:bidi="ar-SA"/>
          </w:rPr>
          <w:t>www</w:t>
        </w:r>
        <w:r w:rsidR="00B2112E">
          <w:rPr>
            <w:rFonts w:eastAsia="Times New Roman" w:cs="Times New Roman"/>
            <w:sz w:val="22"/>
            <w:szCs w:val="22"/>
            <w:u w:val="single"/>
            <w:lang w:eastAsia="ru-RU" w:bidi="ar-SA"/>
          </w:rPr>
          <w:t>.</w:t>
        </w:r>
        <w:r w:rsidR="00B2112E">
          <w:rPr>
            <w:rFonts w:eastAsia="Times New Roman" w:cs="Times New Roman"/>
            <w:sz w:val="22"/>
            <w:szCs w:val="22"/>
            <w:u w:val="single"/>
            <w:lang w:val="en-US" w:eastAsia="ru-RU" w:bidi="ar-SA"/>
          </w:rPr>
          <w:t>lot</w:t>
        </w:r>
        <w:r w:rsidR="00B2112E">
          <w:rPr>
            <w:rFonts w:eastAsia="Times New Roman" w:cs="Times New Roman"/>
            <w:sz w:val="22"/>
            <w:szCs w:val="22"/>
            <w:u w:val="single"/>
            <w:lang w:eastAsia="ru-RU" w:bidi="ar-SA"/>
          </w:rPr>
          <w:t>-</w:t>
        </w:r>
        <w:r w:rsidR="00B2112E">
          <w:rPr>
            <w:rFonts w:eastAsia="Times New Roman" w:cs="Times New Roman"/>
            <w:sz w:val="22"/>
            <w:szCs w:val="22"/>
            <w:u w:val="single"/>
            <w:lang w:val="en-US" w:eastAsia="ru-RU" w:bidi="ar-SA"/>
          </w:rPr>
          <w:t>online</w:t>
        </w:r>
        <w:r w:rsidR="00B2112E">
          <w:rPr>
            <w:rFonts w:eastAsia="Times New Roman" w:cs="Times New Roman"/>
            <w:sz w:val="22"/>
            <w:szCs w:val="22"/>
            <w:u w:val="single"/>
            <w:lang w:eastAsia="ru-RU" w:bidi="ar-SA"/>
          </w:rPr>
          <w:t>.</w:t>
        </w:r>
        <w:r w:rsidR="00B2112E">
          <w:rPr>
            <w:rFonts w:eastAsia="Times New Roman" w:cs="Times New Roman"/>
            <w:sz w:val="22"/>
            <w:szCs w:val="22"/>
            <w:u w:val="single"/>
            <w:lang w:val="en-US" w:eastAsia="ru-RU" w:bidi="ar-SA"/>
          </w:rPr>
          <w:t>ru</w:t>
        </w:r>
      </w:hyperlink>
      <w:r>
        <w:rPr>
          <w:rFonts w:eastAsia="Times New Roman" w:cs="Times New Roman"/>
          <w:sz w:val="22"/>
          <w:szCs w:val="22"/>
          <w:lang w:eastAsia="ru-RU" w:bidi="ar-SA"/>
        </w:rPr>
        <w:t xml:space="preserve"> в разделе «карточка лота». </w:t>
      </w:r>
    </w:p>
    <w:p w:rsidR="00B2112E" w:rsidRDefault="00000000">
      <w:pPr>
        <w:widowControl/>
        <w:ind w:right="72" w:firstLine="720"/>
        <w:jc w:val="both"/>
        <w:rPr>
          <w:rFonts w:eastAsia="Times New Roman" w:cs="Times New Roman"/>
          <w:sz w:val="22"/>
          <w:szCs w:val="22"/>
        </w:rPr>
      </w:pPr>
      <w:r>
        <w:rPr>
          <w:rFonts w:eastAsia="Times New Roman" w:cs="Times New Roman"/>
          <w:sz w:val="22"/>
          <w:szCs w:val="22"/>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rsidR="00B2112E" w:rsidRDefault="00000000">
      <w:pPr>
        <w:ind w:left="-15" w:right="60" w:firstLine="724"/>
        <w:jc w:val="both"/>
        <w:rPr>
          <w:rFonts w:cs="Times New Roman"/>
          <w:sz w:val="22"/>
          <w:szCs w:val="22"/>
        </w:rPr>
      </w:pPr>
      <w:r>
        <w:rPr>
          <w:rFonts w:cs="Times New Roman"/>
          <w:sz w:val="22"/>
          <w:szCs w:val="22"/>
        </w:rPr>
        <w:t xml:space="preserve">Задаток перечисляется непосредственно стороной по договору о задатке (договору присоединения). </w:t>
      </w:r>
      <w:r>
        <w:rPr>
          <w:rFonts w:cs="Times New Roman"/>
          <w:b/>
          <w:bCs/>
          <w:sz w:val="22"/>
          <w:szCs w:val="22"/>
        </w:rPr>
        <w:t xml:space="preserve">Исполнение обязанности по внесению суммы задатка третьими лицами не допускается. </w:t>
      </w:r>
    </w:p>
    <w:p w:rsidR="00B2112E" w:rsidRDefault="00000000">
      <w:pPr>
        <w:ind w:left="-15" w:right="60" w:firstLine="724"/>
        <w:jc w:val="both"/>
        <w:rPr>
          <w:rFonts w:cs="Times New Roman"/>
          <w:b/>
          <w:bCs/>
          <w:sz w:val="22"/>
          <w:szCs w:val="22"/>
        </w:rPr>
      </w:pPr>
      <w:r>
        <w:rPr>
          <w:rFonts w:cs="Times New Roman"/>
          <w:b/>
          <w:bCs/>
          <w:sz w:val="22"/>
          <w:szCs w:val="22"/>
        </w:rPr>
        <w:t>В платежном документе в графе «назначение платежа» должна содержаться информация: «№ л/с _____Средства для проведения операций по обеспечению участия в электронных процедурах. НДС не облагается».</w:t>
      </w:r>
    </w:p>
    <w:p w:rsidR="00B2112E" w:rsidRDefault="00000000">
      <w:pPr>
        <w:ind w:left="-15" w:right="60" w:firstLine="724"/>
        <w:jc w:val="both"/>
        <w:rPr>
          <w:rFonts w:cs="Times New Roman"/>
          <w:sz w:val="22"/>
          <w:szCs w:val="22"/>
        </w:rPr>
      </w:pPr>
      <w:r>
        <w:rPr>
          <w:rFonts w:cs="Times New Roman"/>
          <w:sz w:val="22"/>
          <w:szCs w:val="22"/>
        </w:rPr>
        <w:t xml:space="preserve">Задаток служит обеспечением исполнения обязательства победителя аукциона/единственного участника аукциона по заключению договора купли-продажи и оплате приобретенного на аукционе имущества. Задаток возвращается всем Участникам аукциона, кроме победителя/единственного участника аукциона в течение 5 (пяти) рабочих дней с даты подведения итогов аукциона. Задаток, перечисленный победителем торгов/единственным участником аукциона, засчитывается в сумму платежа по договору купли-продажи Объектов. </w:t>
      </w:r>
    </w:p>
    <w:p w:rsidR="00B2112E" w:rsidRDefault="00000000">
      <w:pPr>
        <w:widowControl/>
        <w:ind w:firstLine="709"/>
        <w:jc w:val="both"/>
        <w:rPr>
          <w:rFonts w:eastAsia="Times New Roman" w:cs="Times New Roman"/>
          <w:sz w:val="22"/>
          <w:szCs w:val="22"/>
        </w:rPr>
      </w:pPr>
      <w:r>
        <w:rPr>
          <w:rFonts w:eastAsia="Times New Roman" w:cs="Times New Roman"/>
          <w:sz w:val="22"/>
          <w:szCs w:val="22"/>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rsidR="00B2112E" w:rsidRDefault="00000000">
      <w:pPr>
        <w:ind w:left="567" w:right="60"/>
        <w:jc w:val="both"/>
        <w:rPr>
          <w:rFonts w:cs="Times New Roman"/>
          <w:sz w:val="22"/>
          <w:szCs w:val="22"/>
        </w:rPr>
      </w:pPr>
      <w:r>
        <w:rPr>
          <w:rFonts w:cs="Times New Roman"/>
          <w:sz w:val="22"/>
          <w:szCs w:val="22"/>
        </w:rPr>
        <w:t xml:space="preserve">Для участия в аукционе Претендент может подать только одну заявку. </w:t>
      </w:r>
    </w:p>
    <w:p w:rsidR="00B2112E" w:rsidRDefault="00000000">
      <w:pPr>
        <w:ind w:left="-15" w:right="60" w:firstLine="582"/>
        <w:jc w:val="both"/>
        <w:rPr>
          <w:rFonts w:cs="Times New Roman"/>
          <w:sz w:val="22"/>
          <w:szCs w:val="22"/>
        </w:rPr>
      </w:pPr>
      <w:r>
        <w:rPr>
          <w:rFonts w:cs="Times New Roman"/>
          <w:sz w:val="22"/>
          <w:szCs w:val="22"/>
        </w:rPr>
        <w:t xml:space="preserve">Претендент вправе отозвать заявку на участие в электронном аукционе не позднее даты окончания срока приема заявок на участие в аукционе, направив об этом уведомление на электронную площадку. Уведомление об отзыве заявки вместе с заявкой поступает в «личный кабинет»,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rsidR="00B2112E" w:rsidRDefault="00000000">
      <w:pPr>
        <w:ind w:left="-15" w:right="60" w:firstLine="582"/>
        <w:jc w:val="both"/>
        <w:rPr>
          <w:rFonts w:cs="Times New Roman"/>
          <w:sz w:val="22"/>
          <w:szCs w:val="22"/>
        </w:rPr>
      </w:pPr>
      <w:r>
        <w:rPr>
          <w:rFonts w:cs="Times New Roman"/>
          <w:sz w:val="22"/>
          <w:szCs w:val="22"/>
        </w:rPr>
        <w:t xml:space="preserve">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 </w:t>
      </w:r>
    </w:p>
    <w:p w:rsidR="00B2112E" w:rsidRDefault="00000000">
      <w:pPr>
        <w:ind w:left="-15" w:right="60" w:firstLine="582"/>
        <w:jc w:val="both"/>
        <w:rPr>
          <w:rFonts w:cs="Times New Roman"/>
          <w:sz w:val="22"/>
          <w:szCs w:val="22"/>
        </w:rPr>
      </w:pPr>
      <w:r>
        <w:rPr>
          <w:rFonts w:cs="Times New Roman"/>
          <w:sz w:val="22"/>
          <w:szCs w:val="22"/>
        </w:rPr>
        <w:t xml:space="preserve">Претендент приобретает статус Участника аукциона с момента подписания </w:t>
      </w:r>
      <w:r>
        <w:rPr>
          <w:rFonts w:cs="Times New Roman"/>
          <w:sz w:val="22"/>
          <w:szCs w:val="22"/>
          <w:highlight w:val="white"/>
        </w:rPr>
        <w:t xml:space="preserve">Организатором торгов </w:t>
      </w:r>
      <w:r>
        <w:rPr>
          <w:rFonts w:cs="Times New Roman"/>
          <w:sz w:val="22"/>
          <w:szCs w:val="22"/>
        </w:rPr>
        <w:t>протокола об определении участников аукциона в электронной форме.</w:t>
      </w:r>
    </w:p>
    <w:p w:rsidR="00B2112E" w:rsidRDefault="00000000">
      <w:pPr>
        <w:ind w:left="-15" w:right="60" w:firstLine="582"/>
        <w:jc w:val="both"/>
        <w:rPr>
          <w:rFonts w:cs="Times New Roman"/>
          <w:sz w:val="22"/>
          <w:szCs w:val="22"/>
        </w:rPr>
      </w:pPr>
      <w:r>
        <w:rPr>
          <w:rFonts w:cs="Times New Roman"/>
          <w:sz w:val="22"/>
          <w:szCs w:val="22"/>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информационным сообщением о проведении торгов, и перечислившие задаток в порядке и размере, указанном в договоре о задатке и информационном сообщении.  </w:t>
      </w:r>
    </w:p>
    <w:p w:rsidR="00B2112E" w:rsidRDefault="00000000">
      <w:pPr>
        <w:ind w:left="-15" w:right="60" w:firstLine="724"/>
        <w:jc w:val="both"/>
        <w:rPr>
          <w:rFonts w:cs="Times New Roman"/>
          <w:sz w:val="22"/>
          <w:szCs w:val="22"/>
        </w:rPr>
      </w:pPr>
      <w:r>
        <w:rPr>
          <w:rFonts w:cs="Times New Roman"/>
          <w:sz w:val="22"/>
          <w:szCs w:val="22"/>
        </w:rPr>
        <w:t>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легализованы, апостилированы и иметь надлежащим образом, заверенный перевод на русский язык.</w:t>
      </w:r>
    </w:p>
    <w:p w:rsidR="00B2112E" w:rsidRDefault="00000000">
      <w:pPr>
        <w:ind w:left="-15" w:right="60"/>
        <w:jc w:val="both"/>
        <w:rPr>
          <w:rFonts w:cs="Times New Roman"/>
          <w:sz w:val="22"/>
          <w:szCs w:val="22"/>
        </w:rPr>
      </w:pPr>
      <w:r>
        <w:rPr>
          <w:rFonts w:cs="Times New Roman"/>
          <w:sz w:val="22"/>
          <w:szCs w:val="22"/>
        </w:rPr>
        <w:t>Документы, содержащие помарки, подчистки, исправления и т.п., не рассматриваются.</w:t>
      </w:r>
    </w:p>
    <w:p w:rsidR="00B2112E" w:rsidRDefault="00000000">
      <w:pPr>
        <w:ind w:left="567" w:right="60"/>
        <w:jc w:val="both"/>
        <w:rPr>
          <w:rFonts w:cs="Times New Roman"/>
          <w:sz w:val="22"/>
          <w:szCs w:val="22"/>
        </w:rPr>
      </w:pPr>
      <w:r>
        <w:rPr>
          <w:rFonts w:cs="Times New Roman"/>
          <w:sz w:val="22"/>
          <w:szCs w:val="22"/>
        </w:rPr>
        <w:t xml:space="preserve">Организатор торгов отказывает Претенденту в допуске к участию в аукционе, если: </w:t>
      </w:r>
    </w:p>
    <w:p w:rsidR="00B2112E" w:rsidRDefault="00000000">
      <w:pPr>
        <w:pStyle w:val="afff"/>
        <w:numPr>
          <w:ilvl w:val="0"/>
          <w:numId w:val="3"/>
        </w:numPr>
        <w:tabs>
          <w:tab w:val="left" w:pos="284"/>
        </w:tabs>
        <w:spacing w:after="11" w:line="264" w:lineRule="auto"/>
        <w:ind w:right="60"/>
        <w:jc w:val="both"/>
        <w:rPr>
          <w:rFonts w:ascii="Times New Roman" w:hAnsi="Times New Roman"/>
        </w:rPr>
      </w:pPr>
      <w:r>
        <w:rPr>
          <w:rFonts w:ascii="Times New Roman" w:hAnsi="Times New Roman"/>
        </w:rPr>
        <w:t>заявка на участие в аукционе не соответствует требованиям, установленным в настоящем информаци</w:t>
      </w:r>
      <w:r>
        <w:rPr>
          <w:rFonts w:ascii="Times New Roman" w:eastAsia="Times New Roman" w:hAnsi="Times New Roman"/>
        </w:rPr>
        <w:t xml:space="preserve">онном сообщении; </w:t>
      </w:r>
    </w:p>
    <w:p w:rsidR="00B2112E" w:rsidRDefault="00000000">
      <w:pPr>
        <w:pStyle w:val="afff"/>
        <w:tabs>
          <w:tab w:val="left" w:pos="284"/>
        </w:tabs>
        <w:spacing w:after="11" w:line="264" w:lineRule="auto"/>
        <w:ind w:left="0" w:right="60"/>
        <w:jc w:val="both"/>
        <w:rPr>
          <w:rFonts w:ascii="Times New Roman" w:hAnsi="Times New Roman"/>
        </w:rPr>
      </w:pPr>
      <w:r>
        <w:rPr>
          <w:rFonts w:ascii="Times New Roman" w:eastAsia="Times New Roman" w:hAnsi="Times New Roman"/>
        </w:rPr>
        <w:t xml:space="preserve">2) представленные Претендентом документы не соответствуют установленным к ним требованиям или сведения, содержащиеся в них, недостоверны; </w:t>
      </w:r>
    </w:p>
    <w:p w:rsidR="00B2112E" w:rsidRDefault="00000000">
      <w:pPr>
        <w:pStyle w:val="afff"/>
        <w:numPr>
          <w:ilvl w:val="0"/>
          <w:numId w:val="5"/>
        </w:numPr>
        <w:tabs>
          <w:tab w:val="left" w:pos="284"/>
        </w:tabs>
        <w:spacing w:after="11" w:line="264" w:lineRule="auto"/>
        <w:ind w:left="0" w:right="60" w:firstLine="0"/>
        <w:jc w:val="both"/>
      </w:pPr>
      <w:r>
        <w:rPr>
          <w:rFonts w:ascii="Times New Roman" w:hAnsi="Times New Roman"/>
        </w:rPr>
        <w:t>поступление задатка на счет, указанный в информационном сообщении о проведении торгов в соответствии с условиями договора о задатке, не подтверждено на дату определения Участников торгов.</w:t>
      </w:r>
    </w:p>
    <w:p w:rsidR="00B2112E" w:rsidRDefault="00000000">
      <w:pPr>
        <w:ind w:left="-15" w:right="60" w:firstLine="724"/>
        <w:jc w:val="both"/>
        <w:rPr>
          <w:rFonts w:cs="Times New Roman"/>
          <w:sz w:val="22"/>
          <w:szCs w:val="22"/>
        </w:rPr>
      </w:pPr>
      <w:r>
        <w:rPr>
          <w:rFonts w:cs="Times New Roman"/>
          <w:sz w:val="22"/>
          <w:szCs w:val="22"/>
        </w:rPr>
        <w:t xml:space="preserve">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(с указанием оснований отказа). </w:t>
      </w:r>
    </w:p>
    <w:p w:rsidR="00B2112E" w:rsidRDefault="00000000">
      <w:pPr>
        <w:ind w:left="-15" w:right="60" w:firstLine="724"/>
        <w:jc w:val="both"/>
        <w:rPr>
          <w:rFonts w:cs="Times New Roman"/>
          <w:sz w:val="22"/>
          <w:szCs w:val="22"/>
        </w:rPr>
      </w:pPr>
      <w:r>
        <w:rPr>
          <w:rFonts w:cs="Times New Roman"/>
          <w:sz w:val="22"/>
          <w:szCs w:val="22"/>
        </w:rPr>
        <w:t xml:space="preserve">В электронном аукционе могут принимать участие только Претенденты, признанные Организатором торгов в установленном порядке его участниками. </w:t>
      </w:r>
    </w:p>
    <w:p w:rsidR="00B2112E" w:rsidRDefault="00000000">
      <w:pPr>
        <w:ind w:left="-15" w:right="60" w:firstLine="724"/>
        <w:jc w:val="both"/>
        <w:rPr>
          <w:rFonts w:cs="Times New Roman"/>
          <w:sz w:val="22"/>
          <w:szCs w:val="22"/>
        </w:rPr>
      </w:pPr>
      <w:r>
        <w:rPr>
          <w:rFonts w:cs="Times New Roman"/>
          <w:sz w:val="22"/>
          <w:szCs w:val="22"/>
        </w:rPr>
        <w:t xml:space="preserve">Организатор торгов вправе отказаться от проведения аукциона в любое время до наступления даты его проведения, указанной в настоящем информационном сообщении, при этом внесенные претендентами </w:t>
      </w:r>
      <w:r>
        <w:rPr>
          <w:rFonts w:cs="Times New Roman"/>
          <w:sz w:val="22"/>
          <w:szCs w:val="22"/>
        </w:rPr>
        <w:lastRenderedPageBreak/>
        <w:t xml:space="preserve">задатки подлежат возврату на условиях, установленных договором о задатке. Надлежащим способом размещения информационного сообщения об отмене торгов является его размещение на электронной площадке www.lot-online.ru. </w:t>
      </w:r>
    </w:p>
    <w:p w:rsidR="00B2112E" w:rsidRDefault="00000000">
      <w:pPr>
        <w:ind w:left="-15" w:right="60" w:firstLine="724"/>
        <w:jc w:val="both"/>
        <w:rPr>
          <w:rFonts w:cs="Times New Roman"/>
          <w:sz w:val="22"/>
          <w:szCs w:val="22"/>
        </w:rPr>
      </w:pPr>
      <w:r>
        <w:rPr>
          <w:rFonts w:cs="Times New Roman"/>
          <w:sz w:val="22"/>
          <w:szCs w:val="22"/>
        </w:rPr>
        <w:t xml:space="preserve">В этом случае Организатор торгов не несет ответственности по возмещению участникам торгов понесенного ими реального ущерба.  </w:t>
      </w:r>
    </w:p>
    <w:p w:rsidR="00B2112E" w:rsidRDefault="00000000">
      <w:pPr>
        <w:ind w:left="-15" w:right="60" w:firstLine="724"/>
        <w:jc w:val="both"/>
        <w:rPr>
          <w:rFonts w:cs="Times New Roman"/>
          <w:sz w:val="22"/>
          <w:szCs w:val="22"/>
        </w:rPr>
      </w:pPr>
      <w:r>
        <w:rPr>
          <w:rFonts w:cs="Times New Roman"/>
          <w:sz w:val="22"/>
          <w:szCs w:val="22"/>
        </w:rPr>
        <w:t xml:space="preserve">Организатор торгов вправе, независимо от причин, перенести дату проведения аукциона в любое время до наступления даты его проведения, указанной в настоящем информационном сообщении, а также внести изменения в условия проведения аукциона не позднее чем за 3 (три) дня до даты проведения аукциона, указанной в настоящем информационном сообщении.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t>
      </w:r>
      <w:hyperlink r:id="rId38" w:tooltip="http://www.lot-online.ru/" w:history="1">
        <w:r w:rsidR="00B2112E">
          <w:rPr>
            <w:rFonts w:cs="Times New Roman"/>
            <w:sz w:val="22"/>
            <w:szCs w:val="22"/>
          </w:rPr>
          <w:t>www.lot-online.ru</w:t>
        </w:r>
      </w:hyperlink>
      <w:r>
        <w:rPr>
          <w:rFonts w:cs="Times New Roman"/>
          <w:sz w:val="22"/>
          <w:szCs w:val="22"/>
        </w:rPr>
        <w:t xml:space="preserve">. </w:t>
      </w:r>
    </w:p>
    <w:p w:rsidR="00B2112E" w:rsidRDefault="00B2112E">
      <w:pPr>
        <w:ind w:left="-15" w:right="60" w:firstLine="157"/>
        <w:jc w:val="both"/>
        <w:rPr>
          <w:rFonts w:cs="Times New Roman"/>
          <w:sz w:val="22"/>
          <w:szCs w:val="22"/>
        </w:rPr>
      </w:pPr>
    </w:p>
    <w:p w:rsidR="00B2112E" w:rsidRDefault="00000000">
      <w:pPr>
        <w:spacing w:line="264" w:lineRule="auto"/>
        <w:ind w:right="60"/>
        <w:jc w:val="center"/>
        <w:rPr>
          <w:rFonts w:cs="Times New Roman"/>
          <w:sz w:val="22"/>
          <w:szCs w:val="22"/>
        </w:rPr>
      </w:pPr>
      <w:r>
        <w:rPr>
          <w:rFonts w:cs="Times New Roman"/>
          <w:b/>
          <w:sz w:val="22"/>
          <w:szCs w:val="22"/>
        </w:rPr>
        <w:t>ПОРЯДОК ПРОВЕДЕНИЯ ЭЛЕКТРОННОГО АУКЦИОНА:</w:t>
      </w:r>
    </w:p>
    <w:p w:rsidR="00B2112E" w:rsidRDefault="00000000">
      <w:pPr>
        <w:ind w:left="-15" w:right="60" w:firstLine="724"/>
        <w:jc w:val="both"/>
        <w:rPr>
          <w:rFonts w:cs="Times New Roman"/>
          <w:sz w:val="22"/>
          <w:szCs w:val="22"/>
        </w:rPr>
      </w:pPr>
      <w:r>
        <w:rPr>
          <w:rFonts w:cs="Times New Roman"/>
          <w:sz w:val="22"/>
          <w:szCs w:val="22"/>
        </w:rPr>
        <w:t xml:space="preserve">Порядок проведения торгов на повышение (английский аукцион)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t>
      </w:r>
      <w:hyperlink r:id="rId39" w:tooltip="http://www.lot-online.ru" w:history="1">
        <w:r w:rsidR="00B2112E">
          <w:rPr>
            <w:rStyle w:val="afe"/>
            <w:rFonts w:cs="Times New Roman"/>
            <w:sz w:val="22"/>
            <w:szCs w:val="22"/>
          </w:rPr>
          <w:t>www.lot-online.ru</w:t>
        </w:r>
      </w:hyperlink>
      <w:r>
        <w:rPr>
          <w:rFonts w:cs="Times New Roman"/>
          <w:sz w:val="22"/>
          <w:szCs w:val="22"/>
        </w:rPr>
        <w:t>.</w:t>
      </w:r>
    </w:p>
    <w:p w:rsidR="00B2112E" w:rsidRDefault="00000000">
      <w:pPr>
        <w:ind w:left="-15" w:right="60" w:firstLine="724"/>
        <w:jc w:val="both"/>
        <w:rPr>
          <w:rFonts w:cs="Times New Roman"/>
          <w:sz w:val="22"/>
          <w:szCs w:val="22"/>
        </w:rPr>
      </w:pPr>
      <w:r>
        <w:rPr>
          <w:rFonts w:cs="Times New Roman"/>
          <w:sz w:val="22"/>
          <w:szCs w:val="22"/>
        </w:rPr>
        <w:t>Участники аукциона, п</w:t>
      </w:r>
      <w:r>
        <w:rPr>
          <w:rFonts w:cs="Times New Roman"/>
          <w:sz w:val="22"/>
          <w:szCs w:val="22"/>
          <w:highlight w:val="white"/>
        </w:rPr>
        <w:t>роводимого в электронной форме, участвуют в аукционе под соответствующими номерами, присвоенными Оператором электронной площадки торгов п</w:t>
      </w:r>
      <w:r>
        <w:rPr>
          <w:rFonts w:cs="Times New Roman"/>
          <w:sz w:val="22"/>
          <w:szCs w:val="22"/>
        </w:rPr>
        <w:t>ри регистрации заявки.</w:t>
      </w:r>
    </w:p>
    <w:p w:rsidR="00B2112E" w:rsidRDefault="00000000">
      <w:pPr>
        <w:ind w:left="-15" w:right="60" w:firstLine="724"/>
        <w:jc w:val="both"/>
        <w:rPr>
          <w:rFonts w:cs="Times New Roman"/>
          <w:sz w:val="22"/>
          <w:szCs w:val="22"/>
        </w:rPr>
      </w:pPr>
      <w:r>
        <w:rPr>
          <w:rFonts w:cs="Times New Roman"/>
          <w:sz w:val="22"/>
          <w:szCs w:val="22"/>
        </w:rPr>
        <w:t>Электронный аукцион проводится на электронной площадке АО «Российский аукционный дом» в день и время, указанные в данном информационном сообщении о проведении аукциона.</w:t>
      </w:r>
    </w:p>
    <w:p w:rsidR="00B2112E" w:rsidRDefault="00000000">
      <w:pPr>
        <w:ind w:left="-15" w:right="60" w:firstLine="724"/>
        <w:jc w:val="both"/>
        <w:rPr>
          <w:rFonts w:cs="Times New Roman"/>
          <w:sz w:val="22"/>
          <w:szCs w:val="22"/>
        </w:rPr>
      </w:pPr>
      <w:r>
        <w:rPr>
          <w:rFonts w:cs="Times New Roman"/>
          <w:sz w:val="22"/>
          <w:szCs w:val="22"/>
        </w:rPr>
        <w:t>Во время проведения электронного аукциона его Участникам при помощи программно-технических средств электронной площадки обеспечивается доступ к закрытой части электронной площадки, возможность представления предложений по цене Объектов.</w:t>
      </w:r>
    </w:p>
    <w:p w:rsidR="00B2112E" w:rsidRDefault="00000000">
      <w:pPr>
        <w:ind w:left="-15" w:right="60"/>
        <w:jc w:val="both"/>
        <w:rPr>
          <w:rFonts w:cs="Times New Roman"/>
          <w:sz w:val="22"/>
          <w:szCs w:val="22"/>
        </w:rPr>
      </w:pPr>
      <w:r>
        <w:rPr>
          <w:rFonts w:cs="Times New Roman"/>
          <w:sz w:val="22"/>
          <w:szCs w:val="22"/>
        </w:rPr>
        <w:tab/>
      </w:r>
      <w:r>
        <w:rPr>
          <w:rFonts w:cs="Times New Roman"/>
          <w:sz w:val="22"/>
          <w:szCs w:val="22"/>
        </w:rPr>
        <w:tab/>
        <w:t>Электронный аукцион проводится в режиме реального времени, путем повышения цены первоначального предложения на «шаг аукциона» при помощи программно-технических средств электронной площадки.</w:t>
      </w:r>
    </w:p>
    <w:p w:rsidR="00B2112E" w:rsidRDefault="00000000">
      <w:pPr>
        <w:ind w:left="-15" w:right="60" w:firstLine="724"/>
        <w:jc w:val="both"/>
        <w:rPr>
          <w:rFonts w:cs="Times New Roman"/>
          <w:sz w:val="22"/>
          <w:szCs w:val="22"/>
        </w:rPr>
      </w:pPr>
      <w:r>
        <w:rPr>
          <w:sz w:val="22"/>
          <w:szCs w:val="22"/>
          <w:highlight w:val="white"/>
        </w:rPr>
        <w:t>Оператор электронной площадки</w:t>
      </w:r>
      <w:r>
        <w:rPr>
          <w:rFonts w:cs="Times New Roman"/>
          <w:sz w:val="22"/>
          <w:szCs w:val="22"/>
          <w:highlight w:val="white"/>
        </w:rPr>
        <w:t xml:space="preserve"> и</w:t>
      </w:r>
      <w:r>
        <w:rPr>
          <w:rFonts w:cs="Times New Roman"/>
          <w:sz w:val="22"/>
          <w:szCs w:val="22"/>
        </w:rPr>
        <w:t>сключает возможность представления Участником торгов двух и более одинаковых предложений о цене, а также предложение по цене Объектов, которое не соответствует текущему предложению по цене.</w:t>
      </w:r>
    </w:p>
    <w:p w:rsidR="00B2112E" w:rsidRDefault="00000000">
      <w:pPr>
        <w:ind w:left="-15" w:right="60" w:firstLine="724"/>
        <w:jc w:val="both"/>
        <w:rPr>
          <w:rFonts w:cs="Times New Roman"/>
          <w:sz w:val="22"/>
          <w:szCs w:val="22"/>
        </w:rPr>
      </w:pPr>
      <w:r>
        <w:rPr>
          <w:rFonts w:cs="Times New Roman"/>
          <w:sz w:val="22"/>
          <w:szCs w:val="22"/>
        </w:rPr>
        <w:t>Время регистрации электронной площадкой предложения по цене Объектов определяется как время получения системой электронной площадки соответствующего предложения по цене и фиксируется с точностью до 1 секунды.</w:t>
      </w:r>
    </w:p>
    <w:p w:rsidR="00B2112E" w:rsidRDefault="00000000">
      <w:pPr>
        <w:ind w:left="-15" w:right="60" w:firstLine="724"/>
        <w:jc w:val="both"/>
        <w:rPr>
          <w:rFonts w:cs="Times New Roman"/>
          <w:sz w:val="22"/>
          <w:szCs w:val="22"/>
        </w:rPr>
      </w:pPr>
      <w:r>
        <w:rPr>
          <w:rFonts w:cs="Times New Roman"/>
          <w:sz w:val="22"/>
          <w:szCs w:val="22"/>
        </w:rPr>
        <w:t>При проведении открытых торгов время проведения торгов определяется в следующем порядке:</w:t>
      </w:r>
    </w:p>
    <w:p w:rsidR="00B2112E" w:rsidRDefault="00000000">
      <w:pPr>
        <w:ind w:right="62" w:firstLine="15"/>
        <w:jc w:val="both"/>
        <w:rPr>
          <w:rFonts w:cs="Times New Roman"/>
          <w:sz w:val="22"/>
          <w:szCs w:val="22"/>
        </w:rPr>
      </w:pPr>
      <w:r>
        <w:rPr>
          <w:rFonts w:cs="Times New Roman"/>
          <w:sz w:val="22"/>
          <w:szCs w:val="22"/>
        </w:rPr>
        <w:t>• если в течение одного часа с момента начала представления предложения о цене не поступило ни одного предложения о цене Объектов, открытые торги с помощью программно-аппаратных средств электронной площадки завершаются автоматически.</w:t>
      </w:r>
      <w:r>
        <w:rPr>
          <w:sz w:val="22"/>
          <w:szCs w:val="22"/>
        </w:rPr>
        <w:t xml:space="preserve"> </w:t>
      </w:r>
      <w:r>
        <w:rPr>
          <w:rFonts w:cs="Times New Roman"/>
          <w:sz w:val="22"/>
          <w:szCs w:val="22"/>
        </w:rPr>
        <w:t xml:space="preserve">В этом случае сроком окончания представления предложений является момент завершения торгов;           </w:t>
      </w:r>
    </w:p>
    <w:p w:rsidR="00B2112E" w:rsidRDefault="00000000">
      <w:pPr>
        <w:tabs>
          <w:tab w:val="left" w:pos="284"/>
        </w:tabs>
        <w:ind w:right="62"/>
        <w:jc w:val="both"/>
        <w:rPr>
          <w:rFonts w:cs="Times New Roman"/>
          <w:sz w:val="22"/>
          <w:szCs w:val="22"/>
        </w:rPr>
      </w:pPr>
      <w:r>
        <w:rPr>
          <w:rFonts w:cs="Times New Roman"/>
          <w:sz w:val="22"/>
          <w:szCs w:val="22"/>
        </w:rPr>
        <w:t xml:space="preserve">• в случае поступления предложения о цене Объектов в течение одного часа с момента начала представления предложений время представления предложений о цене Объектов продлевается на </w:t>
      </w:r>
      <w:r w:rsidR="00CD654B">
        <w:rPr>
          <w:rFonts w:cs="Times New Roman"/>
          <w:sz w:val="22"/>
          <w:szCs w:val="22"/>
        </w:rPr>
        <w:t>15</w:t>
      </w:r>
      <w:r>
        <w:rPr>
          <w:rFonts w:cs="Times New Roman"/>
          <w:sz w:val="22"/>
          <w:szCs w:val="22"/>
        </w:rPr>
        <w:t xml:space="preserve"> (</w:t>
      </w:r>
      <w:r w:rsidR="00CD654B">
        <w:rPr>
          <w:rFonts w:cs="Times New Roman"/>
          <w:sz w:val="22"/>
          <w:szCs w:val="22"/>
        </w:rPr>
        <w:t>пятнадцать</w:t>
      </w:r>
      <w:r>
        <w:rPr>
          <w:rFonts w:cs="Times New Roman"/>
          <w:sz w:val="22"/>
          <w:szCs w:val="22"/>
        </w:rPr>
        <w:t xml:space="preserve">) минут с момента представления каждого из предложений. Если в течение </w:t>
      </w:r>
      <w:r w:rsidR="00CD654B">
        <w:rPr>
          <w:rFonts w:cs="Times New Roman"/>
          <w:sz w:val="22"/>
          <w:szCs w:val="22"/>
        </w:rPr>
        <w:t>15</w:t>
      </w:r>
      <w:r>
        <w:rPr>
          <w:rFonts w:cs="Times New Roman"/>
          <w:sz w:val="22"/>
          <w:szCs w:val="22"/>
        </w:rPr>
        <w:t xml:space="preserve"> (</w:t>
      </w:r>
      <w:r w:rsidR="00CD654B">
        <w:rPr>
          <w:rFonts w:cs="Times New Roman"/>
          <w:sz w:val="22"/>
          <w:szCs w:val="22"/>
        </w:rPr>
        <w:t>пятнадцать</w:t>
      </w:r>
      <w:r>
        <w:rPr>
          <w:rFonts w:cs="Times New Roman"/>
          <w:sz w:val="22"/>
          <w:szCs w:val="22"/>
        </w:rPr>
        <w:t>) минут после представления последнего предложения о цене Объектов не поступило следующее предложение о цене Объектов, открытые торги с помощью программно-аппаратных средств электронной площадки завершаются автоматически.</w:t>
      </w:r>
    </w:p>
    <w:p w:rsidR="00B2112E" w:rsidRDefault="00000000">
      <w:pPr>
        <w:ind w:left="-15" w:right="60" w:firstLine="724"/>
        <w:jc w:val="both"/>
        <w:rPr>
          <w:rFonts w:cs="Times New Roman"/>
          <w:sz w:val="22"/>
          <w:szCs w:val="22"/>
        </w:rPr>
      </w:pPr>
      <w:r>
        <w:rPr>
          <w:rFonts w:cs="Times New Roman"/>
          <w:sz w:val="22"/>
          <w:szCs w:val="22"/>
        </w:rPr>
        <w:t>Процедура аукциона в электронной форме проводится путем повышения начальной цены продажи на величину, кратную величине «шага аукциона на повышение», который устанавливается Организатором аукциона в фиксируемой сумме и не изменяется в течение всего электронного аукциона.  Ход проведения процедуры аукциона фиксируется в электронном журнале.</w:t>
      </w:r>
    </w:p>
    <w:p w:rsidR="00B2112E" w:rsidRDefault="00000000">
      <w:pPr>
        <w:ind w:left="-15" w:right="60" w:firstLine="724"/>
        <w:jc w:val="both"/>
        <w:rPr>
          <w:rFonts w:cs="Times New Roman"/>
          <w:sz w:val="22"/>
          <w:szCs w:val="22"/>
        </w:rPr>
      </w:pPr>
      <w:r>
        <w:rPr>
          <w:rFonts w:cs="Times New Roman"/>
          <w:sz w:val="22"/>
          <w:szCs w:val="22"/>
        </w:rPr>
        <w:t xml:space="preserve">Во время проведения электронных торгов Оператор электронной площадки отклоняет предложение о цене Объектов в момент его поступления, направив уведомление об отказе в приеме предложения, в случае если: </w:t>
      </w:r>
    </w:p>
    <w:p w:rsidR="00B2112E" w:rsidRDefault="00000000">
      <w:pPr>
        <w:ind w:left="-15" w:right="60"/>
        <w:jc w:val="both"/>
        <w:rPr>
          <w:rFonts w:cs="Times New Roman"/>
          <w:sz w:val="22"/>
          <w:szCs w:val="22"/>
        </w:rPr>
      </w:pPr>
      <w:r>
        <w:rPr>
          <w:rFonts w:cs="Times New Roman"/>
          <w:sz w:val="22"/>
          <w:szCs w:val="22"/>
        </w:rPr>
        <w:t>- предложение представлено по истечении срока окончания представления предложений;</w:t>
      </w:r>
    </w:p>
    <w:p w:rsidR="00B2112E" w:rsidRDefault="00000000">
      <w:pPr>
        <w:ind w:left="-15" w:right="60"/>
        <w:jc w:val="both"/>
        <w:rPr>
          <w:rFonts w:cs="Times New Roman"/>
          <w:sz w:val="22"/>
          <w:szCs w:val="22"/>
        </w:rPr>
      </w:pPr>
      <w:r>
        <w:rPr>
          <w:rFonts w:cs="Times New Roman"/>
          <w:sz w:val="22"/>
          <w:szCs w:val="22"/>
        </w:rPr>
        <w:t>- представленное предложение о цене Объектов содержит предложение о цене, увеличенное на сумму, не кратную «шагу» аукциона или меньше ранее представленного предложения о цене имущества.</w:t>
      </w:r>
    </w:p>
    <w:p w:rsidR="00B2112E" w:rsidRDefault="00000000">
      <w:pPr>
        <w:ind w:left="-15" w:right="60" w:firstLine="724"/>
        <w:jc w:val="both"/>
        <w:rPr>
          <w:rFonts w:cs="Times New Roman"/>
          <w:b/>
          <w:bCs/>
          <w:sz w:val="22"/>
          <w:szCs w:val="22"/>
        </w:rPr>
      </w:pPr>
      <w:r>
        <w:rPr>
          <w:rFonts w:cs="Times New Roman"/>
          <w:b/>
          <w:bCs/>
          <w:sz w:val="22"/>
          <w:szCs w:val="22"/>
        </w:rPr>
        <w:t>Победителем аукциона признается участник торгов, предложивший наибольшую цену за Лот.</w:t>
      </w:r>
    </w:p>
    <w:p w:rsidR="00B2112E" w:rsidRDefault="00000000">
      <w:pPr>
        <w:ind w:left="-15" w:right="60" w:firstLine="724"/>
        <w:jc w:val="both"/>
        <w:rPr>
          <w:rFonts w:cs="Times New Roman"/>
          <w:sz w:val="22"/>
          <w:szCs w:val="22"/>
        </w:rPr>
      </w:pPr>
      <w:r>
        <w:rPr>
          <w:rFonts w:cs="Times New Roman"/>
          <w:sz w:val="22"/>
          <w:szCs w:val="22"/>
        </w:rPr>
        <w:t>По завершению аукциона при помощи программных средств электронной площадки формируется протокол о результатах аукциона.</w:t>
      </w:r>
    </w:p>
    <w:p w:rsidR="00B2112E" w:rsidRDefault="00000000">
      <w:pPr>
        <w:ind w:left="-15" w:right="60" w:firstLine="724"/>
        <w:jc w:val="both"/>
        <w:rPr>
          <w:rFonts w:cs="Times New Roman"/>
          <w:sz w:val="22"/>
          <w:szCs w:val="22"/>
        </w:rPr>
      </w:pPr>
      <w:r>
        <w:rPr>
          <w:rFonts w:cs="Times New Roman"/>
          <w:sz w:val="22"/>
          <w:szCs w:val="22"/>
        </w:rPr>
        <w:t>Протокол о результатах аукциона подписывается Организатором торгов в день проведения электронного аукциона.</w:t>
      </w:r>
    </w:p>
    <w:p w:rsidR="00B2112E" w:rsidRDefault="00000000">
      <w:pPr>
        <w:ind w:left="-15" w:right="60" w:firstLine="724"/>
        <w:jc w:val="both"/>
        <w:rPr>
          <w:rFonts w:cs="Times New Roman"/>
          <w:sz w:val="22"/>
          <w:szCs w:val="22"/>
        </w:rPr>
      </w:pPr>
      <w:r>
        <w:rPr>
          <w:rFonts w:cs="Times New Roman"/>
          <w:sz w:val="22"/>
          <w:szCs w:val="22"/>
        </w:rPr>
        <w:t xml:space="preserve">Процедура электронного аукциона считается завершенной с момента подписания Организатором </w:t>
      </w:r>
      <w:r>
        <w:rPr>
          <w:rFonts w:cs="Times New Roman"/>
          <w:sz w:val="22"/>
          <w:szCs w:val="22"/>
        </w:rPr>
        <w:lastRenderedPageBreak/>
        <w:t>торгов протокола о результатах электронного аукциона, содержащего: цену Объектов, предложенную победителем, и удостоверяющего право победителя на заключение договора купли-продажи Объектов.</w:t>
      </w:r>
    </w:p>
    <w:p w:rsidR="00B2112E" w:rsidRDefault="00000000">
      <w:pPr>
        <w:ind w:left="-15" w:right="60" w:firstLine="724"/>
        <w:jc w:val="both"/>
        <w:rPr>
          <w:rFonts w:cs="Times New Roman"/>
          <w:sz w:val="22"/>
          <w:szCs w:val="22"/>
        </w:rPr>
      </w:pPr>
      <w:r>
        <w:rPr>
          <w:rFonts w:cs="Times New Roman"/>
          <w:sz w:val="22"/>
          <w:szCs w:val="22"/>
        </w:rPr>
        <w:t>После подписания протокола о результатах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rsidR="00B2112E" w:rsidRDefault="00000000">
      <w:pPr>
        <w:ind w:left="-15" w:right="60" w:firstLine="724"/>
        <w:jc w:val="both"/>
        <w:rPr>
          <w:rFonts w:cs="Times New Roman"/>
          <w:sz w:val="22"/>
          <w:szCs w:val="22"/>
        </w:rPr>
      </w:pPr>
      <w:r>
        <w:rPr>
          <w:rFonts w:cs="Times New Roman"/>
          <w:sz w:val="22"/>
          <w:szCs w:val="22"/>
        </w:rPr>
        <w:t>В случае отказа или уклонения победителя аукциона от подписания договора купли-продажи в течение срока, установленного в сообщении о проведении торгов для заключения такого договора, внесенный задаток ему не возвращается.</w:t>
      </w:r>
    </w:p>
    <w:p w:rsidR="00B2112E" w:rsidRDefault="00000000">
      <w:pPr>
        <w:ind w:left="-15" w:right="60" w:firstLine="724"/>
        <w:jc w:val="both"/>
        <w:rPr>
          <w:rFonts w:cs="Times New Roman"/>
          <w:b/>
          <w:bCs/>
          <w:sz w:val="22"/>
          <w:szCs w:val="22"/>
        </w:rPr>
      </w:pPr>
      <w:r>
        <w:rPr>
          <w:rFonts w:cs="Times New Roman"/>
          <w:b/>
          <w:bCs/>
          <w:sz w:val="22"/>
          <w:szCs w:val="22"/>
        </w:rPr>
        <w:t>Электронный аукцион признается несостоявшимся в следующих случаях:</w:t>
      </w:r>
    </w:p>
    <w:p w:rsidR="00B2112E" w:rsidRDefault="00000000">
      <w:pPr>
        <w:tabs>
          <w:tab w:val="left" w:pos="284"/>
        </w:tabs>
        <w:ind w:left="-15" w:right="60" w:firstLine="15"/>
        <w:jc w:val="both"/>
        <w:rPr>
          <w:rFonts w:cs="Times New Roman"/>
          <w:sz w:val="22"/>
          <w:szCs w:val="22"/>
        </w:rPr>
      </w:pPr>
      <w:r>
        <w:rPr>
          <w:rFonts w:cs="Times New Roman"/>
          <w:sz w:val="22"/>
          <w:szCs w:val="22"/>
        </w:rPr>
        <w:t>1)</w:t>
      </w:r>
      <w:r>
        <w:rPr>
          <w:rFonts w:cs="Times New Roman"/>
          <w:sz w:val="22"/>
          <w:szCs w:val="22"/>
        </w:rPr>
        <w:tab/>
        <w:t xml:space="preserve">не было подано ни одной заявки на участие, либо ни один из Претендентов не признан Участником; </w:t>
      </w:r>
    </w:p>
    <w:p w:rsidR="00B2112E" w:rsidRDefault="00000000">
      <w:pPr>
        <w:tabs>
          <w:tab w:val="left" w:pos="284"/>
        </w:tabs>
        <w:ind w:left="-15" w:right="60" w:firstLine="15"/>
        <w:jc w:val="both"/>
        <w:rPr>
          <w:rFonts w:cs="Times New Roman"/>
          <w:sz w:val="22"/>
          <w:szCs w:val="22"/>
        </w:rPr>
      </w:pPr>
      <w:r>
        <w:rPr>
          <w:rFonts w:cs="Times New Roman"/>
          <w:sz w:val="22"/>
          <w:szCs w:val="22"/>
        </w:rPr>
        <w:t>2)</w:t>
      </w:r>
      <w:r>
        <w:rPr>
          <w:rFonts w:cs="Times New Roman"/>
          <w:sz w:val="22"/>
          <w:szCs w:val="22"/>
        </w:rPr>
        <w:tab/>
        <w:t xml:space="preserve">к участию в Аукционе допущен только один Претендент; </w:t>
      </w:r>
    </w:p>
    <w:p w:rsidR="00B2112E" w:rsidRDefault="00000000">
      <w:pPr>
        <w:tabs>
          <w:tab w:val="left" w:pos="284"/>
        </w:tabs>
        <w:ind w:left="-15" w:right="60" w:firstLine="15"/>
        <w:jc w:val="both"/>
        <w:rPr>
          <w:rFonts w:cs="Times New Roman"/>
          <w:sz w:val="22"/>
          <w:szCs w:val="22"/>
        </w:rPr>
      </w:pPr>
      <w:r>
        <w:rPr>
          <w:rFonts w:cs="Times New Roman"/>
          <w:sz w:val="22"/>
          <w:szCs w:val="22"/>
        </w:rPr>
        <w:t>3)</w:t>
      </w:r>
      <w:r>
        <w:rPr>
          <w:rFonts w:cs="Times New Roman"/>
          <w:sz w:val="22"/>
          <w:szCs w:val="22"/>
        </w:rPr>
        <w:tab/>
        <w:t>ни один из Участников аукциона не сделал предложения о цене.</w:t>
      </w:r>
    </w:p>
    <w:p w:rsidR="00B2112E" w:rsidRDefault="00000000">
      <w:pPr>
        <w:widowControl/>
        <w:ind w:left="-17" w:right="62" w:firstLine="726"/>
        <w:jc w:val="both"/>
        <w:rPr>
          <w:rFonts w:cs="Times New Roman"/>
          <w:sz w:val="22"/>
          <w:szCs w:val="22"/>
        </w:rPr>
      </w:pPr>
      <w:r>
        <w:rPr>
          <w:rFonts w:cs="Times New Roman"/>
          <w:sz w:val="22"/>
          <w:szCs w:val="22"/>
        </w:rPr>
        <w:t>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w:t>
      </w:r>
    </w:p>
    <w:p w:rsidR="00B2112E" w:rsidRDefault="00000000">
      <w:pPr>
        <w:ind w:left="-15" w:right="60" w:firstLine="724"/>
        <w:jc w:val="both"/>
        <w:rPr>
          <w:rFonts w:cs="Times New Roman"/>
          <w:sz w:val="22"/>
          <w:szCs w:val="22"/>
        </w:rPr>
      </w:pPr>
      <w:r>
        <w:rPr>
          <w:rFonts w:cs="Times New Roman"/>
          <w:sz w:val="22"/>
          <w:szCs w:val="22"/>
        </w:rPr>
        <w:t>В случае технического сбоя системы электронных торгов (СЭТ) проведение аукциона может быть приостановлено до устранения причин технического сбоя, о че</w:t>
      </w:r>
      <w:r>
        <w:rPr>
          <w:rFonts w:cs="Times New Roman"/>
          <w:sz w:val="22"/>
          <w:szCs w:val="22"/>
          <w:highlight w:val="white"/>
        </w:rPr>
        <w:t>м Оператор электронной площадки и</w:t>
      </w:r>
      <w:r>
        <w:rPr>
          <w:rFonts w:cs="Times New Roman"/>
          <w:sz w:val="22"/>
          <w:szCs w:val="22"/>
        </w:rPr>
        <w:t>нформирует участников аукциона посредством направления уведомления в «личный кабинет» и на электронный адрес каждого участника аукциона, указанный при регистрации на электронной торговой площадке. Данная информация также размещается на сайтах: www.auction-house.ru и www.lot-online.ru.</w:t>
      </w:r>
    </w:p>
    <w:p w:rsidR="00B2112E" w:rsidRDefault="00B2112E">
      <w:pPr>
        <w:spacing w:line="264" w:lineRule="auto"/>
        <w:ind w:left="1789" w:right="60"/>
        <w:jc w:val="both"/>
        <w:rPr>
          <w:rFonts w:cs="Times New Roman"/>
          <w:sz w:val="22"/>
          <w:szCs w:val="22"/>
        </w:rPr>
      </w:pPr>
    </w:p>
    <w:p w:rsidR="00B2112E" w:rsidRDefault="00000000">
      <w:pPr>
        <w:spacing w:line="264" w:lineRule="auto"/>
        <w:ind w:right="60"/>
        <w:jc w:val="center"/>
        <w:rPr>
          <w:rFonts w:cs="Times New Roman"/>
          <w:b/>
          <w:bCs/>
          <w:sz w:val="22"/>
          <w:szCs w:val="22"/>
        </w:rPr>
      </w:pPr>
      <w:r>
        <w:rPr>
          <w:rFonts w:cs="Times New Roman"/>
          <w:b/>
          <w:sz w:val="22"/>
          <w:szCs w:val="22"/>
        </w:rPr>
        <w:t>ПОРЯДОК ЗАКЛЮЧЕНИЯ ДОГОВОРА ПО ИТОГАМ ТОРГОВ:</w:t>
      </w:r>
    </w:p>
    <w:p w:rsidR="00B2112E" w:rsidRDefault="00000000">
      <w:pPr>
        <w:spacing w:line="264" w:lineRule="auto"/>
        <w:ind w:left="-15" w:right="60" w:firstLine="724"/>
        <w:jc w:val="both"/>
        <w:rPr>
          <w:rFonts w:cs="Times New Roman"/>
          <w:sz w:val="22"/>
          <w:szCs w:val="22"/>
        </w:rPr>
      </w:pPr>
      <w:r>
        <w:rPr>
          <w:rFonts w:cs="Times New Roman"/>
          <w:sz w:val="22"/>
          <w:szCs w:val="22"/>
        </w:rPr>
        <w:t>Договор купли-продажи Лота заключается победителем аукциона</w:t>
      </w:r>
      <w:r>
        <w:rPr>
          <w:sz w:val="22"/>
          <w:szCs w:val="22"/>
        </w:rPr>
        <w:t xml:space="preserve">/ единственным участником электронного аукциона (Покупателем) с Продавцом в течение </w:t>
      </w:r>
      <w:r w:rsidR="00437302" w:rsidRPr="002E5D85">
        <w:rPr>
          <w:sz w:val="22"/>
          <w:szCs w:val="22"/>
        </w:rPr>
        <w:t>5</w:t>
      </w:r>
      <w:r>
        <w:rPr>
          <w:sz w:val="22"/>
          <w:szCs w:val="22"/>
        </w:rPr>
        <w:t xml:space="preserve"> (</w:t>
      </w:r>
      <w:r w:rsidR="0004088A">
        <w:rPr>
          <w:sz w:val="22"/>
          <w:szCs w:val="22"/>
        </w:rPr>
        <w:t>пяти</w:t>
      </w:r>
      <w:r>
        <w:rPr>
          <w:sz w:val="22"/>
          <w:szCs w:val="22"/>
        </w:rPr>
        <w:t>) рабочих дней после подведения итогов аукциона в соответствии с примерной формой, размещенной на сайте www.lot-online.ru в разделе «карточка лота».</w:t>
      </w:r>
    </w:p>
    <w:p w:rsidR="00B2112E" w:rsidRDefault="00000000">
      <w:pPr>
        <w:ind w:left="-15" w:right="2" w:firstLine="724"/>
        <w:jc w:val="both"/>
        <w:rPr>
          <w:sz w:val="22"/>
          <w:szCs w:val="22"/>
        </w:rPr>
      </w:pPr>
      <w:r>
        <w:rPr>
          <w:sz w:val="22"/>
          <w:szCs w:val="22"/>
        </w:rPr>
        <w:t xml:space="preserve">Для заключения договора купли-продажи Объекта Победитель / единственный участник электронного аукциона (Покупатель) должен связаться с Организатором торгов в срок не позднее 5 (пяти) рабочих дней с даты подведения итогов аукциона, по телефону, указанному в настоящем информационном сообщении. </w:t>
      </w:r>
    </w:p>
    <w:p w:rsidR="0004088A" w:rsidRDefault="0004088A" w:rsidP="0004088A">
      <w:pPr>
        <w:ind w:right="-57" w:firstLine="567"/>
        <w:jc w:val="both"/>
        <w:rPr>
          <w:sz w:val="22"/>
          <w:szCs w:val="22"/>
        </w:rPr>
      </w:pPr>
      <w:r>
        <w:rPr>
          <w:sz w:val="22"/>
          <w:szCs w:val="22"/>
        </w:rPr>
        <w:t xml:space="preserve">В случае признания торгов несостоявшимися по причине допуска к участию только одного участника, договор купли-продажи Лота заключается с единственным участником аукциона по начальной цене Лота в течение </w:t>
      </w:r>
      <w:r>
        <w:rPr>
          <w:sz w:val="22"/>
          <w:szCs w:val="22"/>
          <w:highlight w:val="white"/>
        </w:rPr>
        <w:t>5 (пяти) рабочих дней с д</w:t>
      </w:r>
      <w:r>
        <w:rPr>
          <w:sz w:val="22"/>
          <w:szCs w:val="22"/>
        </w:rPr>
        <w:t xml:space="preserve">аты признания торгов несостоявшимися в порядке, установленном информационным сообщением о торгах. Для единственного участника торгов заключение договора купли-продажи является обязательным.  При этом задаток, внесенный единственным участником аукциона, ему не возвращается и засчитывается в счет оплаты цены Лота. </w:t>
      </w:r>
    </w:p>
    <w:p w:rsidR="00B2112E" w:rsidRDefault="00000000">
      <w:pPr>
        <w:ind w:firstLine="709"/>
        <w:jc w:val="both"/>
        <w:rPr>
          <w:rFonts w:cs="Times New Roman"/>
          <w:bCs/>
          <w:sz w:val="22"/>
          <w:szCs w:val="22"/>
        </w:rPr>
      </w:pPr>
      <w:r>
        <w:rPr>
          <w:sz w:val="22"/>
          <w:szCs w:val="22"/>
        </w:rPr>
        <w:t xml:space="preserve">Оплата цены продажи Лота производится победителем аукциона/единственным участником аукциона за вычетом ранее внесённого задатка путем безналичного перечисления денежных средств на расчетный счет Продавца, указанный в договоре купли-продажи Лота, в соответствии с условиями договора купли-продажи, </w:t>
      </w:r>
      <w:r>
        <w:rPr>
          <w:rFonts w:cs="Times New Roman"/>
          <w:bCs/>
          <w:sz w:val="22"/>
          <w:szCs w:val="22"/>
        </w:rPr>
        <w:t>форма которого размещена на сайте www.lot-online.ru в разделе «карточка лота».</w:t>
      </w:r>
    </w:p>
    <w:p w:rsidR="00B2112E" w:rsidRDefault="00000000">
      <w:pPr>
        <w:ind w:firstLine="709"/>
        <w:jc w:val="both"/>
        <w:rPr>
          <w:rFonts w:eastAsia="Calibri"/>
          <w:b/>
          <w:bCs/>
          <w:sz w:val="22"/>
          <w:szCs w:val="22"/>
        </w:rPr>
      </w:pPr>
      <w:r>
        <w:rPr>
          <w:rFonts w:eastAsia="Calibri"/>
          <w:b/>
          <w:bCs/>
          <w:sz w:val="22"/>
          <w:szCs w:val="22"/>
          <w:lang w:eastAsia="en-US"/>
        </w:rPr>
        <w:t>При уклонении (отказе) победителя аукциона/единственного участника аукциона от подписания договора купли-продажи Лота, оплаты покупной цены Лота в установленный срок задаток ему не возвращается, и он утрачивает право на заключение договора купли-продажи Лота.</w:t>
      </w:r>
    </w:p>
    <w:p w:rsidR="00B2112E" w:rsidRDefault="00000000">
      <w:pPr>
        <w:ind w:firstLine="709"/>
        <w:jc w:val="both"/>
        <w:rPr>
          <w:rFonts w:eastAsia="Calibri"/>
          <w:sz w:val="22"/>
          <w:szCs w:val="22"/>
        </w:rPr>
      </w:pPr>
      <w:r>
        <w:rPr>
          <w:rFonts w:eastAsia="Calibri"/>
          <w:sz w:val="22"/>
          <w:szCs w:val="22"/>
          <w:lang w:eastAsia="en-US"/>
        </w:rPr>
        <w:t>В случае уклонения (отказа) победителя аукциона от заключения договора купли-продажи Объектов в установленный срок, оплаты цены продажи Лота,</w:t>
      </w:r>
      <w:r>
        <w:rPr>
          <w:rFonts w:eastAsia="Calibri"/>
          <w:sz w:val="22"/>
          <w:szCs w:val="22"/>
        </w:rPr>
        <w:t xml:space="preserve"> договор купли-продажи может быть заключен с участником аукциона,</w:t>
      </w:r>
      <w:r>
        <w:rPr>
          <w:rFonts w:eastAsia="Calibri"/>
          <w:sz w:val="22"/>
          <w:szCs w:val="22"/>
          <w:shd w:val="clear" w:color="auto" w:fill="FFFFFF"/>
        </w:rPr>
        <w:t xml:space="preserve"> сделавшим предпоследнее предложение по цене Лота, в течение </w:t>
      </w:r>
      <w:r w:rsidR="00BC6B61">
        <w:rPr>
          <w:rFonts w:eastAsia="Calibri"/>
          <w:sz w:val="22"/>
          <w:szCs w:val="22"/>
          <w:shd w:val="clear" w:color="auto" w:fill="FFFFFF"/>
        </w:rPr>
        <w:t>5</w:t>
      </w:r>
      <w:r>
        <w:rPr>
          <w:rFonts w:eastAsia="Calibri"/>
          <w:sz w:val="22"/>
          <w:szCs w:val="22"/>
          <w:shd w:val="clear" w:color="auto" w:fill="FFFFFF"/>
        </w:rPr>
        <w:t xml:space="preserve"> (</w:t>
      </w:r>
      <w:r w:rsidR="00BC6B61">
        <w:rPr>
          <w:rFonts w:eastAsia="Calibri"/>
          <w:sz w:val="22"/>
          <w:szCs w:val="22"/>
          <w:shd w:val="clear" w:color="auto" w:fill="FFFFFF"/>
        </w:rPr>
        <w:t>пяти</w:t>
      </w:r>
      <w:r>
        <w:rPr>
          <w:rFonts w:eastAsia="Calibri"/>
          <w:sz w:val="22"/>
          <w:szCs w:val="22"/>
          <w:shd w:val="clear" w:color="auto" w:fill="FFFFFF"/>
        </w:rPr>
        <w:t>) рабочих дней с даты п</w:t>
      </w:r>
      <w:r>
        <w:rPr>
          <w:rFonts w:eastAsia="Calibri"/>
          <w:sz w:val="22"/>
          <w:szCs w:val="22"/>
        </w:rPr>
        <w:t xml:space="preserve">олучения указанным лицом от Организатора торгов предложения о заключении договора купли-продажи Объектов. </w:t>
      </w:r>
    </w:p>
    <w:p w:rsidR="00BC6B61" w:rsidRDefault="00BC6B61" w:rsidP="00BC6B61">
      <w:pPr>
        <w:ind w:firstLine="709"/>
        <w:jc w:val="both"/>
        <w:rPr>
          <w:sz w:val="22"/>
          <w:szCs w:val="22"/>
        </w:rPr>
      </w:pPr>
      <w:r>
        <w:rPr>
          <w:sz w:val="22"/>
          <w:szCs w:val="22"/>
        </w:rPr>
        <w:t xml:space="preserve">Для участника, сделавшего предпоследнее предложение по цене Лота в ходе торгов, заключение договора купли-продажи Объектов является обязательным. </w:t>
      </w:r>
      <w:r>
        <w:rPr>
          <w:rFonts w:cs="Times New Roman"/>
          <w:sz w:val="22"/>
          <w:szCs w:val="22"/>
        </w:rPr>
        <w:t xml:space="preserve">При этом оплата цены </w:t>
      </w:r>
      <w:r>
        <w:rPr>
          <w:rFonts w:eastAsia="Calibri"/>
          <w:sz w:val="22"/>
          <w:szCs w:val="22"/>
        </w:rPr>
        <w:t>Лота</w:t>
      </w:r>
      <w:r>
        <w:rPr>
          <w:rFonts w:cs="Times New Roman"/>
          <w:sz w:val="22"/>
          <w:szCs w:val="22"/>
        </w:rPr>
        <w:t xml:space="preserve"> производится участником аукциона, сделавшим предпоследнее предложение по цене </w:t>
      </w:r>
      <w:r>
        <w:rPr>
          <w:rFonts w:eastAsia="Calibri"/>
          <w:sz w:val="22"/>
          <w:szCs w:val="22"/>
        </w:rPr>
        <w:t>Лота</w:t>
      </w:r>
      <w:r>
        <w:rPr>
          <w:rFonts w:cs="Times New Roman"/>
          <w:sz w:val="22"/>
          <w:szCs w:val="22"/>
        </w:rPr>
        <w:t xml:space="preserve"> в ходе торгов, в полном объеме путем безналичного перечисления денежных средств </w:t>
      </w:r>
      <w:r>
        <w:rPr>
          <w:rFonts w:cs="Times New Roman"/>
          <w:bCs/>
          <w:sz w:val="22"/>
          <w:szCs w:val="22"/>
        </w:rPr>
        <w:t xml:space="preserve">в соответствии с условиями договора купли-продажи, форма которого размещена на сайте </w:t>
      </w:r>
      <w:hyperlink r:id="rId40" w:tooltip="http://www.lot-online.ru" w:history="1">
        <w:r>
          <w:rPr>
            <w:rStyle w:val="afe"/>
            <w:rFonts w:cs="Times New Roman"/>
            <w:bCs/>
            <w:sz w:val="22"/>
            <w:szCs w:val="22"/>
          </w:rPr>
          <w:t>www.lot-online.ru</w:t>
        </w:r>
      </w:hyperlink>
      <w:r>
        <w:rPr>
          <w:rFonts w:cs="Times New Roman"/>
          <w:bCs/>
          <w:sz w:val="22"/>
          <w:szCs w:val="22"/>
        </w:rPr>
        <w:t xml:space="preserve">  в разделе «карточка лота».</w:t>
      </w:r>
      <w:r>
        <w:rPr>
          <w:rFonts w:eastAsia="Courier New" w:cs="Times New Roman"/>
          <w:bCs/>
          <w:sz w:val="22"/>
          <w:szCs w:val="22"/>
        </w:rPr>
        <w:t xml:space="preserve"> </w:t>
      </w:r>
    </w:p>
    <w:p w:rsidR="00B2112E" w:rsidRDefault="00000000">
      <w:pPr>
        <w:ind w:left="-15" w:right="60" w:firstLine="724"/>
        <w:jc w:val="both"/>
        <w:rPr>
          <w:sz w:val="22"/>
          <w:szCs w:val="22"/>
        </w:rPr>
      </w:pPr>
      <w:r>
        <w:rPr>
          <w:rFonts w:eastAsia="Courier New" w:cs="Times New Roman"/>
          <w:bCs/>
          <w:sz w:val="22"/>
          <w:szCs w:val="22"/>
          <w:shd w:val="clear" w:color="auto" w:fill="FFFFFF"/>
        </w:rPr>
        <w:t>Сделки по итогам торгов подл</w:t>
      </w:r>
      <w:r>
        <w:rPr>
          <w:rFonts w:eastAsia="Courier New" w:cs="Times New Roman"/>
          <w:bCs/>
          <w:sz w:val="22"/>
          <w:szCs w:val="22"/>
        </w:rPr>
        <w:t>ежат заключению с учетом положений Указа Президента РФ №81 от 01.03.2022 г. «О дополнительных временных мерах экономического характера по обеспечению финансовой стабильности РФ». Риски, связанные с отказом в заключении сделки по итогам торгов с учетом положений Указа Президента РФ несет покупатель.</w:t>
      </w:r>
    </w:p>
    <w:p w:rsidR="00B2112E" w:rsidRDefault="00000000">
      <w:pPr>
        <w:ind w:left="-15"/>
        <w:jc w:val="both"/>
        <w:rPr>
          <w:rFonts w:eastAsia="Courier New" w:cs="Times New Roman"/>
          <w:bCs/>
          <w:sz w:val="22"/>
          <w:szCs w:val="22"/>
        </w:rPr>
      </w:pPr>
      <w:r>
        <w:rPr>
          <w:rFonts w:cs="Times New Roman"/>
          <w:sz w:val="22"/>
          <w:szCs w:val="22"/>
        </w:rPr>
        <w:tab/>
      </w:r>
      <w:r>
        <w:rPr>
          <w:rFonts w:cs="Times New Roman"/>
          <w:sz w:val="22"/>
          <w:szCs w:val="22"/>
        </w:rPr>
        <w:tab/>
        <w:t xml:space="preserve">Подача документов для государственной регистрации права собственности Покупателя на Объекты производится </w:t>
      </w:r>
      <w:r>
        <w:rPr>
          <w:rFonts w:cs="Times New Roman"/>
          <w:bCs/>
          <w:sz w:val="22"/>
          <w:szCs w:val="22"/>
        </w:rPr>
        <w:t>в соответствии условиями договора купли-продажи, форма которого размещена на сайте www.lot-online.ru в разделе «карточка лота».</w:t>
      </w:r>
      <w:r>
        <w:rPr>
          <w:rFonts w:eastAsia="Courier New" w:cs="Times New Roman"/>
          <w:bCs/>
          <w:sz w:val="22"/>
          <w:szCs w:val="22"/>
        </w:rPr>
        <w:t xml:space="preserve"> </w:t>
      </w:r>
    </w:p>
    <w:p w:rsidR="00B2112E" w:rsidRDefault="00B2112E">
      <w:pPr>
        <w:tabs>
          <w:tab w:val="left" w:pos="3492"/>
        </w:tabs>
        <w:ind w:right="60"/>
        <w:jc w:val="both"/>
        <w:rPr>
          <w:rFonts w:cs="Times New Roman"/>
          <w:sz w:val="22"/>
          <w:szCs w:val="22"/>
        </w:rPr>
      </w:pPr>
    </w:p>
    <w:p w:rsidR="00B2112E" w:rsidRPr="00CD654B" w:rsidRDefault="00000000">
      <w:pPr>
        <w:ind w:left="-15" w:right="60" w:firstLine="709"/>
        <w:rPr>
          <w:sz w:val="22"/>
          <w:szCs w:val="22"/>
        </w:rPr>
      </w:pPr>
      <w:r>
        <w:rPr>
          <w:sz w:val="22"/>
          <w:szCs w:val="22"/>
        </w:rPr>
        <w:t xml:space="preserve">По вопросам осмотра Объекта, ознакомления с документацией по Объекту, заключения договора </w:t>
      </w:r>
      <w:r>
        <w:rPr>
          <w:sz w:val="22"/>
          <w:szCs w:val="22"/>
        </w:rPr>
        <w:lastRenderedPageBreak/>
        <w:t xml:space="preserve">купли-продажи Объекта по итогам торгов обращаться по телефонам Организатора торгов: </w:t>
      </w:r>
      <w:r w:rsidRPr="00CD654B">
        <w:rPr>
          <w:sz w:val="22"/>
          <w:szCs w:val="22"/>
        </w:rPr>
        <w:t xml:space="preserve">+7-931-576-33-33; 8-800-777-57-57, доб. 220. </w:t>
      </w:r>
    </w:p>
    <w:p w:rsidR="00B2112E" w:rsidRDefault="00000000">
      <w:pPr>
        <w:tabs>
          <w:tab w:val="left" w:pos="10080"/>
        </w:tabs>
        <w:ind w:right="125" w:firstLine="567"/>
        <w:jc w:val="both"/>
        <w:rPr>
          <w:rFonts w:eastAsia="Times New Roman"/>
          <w:bCs/>
          <w:sz w:val="22"/>
          <w:szCs w:val="22"/>
        </w:rPr>
      </w:pPr>
      <w:bookmarkStart w:id="0" w:name="_Hlk46490404"/>
      <w:r>
        <w:rPr>
          <w:rFonts w:eastAsia="Times New Roman"/>
          <w:b/>
          <w:bCs/>
          <w:sz w:val="22"/>
          <w:szCs w:val="22"/>
          <w:lang w:eastAsia="ru-RU"/>
        </w:rPr>
        <w:t>Участник аукциона, не реализовавший свое право на изучение документации по Лоту, осмотр объектов, изучение технической документации, лишается права предъявлять претензии к Организатору торгов и Продавцу по поводу юридического, физического состояния Лота</w:t>
      </w:r>
      <w:bookmarkEnd w:id="0"/>
      <w:r>
        <w:rPr>
          <w:rFonts w:eastAsia="Times New Roman"/>
          <w:bCs/>
          <w:sz w:val="22"/>
          <w:szCs w:val="22"/>
          <w:lang w:eastAsia="ru-RU"/>
        </w:rPr>
        <w:t>.</w:t>
      </w:r>
    </w:p>
    <w:p w:rsidR="00B2112E" w:rsidRDefault="00B2112E">
      <w:pPr>
        <w:spacing w:line="259" w:lineRule="auto"/>
        <w:ind w:right="60"/>
        <w:rPr>
          <w:rFonts w:cs="Times New Roman"/>
          <w:sz w:val="22"/>
          <w:szCs w:val="22"/>
        </w:rPr>
      </w:pPr>
    </w:p>
    <w:p w:rsidR="00B2112E" w:rsidRDefault="00000000">
      <w:pPr>
        <w:spacing w:line="259" w:lineRule="auto"/>
        <w:ind w:right="60"/>
        <w:rPr>
          <w:rFonts w:cs="Times New Roman"/>
          <w:sz w:val="22"/>
          <w:szCs w:val="22"/>
        </w:rPr>
      </w:pPr>
      <w:r>
        <w:rPr>
          <w:rFonts w:cs="Times New Roman"/>
          <w:sz w:val="22"/>
          <w:szCs w:val="22"/>
        </w:rPr>
        <w:t xml:space="preserve">Телефоны службы технической поддержки lot-online.ru: 8-812-777-57-57. </w:t>
      </w:r>
    </w:p>
    <w:p w:rsidR="00B2112E" w:rsidRDefault="00000000">
      <w:pPr>
        <w:spacing w:line="259" w:lineRule="auto"/>
        <w:ind w:right="60"/>
        <w:rPr>
          <w:rFonts w:cs="Times New Roman"/>
          <w:sz w:val="22"/>
          <w:szCs w:val="22"/>
        </w:rPr>
      </w:pPr>
      <w:r>
        <w:rPr>
          <w:rFonts w:cs="Times New Roman"/>
          <w:sz w:val="22"/>
          <w:szCs w:val="22"/>
        </w:rPr>
        <w:t>Call–центр и служба поддержки пользователей: 8-800-777-57-57.</w:t>
      </w:r>
    </w:p>
    <w:p w:rsidR="00B2112E" w:rsidRDefault="00000000">
      <w:pPr>
        <w:spacing w:line="259" w:lineRule="auto"/>
        <w:ind w:right="60"/>
        <w:rPr>
          <w:rFonts w:cs="Times New Roman"/>
          <w:sz w:val="22"/>
          <w:szCs w:val="22"/>
        </w:rPr>
      </w:pPr>
      <w:r>
        <w:rPr>
          <w:rFonts w:cs="Times New Roman"/>
          <w:sz w:val="22"/>
          <w:szCs w:val="22"/>
        </w:rPr>
        <w:t>(звонок по РФ бесплатный)</w:t>
      </w:r>
    </w:p>
    <w:p w:rsidR="00B2112E" w:rsidRDefault="00B2112E">
      <w:pPr>
        <w:spacing w:line="259" w:lineRule="auto"/>
        <w:ind w:right="60"/>
        <w:rPr>
          <w:rFonts w:cs="Times New Roman"/>
          <w:sz w:val="22"/>
          <w:szCs w:val="22"/>
        </w:rPr>
      </w:pPr>
    </w:p>
    <w:p w:rsidR="00B2112E" w:rsidRPr="00CD654B" w:rsidRDefault="00000000">
      <w:pPr>
        <w:spacing w:line="259" w:lineRule="auto"/>
        <w:ind w:right="60"/>
        <w:rPr>
          <w:rFonts w:cs="Times New Roman"/>
          <w:sz w:val="22"/>
          <w:szCs w:val="22"/>
        </w:rPr>
      </w:pPr>
      <w:r w:rsidRPr="00CD654B">
        <w:rPr>
          <w:rFonts w:cs="Times New Roman"/>
          <w:sz w:val="22"/>
          <w:szCs w:val="22"/>
        </w:rPr>
        <w:t xml:space="preserve">Приложения: </w:t>
      </w:r>
    </w:p>
    <w:p w:rsidR="00CD654B" w:rsidRPr="00CD654B" w:rsidRDefault="00CD654B">
      <w:pPr>
        <w:spacing w:line="259" w:lineRule="auto"/>
        <w:ind w:right="60"/>
        <w:rPr>
          <w:rFonts w:cs="Times New Roman"/>
          <w:sz w:val="22"/>
          <w:szCs w:val="22"/>
        </w:rPr>
      </w:pPr>
      <w:r w:rsidRPr="00CD654B">
        <w:rPr>
          <w:rFonts w:cs="Times New Roman"/>
          <w:sz w:val="22"/>
          <w:szCs w:val="22"/>
        </w:rPr>
        <w:t xml:space="preserve"> - формы ДКП</w:t>
      </w:r>
    </w:p>
    <w:sectPr w:rsidR="00CD654B" w:rsidRPr="00CD654B">
      <w:pgSz w:w="11906" w:h="16838"/>
      <w:pgMar w:top="709" w:right="707" w:bottom="284" w:left="1134"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7F13" w:rsidRDefault="00FC7F13">
      <w:r>
        <w:separator/>
      </w:r>
    </w:p>
  </w:endnote>
  <w:endnote w:type="continuationSeparator" w:id="0">
    <w:p w:rsidR="00FC7F13" w:rsidRDefault="00FC7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default"/>
  </w:font>
  <w:font w:name="Segoe UI">
    <w:panose1 w:val="020B0502040204020203"/>
    <w:charset w:val="CC"/>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NewsGothic_A.Z_P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Liberation Mono">
    <w:charset w:val="00"/>
    <w:family w:val="auto"/>
    <w:pitch w:val="default"/>
  </w:font>
  <w:font w:name="NSimSun">
    <w:panose1 w:val="02010609030101010101"/>
    <w:charset w:val="86"/>
    <w:family w:val="modern"/>
    <w:pitch w:val="fixed"/>
    <w:sig w:usb0="0000028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7F13" w:rsidRDefault="00FC7F13">
      <w:r>
        <w:separator/>
      </w:r>
    </w:p>
  </w:footnote>
  <w:footnote w:type="continuationSeparator" w:id="0">
    <w:p w:rsidR="00FC7F13" w:rsidRDefault="00FC7F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7116B"/>
    <w:multiLevelType w:val="multilevel"/>
    <w:tmpl w:val="E61417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FC3A8B"/>
    <w:multiLevelType w:val="multilevel"/>
    <w:tmpl w:val="57747618"/>
    <w:lvl w:ilvl="0">
      <w:start w:val="1"/>
      <w:numFmt w:val="decimal"/>
      <w:lvlText w:val="%1."/>
      <w:lvlJc w:val="left"/>
      <w:pPr>
        <w:tabs>
          <w:tab w:val="num" w:pos="-140"/>
        </w:tabs>
        <w:ind w:left="5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1">
      <w:start w:val="1"/>
      <w:numFmt w:val="decimal"/>
      <w:lvlText w:val="%1.%2."/>
      <w:lvlJc w:val="left"/>
      <w:pPr>
        <w:tabs>
          <w:tab w:val="num" w:pos="-140"/>
        </w:tabs>
        <w:ind w:left="988" w:firstLine="0"/>
      </w:pPr>
      <w:rPr>
        <w:rFonts w:ascii="Times New Roman" w:eastAsia="Times New Roman" w:hAnsi="Times New Roman" w:cs="Times New Roman"/>
        <w:b w:val="0"/>
        <w:i w:val="0"/>
        <w:strike w:val="0"/>
        <w:color w:val="000000"/>
        <w:position w:val="0"/>
        <w:sz w:val="22"/>
        <w:szCs w:val="22"/>
        <w:u w:val="none"/>
        <w:shd w:val="clear" w:color="auto" w:fill="auto"/>
        <w:vertAlign w:val="baseline"/>
      </w:rPr>
    </w:lvl>
    <w:lvl w:ilvl="2">
      <w:start w:val="1"/>
      <w:numFmt w:val="lowerRoman"/>
      <w:lvlText w:val="%3"/>
      <w:lvlJc w:val="left"/>
      <w:pPr>
        <w:tabs>
          <w:tab w:val="num" w:pos="-140"/>
        </w:tabs>
        <w:ind w:left="16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3">
      <w:start w:val="1"/>
      <w:numFmt w:val="decimal"/>
      <w:lvlText w:val="%4"/>
      <w:lvlJc w:val="left"/>
      <w:pPr>
        <w:tabs>
          <w:tab w:val="num" w:pos="-140"/>
        </w:tabs>
        <w:ind w:left="23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4">
      <w:start w:val="1"/>
      <w:numFmt w:val="lowerLetter"/>
      <w:lvlText w:val="%5"/>
      <w:lvlJc w:val="left"/>
      <w:pPr>
        <w:tabs>
          <w:tab w:val="num" w:pos="-140"/>
        </w:tabs>
        <w:ind w:left="308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5">
      <w:start w:val="1"/>
      <w:numFmt w:val="lowerRoman"/>
      <w:lvlText w:val="%6"/>
      <w:lvlJc w:val="left"/>
      <w:pPr>
        <w:tabs>
          <w:tab w:val="num" w:pos="-140"/>
        </w:tabs>
        <w:ind w:left="38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6">
      <w:start w:val="1"/>
      <w:numFmt w:val="decimal"/>
      <w:lvlText w:val="%7"/>
      <w:lvlJc w:val="left"/>
      <w:pPr>
        <w:tabs>
          <w:tab w:val="num" w:pos="-140"/>
        </w:tabs>
        <w:ind w:left="452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7">
      <w:start w:val="1"/>
      <w:numFmt w:val="lowerLetter"/>
      <w:lvlText w:val="%8"/>
      <w:lvlJc w:val="left"/>
      <w:pPr>
        <w:tabs>
          <w:tab w:val="num" w:pos="-140"/>
        </w:tabs>
        <w:ind w:left="52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8">
      <w:start w:val="1"/>
      <w:numFmt w:val="lowerRoman"/>
      <w:lvlText w:val="%9"/>
      <w:lvlJc w:val="left"/>
      <w:pPr>
        <w:tabs>
          <w:tab w:val="num" w:pos="-140"/>
        </w:tabs>
        <w:ind w:left="59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abstractNum>
  <w:abstractNum w:abstractNumId="2" w15:restartNumberingAfterBreak="0">
    <w:nsid w:val="17294753"/>
    <w:multiLevelType w:val="multilevel"/>
    <w:tmpl w:val="E21E250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62580574"/>
    <w:multiLevelType w:val="multilevel"/>
    <w:tmpl w:val="D5CC7678"/>
    <w:lvl w:ilvl="0">
      <w:start w:val="1"/>
      <w:numFmt w:val="decimal"/>
      <w:lvlText w:val="%1)"/>
      <w:lvlJc w:val="left"/>
      <w:pPr>
        <w:tabs>
          <w:tab w:val="num" w:pos="0"/>
        </w:tabs>
        <w:ind w:left="0" w:firstLine="0"/>
      </w:pPr>
      <w:rPr>
        <w:rFonts w:ascii="Times New Roman" w:eastAsia="SimSun" w:hAnsi="Times New Roman" w:cs="Times New Roman"/>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6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3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0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80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52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2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59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6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4" w15:restartNumberingAfterBreak="0">
    <w:nsid w:val="64AD18FF"/>
    <w:multiLevelType w:val="multilevel"/>
    <w:tmpl w:val="5B0A2AF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7F66991"/>
    <w:multiLevelType w:val="multilevel"/>
    <w:tmpl w:val="4ED2294A"/>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8455051"/>
    <w:multiLevelType w:val="multilevel"/>
    <w:tmpl w:val="16C610D6"/>
    <w:lvl w:ilvl="0">
      <w:start w:val="1"/>
      <w:numFmt w:val="bullet"/>
      <w:lvlText w:val="-"/>
      <w:lvlJc w:val="left"/>
      <w:pPr>
        <w:tabs>
          <w:tab w:val="num" w:pos="0"/>
        </w:tabs>
        <w:ind w:left="0"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num w:numId="1" w16cid:durableId="923879187">
    <w:abstractNumId w:val="6"/>
  </w:num>
  <w:num w:numId="2" w16cid:durableId="1409963156">
    <w:abstractNumId w:val="1"/>
  </w:num>
  <w:num w:numId="3" w16cid:durableId="391925416">
    <w:abstractNumId w:val="3"/>
  </w:num>
  <w:num w:numId="4" w16cid:durableId="818157722">
    <w:abstractNumId w:val="2"/>
  </w:num>
  <w:num w:numId="5" w16cid:durableId="1972980421">
    <w:abstractNumId w:val="5"/>
  </w:num>
  <w:num w:numId="6" w16cid:durableId="869338523">
    <w:abstractNumId w:val="0"/>
  </w:num>
  <w:num w:numId="7" w16cid:durableId="3824095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12E"/>
    <w:rsid w:val="0004088A"/>
    <w:rsid w:val="0024158E"/>
    <w:rsid w:val="002E5D85"/>
    <w:rsid w:val="00437302"/>
    <w:rsid w:val="005912A3"/>
    <w:rsid w:val="007328F3"/>
    <w:rsid w:val="00B2112E"/>
    <w:rsid w:val="00BC6B61"/>
    <w:rsid w:val="00C52C8F"/>
    <w:rsid w:val="00CD654B"/>
    <w:rsid w:val="00F61414"/>
    <w:rsid w:val="00FC7F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ED32E"/>
  <w15:docId w15:val="{487992D7-8B36-491F-A3F0-D2A77A973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eastAsia="SimSun" w:cs="Tahoma"/>
      <w:sz w:val="24"/>
      <w:szCs w:val="24"/>
      <w:lang w:eastAsia="hi-IN" w:bidi="hi-IN"/>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E74B5" w:themeColor="accent1" w:themeShade="BF"/>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color w:val="2E74B5" w:themeColor="accent1" w:themeShade="BF"/>
      <w:sz w:val="40"/>
      <w:szCs w:val="40"/>
    </w:rPr>
  </w:style>
  <w:style w:type="character" w:customStyle="1" w:styleId="Heading2Char">
    <w:name w:val="Heading 2 Char"/>
    <w:basedOn w:val="a0"/>
    <w:uiPriority w:val="9"/>
    <w:rPr>
      <w:rFonts w:ascii="Arial" w:eastAsia="Arial" w:hAnsi="Arial" w:cs="Arial"/>
      <w:color w:val="2E74B5" w:themeColor="accent1" w:themeShade="BF"/>
      <w:sz w:val="32"/>
      <w:szCs w:val="32"/>
    </w:rPr>
  </w:style>
  <w:style w:type="character" w:customStyle="1" w:styleId="Heading3Char">
    <w:name w:val="Heading 3 Char"/>
    <w:basedOn w:val="a0"/>
    <w:uiPriority w:val="9"/>
    <w:rPr>
      <w:rFonts w:ascii="Arial" w:eastAsia="Arial" w:hAnsi="Arial" w:cs="Arial"/>
      <w:color w:val="2E74B5" w:themeColor="accent1" w:themeShade="BF"/>
      <w:sz w:val="28"/>
      <w:szCs w:val="28"/>
    </w:rPr>
  </w:style>
  <w:style w:type="character" w:customStyle="1" w:styleId="Heading4Char">
    <w:name w:val="Heading 4 Char"/>
    <w:basedOn w:val="a0"/>
    <w:uiPriority w:val="9"/>
    <w:rPr>
      <w:rFonts w:ascii="Arial" w:eastAsia="Arial" w:hAnsi="Arial" w:cs="Arial"/>
      <w:i/>
      <w:iCs/>
      <w:color w:val="2E74B5" w:themeColor="accent1" w:themeShade="BF"/>
    </w:rPr>
  </w:style>
  <w:style w:type="character" w:customStyle="1" w:styleId="Heading5Char">
    <w:name w:val="Heading 5 Char"/>
    <w:basedOn w:val="a0"/>
    <w:uiPriority w:val="9"/>
    <w:rPr>
      <w:rFonts w:ascii="Arial" w:eastAsia="Arial" w:hAnsi="Arial" w:cs="Arial"/>
      <w:color w:val="2E74B5"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customStyle="1" w:styleId="IntenseQuoteChar">
    <w:name w:val="Intense Quote Char"/>
    <w:basedOn w:val="a0"/>
    <w:uiPriority w:val="30"/>
    <w:rPr>
      <w:i/>
      <w:iCs/>
      <w:color w:val="2E74B5" w:themeColor="accent1" w:themeShade="BF"/>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FootnoteTextChar">
    <w:name w:val="Footnote Text Char"/>
    <w:basedOn w:val="a0"/>
    <w:uiPriority w:val="99"/>
    <w:semiHidden/>
    <w:rPr>
      <w:sz w:val="20"/>
      <w:szCs w:val="20"/>
    </w:rPr>
  </w:style>
  <w:style w:type="character" w:customStyle="1" w:styleId="EndnoteTextChar">
    <w:name w:val="Endnote Text Char"/>
    <w:basedOn w:val="a0"/>
    <w:uiPriority w:val="99"/>
    <w:semiHidden/>
    <w:rPr>
      <w:sz w:val="20"/>
      <w:szCs w:val="20"/>
    </w:rPr>
  </w:style>
  <w:style w:type="paragraph" w:styleId="11">
    <w:name w:val="toc 1"/>
    <w:basedOn w:val="a"/>
    <w:next w:val="a"/>
    <w:uiPriority w:val="39"/>
    <w:unhideWhenUsed/>
    <w:pPr>
      <w:spacing w:after="100"/>
    </w:pPr>
  </w:style>
  <w:style w:type="paragraph" w:styleId="21">
    <w:name w:val="toc 2"/>
    <w:basedOn w:val="a"/>
    <w:next w:val="a"/>
    <w:uiPriority w:val="39"/>
    <w:unhideWhenUsed/>
    <w:pPr>
      <w:spacing w:after="100"/>
      <w:ind w:left="220"/>
    </w:pPr>
  </w:style>
  <w:style w:type="paragraph" w:styleId="31">
    <w:name w:val="toc 3"/>
    <w:basedOn w:val="a"/>
    <w:next w:val="a"/>
    <w:uiPriority w:val="39"/>
    <w:unhideWhenUsed/>
    <w:pPr>
      <w:spacing w:after="100"/>
      <w:ind w:left="440"/>
    </w:pPr>
  </w:style>
  <w:style w:type="paragraph" w:styleId="41">
    <w:name w:val="toc 4"/>
    <w:basedOn w:val="a"/>
    <w:next w:val="a"/>
    <w:uiPriority w:val="39"/>
    <w:unhideWhenUsed/>
    <w:pPr>
      <w:spacing w:after="100"/>
      <w:ind w:left="660"/>
    </w:pPr>
  </w:style>
  <w:style w:type="paragraph" w:styleId="51">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table" w:styleId="a3">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0">
    <w:name w:val="Заголовок 1 Знак"/>
    <w:basedOn w:val="a0"/>
    <w:link w:val="1"/>
    <w:uiPriority w:val="9"/>
    <w:rPr>
      <w:rFonts w:ascii="Arial" w:eastAsia="Arial" w:hAnsi="Arial" w:cs="Arial"/>
      <w:color w:val="2E74B5" w:themeColor="accent1" w:themeShade="BF"/>
      <w:sz w:val="40"/>
      <w:szCs w:val="40"/>
    </w:rPr>
  </w:style>
  <w:style w:type="character" w:customStyle="1" w:styleId="20">
    <w:name w:val="Заголовок 2 Знак"/>
    <w:basedOn w:val="a0"/>
    <w:link w:val="2"/>
    <w:uiPriority w:val="9"/>
    <w:rPr>
      <w:rFonts w:ascii="Arial" w:eastAsia="Arial" w:hAnsi="Arial" w:cs="Arial"/>
      <w:color w:val="2E74B5" w:themeColor="accent1" w:themeShade="BF"/>
      <w:sz w:val="32"/>
      <w:szCs w:val="32"/>
    </w:rPr>
  </w:style>
  <w:style w:type="character" w:customStyle="1" w:styleId="30">
    <w:name w:val="Заголовок 3 Знак"/>
    <w:basedOn w:val="a0"/>
    <w:link w:val="3"/>
    <w:uiPriority w:val="9"/>
    <w:rPr>
      <w:rFonts w:ascii="Arial" w:eastAsia="Arial" w:hAnsi="Arial" w:cs="Arial"/>
      <w:color w:val="2E74B5"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2E74B5" w:themeColor="accent1" w:themeShade="BF"/>
    </w:rPr>
  </w:style>
  <w:style w:type="character" w:customStyle="1" w:styleId="50">
    <w:name w:val="Заголовок 5 Знак"/>
    <w:basedOn w:val="a0"/>
    <w:link w:val="5"/>
    <w:uiPriority w:val="9"/>
    <w:rPr>
      <w:rFonts w:ascii="Arial" w:eastAsia="Arial" w:hAnsi="Arial" w:cs="Arial"/>
      <w:color w:val="2E74B5"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character" w:customStyle="1" w:styleId="a4">
    <w:name w:val="Заголовок Знак"/>
    <w:basedOn w:val="a0"/>
    <w:link w:val="a5"/>
    <w:uiPriority w:val="10"/>
    <w:rPr>
      <w:rFonts w:ascii="Arial" w:eastAsia="Arial" w:hAnsi="Arial" w:cs="Arial"/>
      <w:spacing w:val="-10"/>
      <w:sz w:val="56"/>
      <w:szCs w:val="56"/>
    </w:rPr>
  </w:style>
  <w:style w:type="paragraph" w:styleId="a6">
    <w:name w:val="Subtitle"/>
    <w:basedOn w:val="a"/>
    <w:next w:val="a"/>
    <w:link w:val="a7"/>
    <w:uiPriority w:val="11"/>
    <w:qFormat/>
    <w:pPr>
      <w:numPr>
        <w:ilvl w:val="1"/>
      </w:numPr>
    </w:pPr>
    <w:rPr>
      <w:color w:val="595959" w:themeColor="text1" w:themeTint="A6"/>
      <w:spacing w:val="15"/>
      <w:sz w:val="28"/>
      <w:szCs w:val="28"/>
    </w:rPr>
  </w:style>
  <w:style w:type="character" w:customStyle="1" w:styleId="a7">
    <w:name w:val="Подзаголовок Знак"/>
    <w:basedOn w:val="a0"/>
    <w:link w:val="a6"/>
    <w:uiPriority w:val="11"/>
    <w:rPr>
      <w:color w:val="595959" w:themeColor="text1" w:themeTint="A6"/>
      <w:spacing w:val="15"/>
      <w:sz w:val="28"/>
      <w:szCs w:val="28"/>
    </w:rPr>
  </w:style>
  <w:style w:type="paragraph" w:styleId="23">
    <w:name w:val="Quote"/>
    <w:basedOn w:val="a"/>
    <w:next w:val="a"/>
    <w:link w:val="24"/>
    <w:uiPriority w:val="29"/>
    <w:qFormat/>
    <w:pPr>
      <w:spacing w:before="160"/>
      <w:jc w:val="center"/>
    </w:pPr>
    <w:rPr>
      <w:i/>
      <w:iCs/>
      <w:color w:val="404040" w:themeColor="text1" w:themeTint="BF"/>
    </w:rPr>
  </w:style>
  <w:style w:type="character" w:customStyle="1" w:styleId="24">
    <w:name w:val="Цитата 2 Знак"/>
    <w:basedOn w:val="a0"/>
    <w:link w:val="23"/>
    <w:uiPriority w:val="29"/>
    <w:rPr>
      <w:i/>
      <w:iCs/>
      <w:color w:val="404040" w:themeColor="text1" w:themeTint="BF"/>
    </w:rPr>
  </w:style>
  <w:style w:type="character" w:styleId="a8">
    <w:name w:val="Intense Emphasis"/>
    <w:basedOn w:val="a0"/>
    <w:uiPriority w:val="21"/>
    <w:qFormat/>
    <w:rPr>
      <w:i/>
      <w:iCs/>
      <w:color w:val="2E74B5" w:themeColor="accent1" w:themeShade="BF"/>
    </w:rPr>
  </w:style>
  <w:style w:type="paragraph" w:styleId="a9">
    <w:name w:val="Intense Quote"/>
    <w:basedOn w:val="a"/>
    <w:next w:val="a"/>
    <w:link w:val="aa"/>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Pr>
      <w:i/>
      <w:iCs/>
      <w:color w:val="2E74B5" w:themeColor="accent1" w:themeShade="BF"/>
    </w:rPr>
  </w:style>
  <w:style w:type="character" w:styleId="ab">
    <w:name w:val="Intense Reference"/>
    <w:basedOn w:val="a0"/>
    <w:uiPriority w:val="32"/>
    <w:qFormat/>
    <w:rPr>
      <w:b/>
      <w:bCs/>
      <w:smallCaps/>
      <w:color w:val="2E74B5" w:themeColor="accent1" w:themeShade="BF"/>
      <w:spacing w:val="5"/>
    </w:rPr>
  </w:style>
  <w:style w:type="paragraph" w:styleId="ac">
    <w:name w:val="No Spacing"/>
    <w:basedOn w:val="a"/>
    <w:uiPriority w:val="1"/>
    <w:qFormat/>
  </w:style>
  <w:style w:type="character" w:styleId="ad">
    <w:name w:val="Subtle Emphasis"/>
    <w:basedOn w:val="a0"/>
    <w:uiPriority w:val="19"/>
    <w:qFormat/>
    <w:rPr>
      <w:i/>
      <w:iCs/>
      <w:color w:val="404040" w:themeColor="text1" w:themeTint="BF"/>
    </w:rPr>
  </w:style>
  <w:style w:type="character" w:styleId="ae">
    <w:name w:val="Emphasis"/>
    <w:basedOn w:val="a0"/>
    <w:uiPriority w:val="20"/>
    <w:qFormat/>
    <w:rPr>
      <w:i/>
      <w:iCs/>
    </w:rPr>
  </w:style>
  <w:style w:type="character" w:styleId="af">
    <w:name w:val="Strong"/>
    <w:basedOn w:val="a0"/>
    <w:uiPriority w:val="22"/>
    <w:qFormat/>
    <w:rPr>
      <w:b/>
      <w:bCs/>
    </w:rPr>
  </w:style>
  <w:style w:type="character" w:styleId="af0">
    <w:name w:val="Subtle Reference"/>
    <w:basedOn w:val="a0"/>
    <w:uiPriority w:val="31"/>
    <w:qFormat/>
    <w:rPr>
      <w:smallCaps/>
      <w:color w:val="5A5A5A" w:themeColor="text1" w:themeTint="A5"/>
    </w:rPr>
  </w:style>
  <w:style w:type="character" w:styleId="af1">
    <w:name w:val="Book Title"/>
    <w:basedOn w:val="a0"/>
    <w:uiPriority w:val="33"/>
    <w:qFormat/>
    <w:rPr>
      <w:b/>
      <w:bCs/>
      <w:i/>
      <w:iCs/>
      <w:spacing w:val="5"/>
    </w:rPr>
  </w:style>
  <w:style w:type="paragraph" w:styleId="af2">
    <w:name w:val="header"/>
    <w:basedOn w:val="a"/>
    <w:link w:val="af3"/>
    <w:uiPriority w:val="99"/>
    <w:unhideWhenUsed/>
    <w:pPr>
      <w:tabs>
        <w:tab w:val="center" w:pos="4844"/>
        <w:tab w:val="right" w:pos="9689"/>
      </w:tabs>
    </w:pPr>
  </w:style>
  <w:style w:type="character" w:customStyle="1" w:styleId="af3">
    <w:name w:val="Верхний колонтитул Знак"/>
    <w:basedOn w:val="a0"/>
    <w:link w:val="af2"/>
    <w:uiPriority w:val="99"/>
  </w:style>
  <w:style w:type="paragraph" w:styleId="af4">
    <w:name w:val="footer"/>
    <w:basedOn w:val="a"/>
    <w:link w:val="af5"/>
    <w:uiPriority w:val="99"/>
    <w:unhideWhenUsed/>
    <w:pPr>
      <w:tabs>
        <w:tab w:val="center" w:pos="4844"/>
        <w:tab w:val="right" w:pos="9689"/>
      </w:tabs>
    </w:pPr>
  </w:style>
  <w:style w:type="character" w:customStyle="1" w:styleId="af5">
    <w:name w:val="Нижний колонтитул Знак"/>
    <w:basedOn w:val="a0"/>
    <w:link w:val="af4"/>
    <w:uiPriority w:val="99"/>
  </w:style>
  <w:style w:type="paragraph" w:styleId="af6">
    <w:name w:val="footnote text"/>
    <w:basedOn w:val="a"/>
    <w:link w:val="af7"/>
    <w:uiPriority w:val="99"/>
    <w:semiHidden/>
    <w:unhideWhenUsed/>
    <w:rPr>
      <w:sz w:val="20"/>
      <w:szCs w:val="20"/>
    </w:rPr>
  </w:style>
  <w:style w:type="character" w:customStyle="1" w:styleId="af7">
    <w:name w:val="Текст сноски Знак"/>
    <w:basedOn w:val="a0"/>
    <w:link w:val="af6"/>
    <w:uiPriority w:val="99"/>
    <w:semiHidden/>
    <w:rPr>
      <w:sz w:val="20"/>
      <w:szCs w:val="20"/>
    </w:rPr>
  </w:style>
  <w:style w:type="paragraph" w:styleId="af8">
    <w:name w:val="endnote text"/>
    <w:basedOn w:val="a"/>
    <w:link w:val="af9"/>
    <w:uiPriority w:val="99"/>
    <w:semiHidden/>
    <w:unhideWhenUsed/>
    <w:rPr>
      <w:sz w:val="20"/>
      <w:szCs w:val="20"/>
    </w:rPr>
  </w:style>
  <w:style w:type="character" w:customStyle="1" w:styleId="af9">
    <w:name w:val="Текст концевой сноски Знак"/>
    <w:basedOn w:val="a0"/>
    <w:link w:val="af8"/>
    <w:uiPriority w:val="99"/>
    <w:semiHidden/>
    <w:rPr>
      <w:sz w:val="20"/>
      <w:szCs w:val="20"/>
    </w:rPr>
  </w:style>
  <w:style w:type="character" w:styleId="afa">
    <w:name w:val="endnote reference"/>
    <w:basedOn w:val="a0"/>
    <w:uiPriority w:val="99"/>
    <w:semiHidden/>
    <w:unhideWhenUsed/>
    <w:rPr>
      <w:vertAlign w:val="superscript"/>
    </w:rPr>
  </w:style>
  <w:style w:type="character" w:styleId="afb">
    <w:name w:val="FollowedHyperlink"/>
    <w:basedOn w:val="a0"/>
    <w:uiPriority w:val="99"/>
    <w:semiHidden/>
    <w:unhideWhenUsed/>
    <w:rPr>
      <w:color w:val="954F72" w:themeColor="followedHyperlink"/>
      <w:u w:val="single"/>
    </w:rPr>
  </w:style>
  <w:style w:type="paragraph" w:styleId="afc">
    <w:name w:val="TOC Heading"/>
    <w:uiPriority w:val="39"/>
    <w:unhideWhenUsed/>
  </w:style>
  <w:style w:type="paragraph" w:styleId="afd">
    <w:name w:val="table of figures"/>
    <w:basedOn w:val="a"/>
    <w:next w:val="a"/>
    <w:uiPriority w:val="99"/>
    <w:unhideWhenUsed/>
  </w:style>
  <w:style w:type="character" w:customStyle="1" w:styleId="WW8Num1z0">
    <w:name w:val="WW8Num1z0"/>
    <w:qFormat/>
    <w:rPr>
      <w:rFonts w:ascii="Symbol" w:hAnsi="Symbol" w:cs="OpenSymbol"/>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styleId="afe">
    <w:name w:val="Hyperlink"/>
    <w:rPr>
      <w:color w:val="000080"/>
      <w:u w:val="single"/>
    </w:rPr>
  </w:style>
  <w:style w:type="character" w:customStyle="1" w:styleId="aff">
    <w:name w:val="Символ нумерации"/>
    <w:qFormat/>
  </w:style>
  <w:style w:type="character" w:customStyle="1" w:styleId="aff0">
    <w:name w:val="Текст выноски Знак"/>
    <w:link w:val="aff1"/>
    <w:uiPriority w:val="99"/>
    <w:semiHidden/>
    <w:qFormat/>
    <w:rPr>
      <w:rFonts w:ascii="Segoe UI" w:eastAsia="SimSun" w:hAnsi="Segoe UI" w:cs="Mangal"/>
      <w:sz w:val="18"/>
      <w:szCs w:val="16"/>
      <w:lang w:eastAsia="hi-IN" w:bidi="hi-IN"/>
    </w:rPr>
  </w:style>
  <w:style w:type="character" w:styleId="aff2">
    <w:name w:val="footnote reference"/>
    <w:rPr>
      <w:vertAlign w:val="superscript"/>
    </w:rPr>
  </w:style>
  <w:style w:type="character" w:customStyle="1" w:styleId="FootnoteCharacters">
    <w:name w:val="Footnote Characters"/>
    <w:basedOn w:val="a0"/>
    <w:uiPriority w:val="99"/>
    <w:semiHidden/>
    <w:unhideWhenUsed/>
    <w:qFormat/>
    <w:rPr>
      <w:vertAlign w:val="superscript"/>
    </w:rPr>
  </w:style>
  <w:style w:type="character" w:styleId="aff3">
    <w:name w:val="line number"/>
  </w:style>
  <w:style w:type="character" w:customStyle="1" w:styleId="aff4">
    <w:name w:val="Текст примечания Знак"/>
    <w:basedOn w:val="a0"/>
    <w:link w:val="aff5"/>
    <w:uiPriority w:val="99"/>
    <w:qFormat/>
    <w:rPr>
      <w:rFonts w:eastAsia="SimSun" w:cs="Mangal"/>
      <w:szCs w:val="18"/>
      <w:lang w:eastAsia="hi-IN" w:bidi="hi-IN"/>
    </w:rPr>
  </w:style>
  <w:style w:type="character" w:styleId="aff6">
    <w:name w:val="annotation reference"/>
    <w:basedOn w:val="a0"/>
    <w:uiPriority w:val="99"/>
    <w:semiHidden/>
    <w:unhideWhenUsed/>
    <w:qFormat/>
    <w:rPr>
      <w:sz w:val="16"/>
      <w:szCs w:val="16"/>
    </w:rPr>
  </w:style>
  <w:style w:type="character" w:styleId="aff7">
    <w:name w:val="Unresolved Mention"/>
    <w:basedOn w:val="a0"/>
    <w:uiPriority w:val="99"/>
    <w:semiHidden/>
    <w:unhideWhenUsed/>
    <w:qFormat/>
    <w:rPr>
      <w:color w:val="605E5C"/>
      <w:shd w:val="clear" w:color="auto" w:fill="E1DFDD"/>
    </w:rPr>
  </w:style>
  <w:style w:type="character" w:customStyle="1" w:styleId="aff8">
    <w:name w:val="Тема примечания Знак"/>
    <w:basedOn w:val="aff4"/>
    <w:link w:val="aff9"/>
    <w:uiPriority w:val="99"/>
    <w:semiHidden/>
    <w:qFormat/>
    <w:rPr>
      <w:rFonts w:eastAsia="SimSun" w:cs="Mangal"/>
      <w:b/>
      <w:bCs/>
      <w:szCs w:val="18"/>
      <w:lang w:eastAsia="hi-IN" w:bidi="hi-IN"/>
    </w:rPr>
  </w:style>
  <w:style w:type="paragraph" w:styleId="a5">
    <w:name w:val="Title"/>
    <w:basedOn w:val="a"/>
    <w:next w:val="affa"/>
    <w:link w:val="a4"/>
    <w:qFormat/>
    <w:pPr>
      <w:keepNext/>
      <w:spacing w:before="240" w:after="120"/>
    </w:pPr>
    <w:rPr>
      <w:rFonts w:ascii="Liberation Sans" w:eastAsia="Microsoft YaHei" w:hAnsi="Liberation Sans" w:cs="Lucida Sans"/>
      <w:sz w:val="28"/>
      <w:szCs w:val="28"/>
    </w:rPr>
  </w:style>
  <w:style w:type="paragraph" w:styleId="affa">
    <w:name w:val="Body Text"/>
    <w:basedOn w:val="a"/>
    <w:pPr>
      <w:spacing w:after="120"/>
    </w:pPr>
  </w:style>
  <w:style w:type="paragraph" w:styleId="affb">
    <w:name w:val="List"/>
    <w:basedOn w:val="affa"/>
  </w:style>
  <w:style w:type="paragraph" w:styleId="affc">
    <w:name w:val="caption"/>
    <w:basedOn w:val="a"/>
    <w:qFormat/>
    <w:pPr>
      <w:suppressLineNumbers/>
      <w:spacing w:before="120" w:after="120"/>
    </w:pPr>
    <w:rPr>
      <w:rFonts w:cs="Lucida Sans"/>
      <w:i/>
      <w:iCs/>
    </w:rPr>
  </w:style>
  <w:style w:type="paragraph" w:styleId="affd">
    <w:name w:val="index heading"/>
    <w:basedOn w:val="a"/>
    <w:qFormat/>
    <w:pPr>
      <w:suppressLineNumbers/>
    </w:pPr>
    <w:rPr>
      <w:rFonts w:cs="Lucida Sans"/>
    </w:rPr>
  </w:style>
  <w:style w:type="paragraph" w:customStyle="1" w:styleId="13">
    <w:name w:val="Заголовок1"/>
    <w:basedOn w:val="a"/>
    <w:next w:val="affa"/>
    <w:qFormat/>
    <w:pPr>
      <w:keepNext/>
      <w:spacing w:before="240" w:after="120"/>
    </w:pPr>
    <w:rPr>
      <w:rFonts w:ascii="Arial" w:hAnsi="Arial"/>
      <w:sz w:val="28"/>
      <w:szCs w:val="28"/>
    </w:rPr>
  </w:style>
  <w:style w:type="paragraph" w:customStyle="1" w:styleId="14">
    <w:name w:val="Название1"/>
    <w:basedOn w:val="a"/>
    <w:qFormat/>
    <w:pPr>
      <w:suppressLineNumbers/>
      <w:spacing w:before="120" w:after="120"/>
    </w:pPr>
    <w:rPr>
      <w:i/>
      <w:iCs/>
    </w:rPr>
  </w:style>
  <w:style w:type="paragraph" w:customStyle="1" w:styleId="15">
    <w:name w:val="Указатель1"/>
    <w:basedOn w:val="a"/>
    <w:qFormat/>
    <w:pPr>
      <w:suppressLineNumbers/>
    </w:pPr>
  </w:style>
  <w:style w:type="paragraph" w:customStyle="1" w:styleId="affe">
    <w:name w:val="готик текст"/>
    <w:qFormat/>
    <w:pPr>
      <w:tabs>
        <w:tab w:val="right" w:leader="dot" w:pos="4762"/>
      </w:tabs>
      <w:spacing w:line="240" w:lineRule="atLeast"/>
      <w:ind w:firstLine="283"/>
      <w:jc w:val="both"/>
    </w:pPr>
    <w:rPr>
      <w:rFonts w:ascii="NewsGothic_A.Z_PS" w:eastAsia="Arial" w:hAnsi="NewsGothic_A.Z_PS" w:cs="NewsGothic_A.Z_PS"/>
      <w:color w:val="000000"/>
      <w:lang w:eastAsia="ar-SA"/>
    </w:rPr>
  </w:style>
  <w:style w:type="paragraph" w:styleId="aff1">
    <w:name w:val="Balloon Text"/>
    <w:basedOn w:val="a"/>
    <w:link w:val="aff0"/>
    <w:uiPriority w:val="99"/>
    <w:semiHidden/>
    <w:unhideWhenUsed/>
    <w:qFormat/>
    <w:rPr>
      <w:rFonts w:ascii="Segoe UI" w:hAnsi="Segoe UI" w:cs="Mangal"/>
      <w:sz w:val="18"/>
      <w:szCs w:val="16"/>
    </w:rPr>
  </w:style>
  <w:style w:type="paragraph" w:customStyle="1" w:styleId="210">
    <w:name w:val="Основной текст 21"/>
    <w:basedOn w:val="a"/>
    <w:qFormat/>
    <w:pPr>
      <w:ind w:left="284" w:hanging="284"/>
      <w:jc w:val="both"/>
    </w:pPr>
    <w:rPr>
      <w:sz w:val="20"/>
      <w:szCs w:val="20"/>
    </w:rPr>
  </w:style>
  <w:style w:type="paragraph" w:styleId="afff">
    <w:name w:val="List Paragraph"/>
    <w:basedOn w:val="a"/>
    <w:uiPriority w:val="34"/>
    <w:qFormat/>
    <w:pPr>
      <w:widowControl/>
      <w:spacing w:after="200" w:line="276" w:lineRule="auto"/>
      <w:ind w:left="720"/>
      <w:contextualSpacing/>
    </w:pPr>
    <w:rPr>
      <w:rFonts w:ascii="Calibri" w:eastAsia="Calibri" w:hAnsi="Calibri" w:cs="Times New Roman"/>
      <w:sz w:val="22"/>
      <w:szCs w:val="22"/>
      <w:lang w:eastAsia="en-US" w:bidi="ar-SA"/>
    </w:rPr>
  </w:style>
  <w:style w:type="paragraph" w:styleId="afff0">
    <w:name w:val="Block Text"/>
    <w:basedOn w:val="a"/>
    <w:uiPriority w:val="99"/>
    <w:qFormat/>
    <w:pPr>
      <w:widowControl/>
      <w:ind w:left="-142" w:right="-2" w:firstLine="720"/>
      <w:jc w:val="both"/>
    </w:pPr>
    <w:rPr>
      <w:rFonts w:eastAsia="Times New Roman" w:cs="Times New Roman"/>
      <w:szCs w:val="20"/>
      <w:lang w:eastAsia="ru-RU" w:bidi="ar-SA"/>
    </w:rPr>
  </w:style>
  <w:style w:type="paragraph" w:customStyle="1" w:styleId="mcntmsonormal">
    <w:name w:val="mcntmsonormal"/>
    <w:basedOn w:val="a"/>
    <w:qFormat/>
    <w:pPr>
      <w:widowControl/>
      <w:spacing w:beforeAutospacing="1" w:afterAutospacing="1"/>
    </w:pPr>
    <w:rPr>
      <w:rFonts w:eastAsia="Times New Roman" w:cs="Times New Roman"/>
      <w:lang w:eastAsia="ru-RU" w:bidi="ar-SA"/>
    </w:rPr>
  </w:style>
  <w:style w:type="paragraph" w:styleId="afff1">
    <w:name w:val="Normal (Web)"/>
    <w:basedOn w:val="a"/>
    <w:uiPriority w:val="99"/>
    <w:qFormat/>
    <w:pPr>
      <w:widowControl/>
    </w:pPr>
    <w:rPr>
      <w:rFonts w:eastAsia="Times New Roman" w:cs="Times New Roman"/>
      <w:lang w:eastAsia="ru-RU" w:bidi="ar-SA"/>
    </w:rPr>
  </w:style>
  <w:style w:type="paragraph" w:styleId="afff2">
    <w:name w:val="Revision"/>
    <w:uiPriority w:val="99"/>
    <w:semiHidden/>
    <w:qFormat/>
    <w:rPr>
      <w:rFonts w:eastAsia="SimSun" w:cs="Mangal"/>
      <w:sz w:val="24"/>
      <w:szCs w:val="21"/>
      <w:lang w:eastAsia="hi-IN" w:bidi="hi-IN"/>
    </w:rPr>
  </w:style>
  <w:style w:type="paragraph" w:styleId="aff5">
    <w:name w:val="annotation text"/>
    <w:basedOn w:val="a"/>
    <w:link w:val="aff4"/>
    <w:uiPriority w:val="99"/>
    <w:unhideWhenUsed/>
    <w:qFormat/>
    <w:rPr>
      <w:rFonts w:cs="Mangal"/>
      <w:sz w:val="20"/>
      <w:szCs w:val="18"/>
    </w:rPr>
  </w:style>
  <w:style w:type="paragraph" w:customStyle="1" w:styleId="afff3">
    <w:name w:val="Текст в заданном формате"/>
    <w:basedOn w:val="a"/>
    <w:qFormat/>
    <w:pPr>
      <w:widowControl/>
    </w:pPr>
    <w:rPr>
      <w:rFonts w:ascii="Liberation Mono" w:eastAsia="NSimSun" w:hAnsi="Liberation Mono" w:cs="Liberation Mono"/>
      <w:sz w:val="20"/>
      <w:szCs w:val="20"/>
      <w:lang w:eastAsia="zh-CN" w:bidi="ar-SA"/>
    </w:rPr>
  </w:style>
  <w:style w:type="paragraph" w:styleId="aff9">
    <w:name w:val="annotation subject"/>
    <w:basedOn w:val="aff5"/>
    <w:next w:val="aff5"/>
    <w:link w:val="aff8"/>
    <w:uiPriority w:val="99"/>
    <w:semiHidden/>
    <w:unhideWhenUsed/>
    <w:qFormat/>
    <w:rPr>
      <w:b/>
      <w:bCs/>
    </w:rPr>
  </w:style>
  <w:style w:type="paragraph" w:customStyle="1" w:styleId="afff4">
    <w:name w:val="Знак Знак"/>
    <w:basedOn w:val="a"/>
    <w:pPr>
      <w:widowControl/>
      <w:spacing w:after="160" w:line="240" w:lineRule="exact"/>
    </w:pPr>
    <w:rPr>
      <w:rFonts w:ascii="Verdana" w:eastAsia="MS Mincho" w:hAnsi="Verdana" w:cs="Verdana"/>
      <w:sz w:val="20"/>
      <w:szCs w:val="2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42349">
      <w:bodyDiv w:val="1"/>
      <w:marLeft w:val="0"/>
      <w:marRight w:val="0"/>
      <w:marTop w:val="0"/>
      <w:marBottom w:val="0"/>
      <w:divBdr>
        <w:top w:val="none" w:sz="0" w:space="0" w:color="auto"/>
        <w:left w:val="none" w:sz="0" w:space="0" w:color="auto"/>
        <w:bottom w:val="none" w:sz="0" w:space="0" w:color="auto"/>
        <w:right w:val="none" w:sz="0" w:space="0" w:color="auto"/>
      </w:divBdr>
    </w:div>
    <w:div w:id="44350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lot-online.ru/" TargetMode="External"/><Relationship Id="rId18" Type="http://schemas.openxmlformats.org/officeDocument/2006/relationships/hyperlink" Target="http://www.lot-online.ru/" TargetMode="External"/><Relationship Id="rId26" Type="http://schemas.openxmlformats.org/officeDocument/2006/relationships/hyperlink" Target="consultantplus://offline/main?base=LAW;n=72518;fld=134" TargetMode="External"/><Relationship Id="rId39" Type="http://schemas.openxmlformats.org/officeDocument/2006/relationships/hyperlink" Target="http://www.lot-online.ru" TargetMode="External"/><Relationship Id="rId21" Type="http://schemas.openxmlformats.org/officeDocument/2006/relationships/hyperlink" Target="https://sales.lot-online.ru/e-auction/media/reglament.pdf" TargetMode="External"/><Relationship Id="rId34" Type="http://schemas.openxmlformats.org/officeDocument/2006/relationships/hyperlink" Target="http://www.lot-online.ru/"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lot-online.ru/" TargetMode="External"/><Relationship Id="rId20" Type="http://schemas.openxmlformats.org/officeDocument/2006/relationships/hyperlink" Target="https://sales.lot-online.ru/e-auction/media/reglament.pdf" TargetMode="External"/><Relationship Id="rId29" Type="http://schemas.openxmlformats.org/officeDocument/2006/relationships/hyperlink" Target="http://www.lot-online.ru/"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24" Type="http://schemas.openxmlformats.org/officeDocument/2006/relationships/hyperlink" Target="https://catalog.lot-online.ru/index.php?dispatch=rad_attachment.getfile&amp;attachment_id=2726858&amp;inline=true" TargetMode="External"/><Relationship Id="rId32" Type="http://schemas.openxmlformats.org/officeDocument/2006/relationships/hyperlink" Target="http://www.lot-online.ru/" TargetMode="External"/><Relationship Id="rId37" Type="http://schemas.openxmlformats.org/officeDocument/2006/relationships/hyperlink" Target="http://www.lot-online.ru" TargetMode="External"/><Relationship Id="rId40"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hyperlink" Target="http://www.lot-online.ru/" TargetMode="External"/><Relationship Id="rId23" Type="http://schemas.openxmlformats.org/officeDocument/2006/relationships/hyperlink" Target="https://sales.lot-online.ru/e-auction/media/reglament.pdf" TargetMode="External"/><Relationship Id="rId28" Type="http://schemas.openxmlformats.org/officeDocument/2006/relationships/hyperlink" Target="http://www.lot-online.ru" TargetMode="External"/><Relationship Id="rId36" Type="http://schemas.openxmlformats.org/officeDocument/2006/relationships/hyperlink" Target="http://www.lot-online.ru/" TargetMode="External"/><Relationship Id="rId10" Type="http://schemas.openxmlformats.org/officeDocument/2006/relationships/hyperlink" Target="http://www.lot-online.ru/" TargetMode="External"/><Relationship Id="rId19" Type="http://schemas.openxmlformats.org/officeDocument/2006/relationships/hyperlink" Target="http://www.lot-online.ru/" TargetMode="External"/><Relationship Id="rId31"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hyperlink" Target="http://www.lot-online.ru/" TargetMode="External"/><Relationship Id="rId22" Type="http://schemas.openxmlformats.org/officeDocument/2006/relationships/hyperlink" Target="https://sales.lot-online.ru/e-auction/media/reglament.pdf" TargetMode="External"/><Relationship Id="rId27" Type="http://schemas.openxmlformats.org/officeDocument/2006/relationships/hyperlink" Target="http://www.lot-online.ru" TargetMode="External"/><Relationship Id="rId30" Type="http://schemas.openxmlformats.org/officeDocument/2006/relationships/hyperlink" Target="http://www.lot-online.ru/" TargetMode="External"/><Relationship Id="rId35" Type="http://schemas.openxmlformats.org/officeDocument/2006/relationships/hyperlink" Target="http://www.lot-online.ru/" TargetMode="External"/><Relationship Id="rId8" Type="http://schemas.openxmlformats.org/officeDocument/2006/relationships/hyperlink" Target="http://www.lot-online.ru/" TargetMode="External"/><Relationship Id="rId3" Type="http://schemas.openxmlformats.org/officeDocument/2006/relationships/styles" Target="styles.xml"/><Relationship Id="rId12" Type="http://schemas.openxmlformats.org/officeDocument/2006/relationships/hyperlink" Target="http://www.lot-online.ru/" TargetMode="External"/><Relationship Id="rId17" Type="http://schemas.openxmlformats.org/officeDocument/2006/relationships/hyperlink" Target="http://www.lot-online.ru/" TargetMode="External"/><Relationship Id="rId25" Type="http://schemas.openxmlformats.org/officeDocument/2006/relationships/hyperlink" Target="consultantplus://offline/main?base=LAW;n=72518;fld=134" TargetMode="External"/><Relationship Id="rId33" Type="http://schemas.openxmlformats.org/officeDocument/2006/relationships/hyperlink" Target="http://www.lot-online.ru/" TargetMode="External"/><Relationship Id="rId38"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346ED-7D91-41A2-AA66-96ECE81E6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7</Pages>
  <Words>4616</Words>
  <Characters>26313</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dc:creator>
  <dc:description/>
  <cp:lastModifiedBy>Гончарова Дарья Николаевна</cp:lastModifiedBy>
  <cp:revision>59</cp:revision>
  <dcterms:created xsi:type="dcterms:W3CDTF">2025-04-09T09:45:00Z</dcterms:created>
  <dcterms:modified xsi:type="dcterms:W3CDTF">2025-06-11T11:22:00Z</dcterms:modified>
  <dc:language>ru-RU</dc:language>
</cp:coreProperties>
</file>