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oter2.xml" ContentType="application/vnd.openxmlformats-officedocument.wordprocessingml.footer+xml"/>
  <Override PartName="/word/footer1.xml" ContentType="application/vnd.openxmlformats-officedocument.wordprocessingml.footer+xml"/>
  <Override PartName="/word/media/image1.jpeg" ContentType="image/jpeg"/>
  <Override PartName="/word/document.xml" ContentType="application/vnd.openxmlformats-officedocument.wordprocessingml.document.main+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oter6.xml" ContentType="application/vnd.openxmlformats-officedocument.wordprocessingml.footer+xml"/>
  <Override PartName="/word/fontTable.xml" ContentType="application/vnd.openxmlformats-officedocument.wordprocessingml.fontTable+xml"/>
  <Override PartName="/word/footer4.xml" ContentType="application/vnd.openxmlformats-officedocument.wordprocessingml.footer+xml"/>
  <Override PartName="/word/theme/theme1.xml" ContentType="application/vnd.openxmlformats-officedocument.theme+xml"/>
  <Override PartName="/word/footer5.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0"/>
        <w:ind w:left="4678" w:hanging="0"/>
        <w:rPr>
          <w:i/>
          <w:i/>
          <w:sz w:val="24"/>
          <w:szCs w:val="24"/>
          <w:shd w:fill="FFFF99" w:val="clear"/>
          <w:lang w:val="en-US"/>
        </w:rPr>
      </w:pPr>
      <w:r>
        <w:rPr>
          <w:i/>
          <w:sz w:val="24"/>
          <w:szCs w:val="24"/>
          <w:shd w:fill="FFFF99" w:val="clear"/>
          <w:lang w:val="en-US"/>
        </w:rPr>
      </w:r>
    </w:p>
    <w:p>
      <w:pPr>
        <w:pStyle w:val="Normal"/>
        <w:jc w:val="right"/>
        <w:rPr>
          <w:b/>
          <w:sz w:val="22"/>
          <w:szCs w:val="22"/>
        </w:rPr>
      </w:pPr>
      <w:r>
        <w:rPr>
          <w:b/>
          <w:sz w:val="22"/>
          <w:szCs w:val="22"/>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numPr>
          <w:ilvl w:val="0"/>
          <w:numId w:val="0"/>
        </w:numPr>
        <w:spacing w:before="480" w:after="0"/>
        <w:jc w:val="center"/>
        <w:outlineLvl w:val="4"/>
        <w:rPr>
          <w:b/>
          <w:sz w:val="36"/>
        </w:rPr>
      </w:pPr>
      <w:bookmarkStart w:id="0" w:name="_Toc518119232"/>
      <w:r>
        <w:rPr>
          <w:b/>
          <w:sz w:val="36"/>
        </w:rPr>
        <w:t>ДОКУМЕНТАЦИЯ</w:t>
      </w:r>
      <w:bookmarkEnd w:id="0"/>
    </w:p>
    <w:p>
      <w:pPr>
        <w:pStyle w:val="Normal"/>
        <w:numPr>
          <w:ilvl w:val="0"/>
          <w:numId w:val="0"/>
        </w:numPr>
        <w:spacing w:before="0" w:after="0"/>
        <w:jc w:val="center"/>
        <w:outlineLvl w:val="4"/>
        <w:rPr>
          <w:b/>
          <w:sz w:val="32"/>
          <w:szCs w:val="32"/>
        </w:rPr>
      </w:pPr>
      <w:r>
        <w:rPr>
          <w:b/>
          <w:sz w:val="32"/>
          <w:szCs w:val="32"/>
        </w:rPr>
        <w:t>о продаже имущества АО «Загорская ГАЭС-2»</w:t>
      </w:r>
    </w:p>
    <w:p>
      <w:pPr>
        <w:pStyle w:val="Normal"/>
        <w:numPr>
          <w:ilvl w:val="0"/>
          <w:numId w:val="0"/>
        </w:numPr>
        <w:spacing w:before="0" w:after="0"/>
        <w:jc w:val="center"/>
        <w:outlineLvl w:val="4"/>
        <w:rPr>
          <w:b/>
          <w:sz w:val="32"/>
          <w:szCs w:val="32"/>
        </w:rPr>
      </w:pPr>
      <w:r>
        <w:rPr>
          <w:b/>
          <w:sz w:val="32"/>
          <w:szCs w:val="32"/>
        </w:rPr>
      </w:r>
    </w:p>
    <w:p>
      <w:pPr>
        <w:pStyle w:val="Normal"/>
        <w:numPr>
          <w:ilvl w:val="0"/>
          <w:numId w:val="0"/>
        </w:numPr>
        <w:spacing w:before="0" w:after="0"/>
        <w:jc w:val="center"/>
        <w:outlineLvl w:val="4"/>
        <w:rPr>
          <w:sz w:val="24"/>
          <w:szCs w:val="24"/>
        </w:rPr>
      </w:pPr>
      <w:r>
        <w:rPr>
          <w:sz w:val="24"/>
          <w:szCs w:val="24"/>
        </w:rPr>
        <w:t>аукцион на повышение на право заключения договора купли-продажи движимого имущества Комплекса объектов котельной стройбазы № 2, расположенного по адресу: Московская область, Сергиево-Посадский городской округ, пос. Богородское</w:t>
      </w:r>
    </w:p>
    <w:p>
      <w:pPr>
        <w:pStyle w:val="Normal"/>
        <w:rPr>
          <w:sz w:val="24"/>
          <w:szCs w:val="24"/>
        </w:rPr>
      </w:pPr>
      <w:r>
        <w:rPr>
          <w:sz w:val="24"/>
          <w:szCs w:val="24"/>
        </w:rPr>
      </w:r>
    </w:p>
    <w:p>
      <w:pPr>
        <w:pStyle w:val="Normal"/>
        <w:jc w:val="center"/>
        <w:rPr>
          <w:caps/>
        </w:rPr>
      </w:pPr>
      <w:r>
        <w:rPr>
          <w:caps/>
        </w:rPr>
      </w:r>
      <w:r>
        <w:br w:type="page"/>
      </w:r>
    </w:p>
    <w:p>
      <w:pPr>
        <w:pStyle w:val="Normal"/>
        <w:numPr>
          <w:ilvl w:val="0"/>
          <w:numId w:val="0"/>
        </w:numPr>
        <w:spacing w:before="480" w:after="360"/>
        <w:jc w:val="center"/>
        <w:outlineLvl w:val="4"/>
        <w:rPr>
          <w:b/>
          <w:sz w:val="28"/>
        </w:rPr>
      </w:pPr>
      <w:r>
        <w:rPr>
          <w:b/>
          <w:sz w:val="28"/>
        </w:rPr>
        <w:t>СОДЕРЖАНИЕ</w:t>
      </w:r>
    </w:p>
    <w:sdt>
      <w:sdtPr>
        <w:docPartObj>
          <w:docPartGallery w:val="Table of Contents"/>
          <w:docPartUnique w:val="true"/>
        </w:docPartObj>
      </w:sdtPr>
      <w:sdtContent>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r>
            <w:fldChar w:fldCharType="begin"/>
          </w:r>
          <w:r>
            <w:rPr>
              <w:webHidden/>
              <w:rStyle w:val="Style14"/>
              <w:vanish w:val="false"/>
            </w:rPr>
            <w:instrText xml:space="preserve"> TOC \z \o "1-2" \t "Heading 1,1,Пункт211111111,3" \h</w:instrText>
          </w:r>
          <w:r>
            <w:rPr>
              <w:webHidden/>
              <w:rStyle w:val="Style14"/>
              <w:vanish w:val="false"/>
            </w:rPr>
            <w:fldChar w:fldCharType="separate"/>
          </w:r>
          <w:hyperlink w:anchor="_Toc187330642">
            <w:r>
              <w:rPr>
                <w:webHidden/>
              </w:rPr>
              <w:fldChar w:fldCharType="begin"/>
            </w:r>
            <w:r>
              <w:rPr>
                <w:webHidden/>
              </w:rPr>
              <w:instrText xml:space="preserve">PAGEREF _Toc187330642 \h</w:instrText>
            </w:r>
            <w:r>
              <w:rPr>
                <w:webHidden/>
              </w:rPr>
              <w:fldChar w:fldCharType="separate"/>
            </w:r>
            <w:r>
              <w:rPr>
                <w:webHidden/>
                <w:rStyle w:val="Style14"/>
                <w:vanish w:val="false"/>
              </w:rPr>
              <w:t>СОКРАЩЕНИЯ</w:t>
              <w:tab/>
              <w:t>4</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43">
            <w:r>
              <w:rPr>
                <w:webHidden/>
              </w:rPr>
              <w:fldChar w:fldCharType="begin"/>
            </w:r>
            <w:r>
              <w:rPr>
                <w:webHidden/>
              </w:rPr>
              <w:instrText xml:space="preserve">PAGEREF _Toc187330643 \h</w:instrText>
            </w:r>
            <w:r>
              <w:rPr>
                <w:webHidden/>
              </w:rPr>
              <w:fldChar w:fldCharType="separate"/>
            </w:r>
            <w:r>
              <w:rPr>
                <w:webHidden/>
                <w:rStyle w:val="Style14"/>
                <w:vanish w:val="false"/>
              </w:rPr>
              <w:t>ТЕРМИНЫ И ОПРЕДЕЛЕНИЯ</w:t>
              <w:tab/>
              <w:t>5</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44">
            <w:r>
              <w:rPr>
                <w:webHidden/>
                <w:rStyle w:val="Style14"/>
                <w:vanish w:val="false"/>
              </w:rPr>
              <w:t>1.</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webHidden/>
              </w:rPr>
              <w:fldChar w:fldCharType="begin"/>
            </w:r>
            <w:r>
              <w:rPr>
                <w:webHidden/>
              </w:rPr>
              <w:instrText xml:space="preserve">PAGEREF _Toc187330644 \h</w:instrText>
            </w:r>
            <w:r>
              <w:rPr>
                <w:webHidden/>
              </w:rPr>
              <w:fldChar w:fldCharType="separate"/>
            </w:r>
            <w:r>
              <w:rPr>
                <w:rStyle w:val="Style14"/>
              </w:rPr>
              <w:t>ОСНОВНЫЕ СВЕДЕНИЯ О ПРОДАЖЕ</w:t>
              <w:tab/>
              <w:t>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45">
            <w:r>
              <w:rPr>
                <w:webHidden/>
                <w:rStyle w:val="Style14"/>
                <w:vanish w:val="false"/>
              </w:rPr>
              <w:t>1.1</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_Toc187330645 \h</w:instrText>
            </w:r>
            <w:r>
              <w:rPr>
                <w:webHidden/>
              </w:rPr>
              <w:fldChar w:fldCharType="separate"/>
            </w:r>
            <w:r>
              <w:rPr>
                <w:rStyle w:val="Style14"/>
              </w:rPr>
              <w:t>Статус настоящего раздела</w:t>
              <w:tab/>
              <w:t>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46">
            <w:r>
              <w:rPr>
                <w:webHidden/>
                <w:rStyle w:val="Style14"/>
                <w:vanish w:val="false"/>
              </w:rPr>
              <w:t>1.2</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_Toc187330646 \h</w:instrText>
            </w:r>
            <w:r>
              <w:rPr>
                <w:webHidden/>
              </w:rPr>
              <w:fldChar w:fldCharType="separate"/>
            </w:r>
            <w:r>
              <w:rPr>
                <w:rStyle w:val="Style14"/>
              </w:rPr>
              <w:t>Информация о проводимом Аукционе</w:t>
              <w:tab/>
              <w:t>6</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47">
            <w:r>
              <w:rPr>
                <w:webHidden/>
                <w:rStyle w:val="Style14"/>
                <w:vanish w:val="false"/>
              </w:rPr>
              <w:t>2.</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webHidden/>
              </w:rPr>
              <w:fldChar w:fldCharType="begin"/>
            </w:r>
            <w:r>
              <w:rPr>
                <w:webHidden/>
              </w:rPr>
              <w:instrText xml:space="preserve">PAGEREF _Toc187330647 \h</w:instrText>
            </w:r>
            <w:r>
              <w:rPr>
                <w:webHidden/>
              </w:rPr>
              <w:fldChar w:fldCharType="separate"/>
            </w:r>
            <w:r>
              <w:rPr>
                <w:rStyle w:val="Style14"/>
              </w:rPr>
              <w:t>ОБЩИЕ ПОЛОЖЕНИЯ</w:t>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48">
            <w:r>
              <w:rPr>
                <w:webHidden/>
                <w:rStyle w:val="Style14"/>
                <w:vanish w:val="false"/>
              </w:rPr>
              <w:t>2.1</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_Toc187330648 \h</w:instrText>
            </w:r>
            <w:r>
              <w:rPr>
                <w:webHidden/>
              </w:rPr>
              <w:fldChar w:fldCharType="separate"/>
            </w:r>
            <w:r>
              <w:rPr>
                <w:rStyle w:val="Style14"/>
              </w:rPr>
              <w:t>Общие сведения о продаже</w:t>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49">
            <w:r>
              <w:rPr>
                <w:webHidden/>
                <w:rStyle w:val="Style14"/>
                <w:vanish w:val="false"/>
              </w:rPr>
              <w:t>2.2</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_Toc187330649 \h</w:instrText>
            </w:r>
            <w:r>
              <w:rPr>
                <w:webHidden/>
              </w:rPr>
              <w:fldChar w:fldCharType="separate"/>
            </w:r>
            <w:r>
              <w:rPr>
                <w:rStyle w:val="Style14"/>
              </w:rPr>
              <w:t>Правовой статус документов</w:t>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0">
            <w:r>
              <w:rPr>
                <w:webHidden/>
                <w:rStyle w:val="Style14"/>
                <w:vanish w:val="false"/>
              </w:rPr>
              <w:t>2.3</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_Toc187330650 \h</w:instrText>
            </w:r>
            <w:r>
              <w:rPr>
                <w:webHidden/>
              </w:rPr>
              <w:fldChar w:fldCharType="separate"/>
            </w:r>
            <w:r>
              <w:rPr>
                <w:rStyle w:val="Style14"/>
              </w:rPr>
              <w:t>Особые положения при проведении Аукциона с использованием ЭТП</w:t>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1">
            <w:r>
              <w:rPr>
                <w:webHidden/>
                <w:rStyle w:val="Style14"/>
                <w:vanish w:val="false"/>
              </w:rPr>
              <w:t>2.4</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_Toc187330651 \h</w:instrText>
            </w:r>
            <w:r>
              <w:rPr>
                <w:webHidden/>
              </w:rPr>
              <w:fldChar w:fldCharType="separate"/>
            </w:r>
            <w:r>
              <w:rPr>
                <w:rStyle w:val="Style14"/>
              </w:rPr>
              <w:t>Прочие положения</w:t>
              <w:tab/>
              <w:t>10</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52">
            <w:r>
              <w:rPr>
                <w:webHidden/>
                <w:rStyle w:val="Style14"/>
                <w:vanish w:val="false"/>
              </w:rPr>
              <w:t>3.</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webHidden/>
              </w:rPr>
              <w:fldChar w:fldCharType="begin"/>
            </w:r>
            <w:r>
              <w:rPr>
                <w:webHidden/>
              </w:rPr>
              <w:instrText xml:space="preserve">PAGEREF _Toc187330652 \h</w:instrText>
            </w:r>
            <w:r>
              <w:rPr>
                <w:webHidden/>
              </w:rPr>
              <w:fldChar w:fldCharType="separate"/>
            </w:r>
            <w:r>
              <w:rPr>
                <w:rStyle w:val="Style14"/>
              </w:rPr>
              <w:t>ПРЕДМЕТ ПРОДАЖИ</w:t>
              <w:tab/>
              <w:t>12</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3">
            <w:r>
              <w:rPr>
                <w:webHidden/>
                <w:rStyle w:val="Style14"/>
                <w:vanish w:val="false"/>
              </w:rPr>
              <w:t>3.1</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_Toc187330653 \h</w:instrText>
            </w:r>
            <w:r>
              <w:rPr>
                <w:webHidden/>
              </w:rPr>
              <w:fldChar w:fldCharType="separate"/>
            </w:r>
            <w:r>
              <w:rPr>
                <w:rStyle w:val="Style14"/>
              </w:rPr>
              <w:t>Информация о Предмете продажи</w:t>
              <w:tab/>
              <w:t>12</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4">
            <w:r>
              <w:rPr>
                <w:webHidden/>
                <w:rStyle w:val="Style14"/>
                <w:vanish w:val="false"/>
              </w:rPr>
              <w:t>3.2</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_Toc187330654 \h</w:instrText>
            </w:r>
            <w:r>
              <w:rPr>
                <w:webHidden/>
              </w:rPr>
              <w:fldChar w:fldCharType="separate"/>
            </w:r>
            <w:r>
              <w:rPr>
                <w:rStyle w:val="Style14"/>
              </w:rPr>
              <w:t>Порядок ознакомления с Предметом продажи</w:t>
              <w:tab/>
              <w:t>12</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55">
            <w:r>
              <w:rPr>
                <w:webHidden/>
                <w:rStyle w:val="Style14"/>
                <w:vanish w:val="false"/>
              </w:rPr>
              <w:t>4.</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webHidden/>
              </w:rPr>
              <w:fldChar w:fldCharType="begin"/>
            </w:r>
            <w:r>
              <w:rPr>
                <w:webHidden/>
              </w:rPr>
              <w:instrText xml:space="preserve">PAGEREF _Toc187330655 \h</w:instrText>
            </w:r>
            <w:r>
              <w:rPr>
                <w:webHidden/>
              </w:rPr>
              <w:fldChar w:fldCharType="separate"/>
            </w:r>
            <w:r>
              <w:rPr>
                <w:rStyle w:val="Style14"/>
              </w:rPr>
              <w:t>ТРЕБОВАНИЯ К УЧАСТНИКАМ АУКЦИОНА</w:t>
              <w:tab/>
              <w:t>13</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6">
            <w:r>
              <w:rPr>
                <w:webHidden/>
                <w:rStyle w:val="Style14"/>
                <w:vanish w:val="false"/>
              </w:rPr>
              <w:t>4.1</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_Toc187330656 \h</w:instrText>
            </w:r>
            <w:r>
              <w:rPr>
                <w:webHidden/>
              </w:rPr>
              <w:fldChar w:fldCharType="separate"/>
            </w:r>
            <w:r>
              <w:rPr>
                <w:rStyle w:val="Style14"/>
              </w:rPr>
              <w:t>Требования к Участникам Аукциона</w:t>
              <w:tab/>
              <w:t>13</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57">
            <w:r>
              <w:rPr>
                <w:webHidden/>
                <w:rStyle w:val="Style14"/>
                <w:vanish w:val="false"/>
              </w:rPr>
              <w:t>5.</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webHidden/>
              </w:rPr>
              <w:fldChar w:fldCharType="begin"/>
            </w:r>
            <w:r>
              <w:rPr>
                <w:webHidden/>
              </w:rPr>
              <w:instrText xml:space="preserve">PAGEREF _Toc187330657 \h</w:instrText>
            </w:r>
            <w:r>
              <w:rPr>
                <w:webHidden/>
              </w:rPr>
              <w:fldChar w:fldCharType="separate"/>
            </w:r>
            <w:r>
              <w:rPr>
                <w:rStyle w:val="Style14"/>
              </w:rPr>
              <w:t>ПОРЯДОК ПРОВЕДЕНИЯ АУКЦИОНА. ИНСТРУКЦИИ ПО ПОДГОТОВКЕ ЗАЯВОК</w:t>
              <w:tab/>
              <w:t>14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8">
            <w:r>
              <w:rPr>
                <w:webHidden/>
                <w:rStyle w:val="Style14"/>
                <w:vanish w:val="false"/>
              </w:rPr>
              <w:t>5.1</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_Toc187330658 \h</w:instrText>
            </w:r>
            <w:r>
              <w:rPr>
                <w:webHidden/>
              </w:rPr>
              <w:fldChar w:fldCharType="separate"/>
            </w:r>
            <w:r>
              <w:rPr>
                <w:rStyle w:val="Style14"/>
              </w:rPr>
              <w:t>Общий порядок проведения Аукциона</w:t>
              <w:tab/>
              <w:t>14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59">
            <w:r>
              <w:rPr>
                <w:webHidden/>
                <w:rStyle w:val="Style14"/>
                <w:vanish w:val="false"/>
              </w:rPr>
              <w:t>5.2</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_Toc187330659 \h</w:instrText>
            </w:r>
            <w:r>
              <w:rPr>
                <w:webHidden/>
              </w:rPr>
              <w:fldChar w:fldCharType="separate"/>
            </w:r>
            <w:r>
              <w:rPr>
                <w:rStyle w:val="Style14"/>
              </w:rPr>
              <w:t>Официальное размещение Извещения и Документации</w:t>
              <w:tab/>
              <w:t>14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0">
            <w:r>
              <w:rPr>
                <w:webHidden/>
                <w:rStyle w:val="Style14"/>
                <w:vanish w:val="false"/>
              </w:rPr>
              <w:t>5.3</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_Toc187330660 \h</w:instrText>
            </w:r>
            <w:r>
              <w:rPr>
                <w:webHidden/>
              </w:rPr>
              <w:fldChar w:fldCharType="separate"/>
            </w:r>
            <w:r>
              <w:rPr>
                <w:rStyle w:val="Style14"/>
              </w:rPr>
              <w:t>Разъяснение Документации о продаже</w:t>
              <w:tab/>
              <w:t>14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1">
            <w:r>
              <w:rPr>
                <w:webHidden/>
                <w:rStyle w:val="Style14"/>
                <w:vanish w:val="false"/>
              </w:rPr>
              <w:t>5.4</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_Toc187330661 \h</w:instrText>
            </w:r>
            <w:r>
              <w:rPr>
                <w:webHidden/>
              </w:rPr>
              <w:fldChar w:fldCharType="separate"/>
            </w:r>
            <w:r>
              <w:rPr>
                <w:rStyle w:val="Style14"/>
              </w:rPr>
              <w:t>Изменения Документации о продаже</w:t>
              <w:tab/>
              <w:t>15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2">
            <w:r>
              <w:rPr>
                <w:webHidden/>
                <w:rStyle w:val="Style14"/>
                <w:vanish w:val="false"/>
              </w:rPr>
              <w:t>5.5</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_Toc187330662 \h</w:instrText>
            </w:r>
            <w:r>
              <w:rPr>
                <w:webHidden/>
              </w:rPr>
              <w:fldChar w:fldCharType="separate"/>
            </w:r>
            <w:r>
              <w:rPr>
                <w:rStyle w:val="Style14"/>
              </w:rPr>
              <w:t>Подготовка Заявок</w:t>
              <w:tab/>
              <w:t>15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3">
            <w:r>
              <w:rPr>
                <w:webHidden/>
                <w:rStyle w:val="Style14"/>
                <w:vanish w:val="false"/>
              </w:rPr>
              <w:t>5.5.1</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_Toc187330663 \h</w:instrText>
            </w:r>
            <w:r>
              <w:rPr>
                <w:webHidden/>
              </w:rPr>
              <w:fldChar w:fldCharType="separate"/>
            </w:r>
            <w:r>
              <w:rPr>
                <w:rStyle w:val="Style14"/>
              </w:rPr>
              <w:t>Общие требования к Заявке</w:t>
              <w:tab/>
              <w:t>15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4">
            <w:r>
              <w:rPr>
                <w:webHidden/>
                <w:rStyle w:val="Style14"/>
                <w:vanish w:val="false"/>
              </w:rPr>
              <w:t>5.5.2</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_Toc187330664 \h</w:instrText>
            </w:r>
            <w:r>
              <w:rPr>
                <w:webHidden/>
              </w:rPr>
              <w:fldChar w:fldCharType="separate"/>
            </w:r>
            <w:r>
              <w:rPr>
                <w:rStyle w:val="Style14"/>
              </w:rPr>
              <w:t>Требования к сроку действия Заявки</w:t>
              <w:tab/>
              <w:t>16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5">
            <w:r>
              <w:rPr>
                <w:webHidden/>
                <w:rStyle w:val="Style14"/>
                <w:vanish w:val="false"/>
              </w:rPr>
              <w:t>5.5.3</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_Toc187330665 \h</w:instrText>
            </w:r>
            <w:r>
              <w:rPr>
                <w:webHidden/>
              </w:rPr>
              <w:fldChar w:fldCharType="separate"/>
            </w:r>
            <w:r>
              <w:rPr>
                <w:rStyle w:val="Style14"/>
              </w:rPr>
              <w:t>Требования к языку Заявки</w:t>
              <w:tab/>
              <w:t>16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6">
            <w:r>
              <w:rPr>
                <w:webHidden/>
                <w:rStyle w:val="Style14"/>
                <w:vanish w:val="false"/>
              </w:rPr>
              <w:t>5.5.4</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_Toc187330666 \h</w:instrText>
            </w:r>
            <w:r>
              <w:rPr>
                <w:webHidden/>
              </w:rPr>
              <w:fldChar w:fldCharType="separate"/>
            </w:r>
            <w:r>
              <w:rPr>
                <w:rStyle w:val="Style14"/>
              </w:rPr>
              <w:t>Требования к валюте предложения</w:t>
              <w:tab/>
              <w:t>17</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7">
            <w:r>
              <w:rPr>
                <w:webHidden/>
                <w:rStyle w:val="Style14"/>
                <w:vanish w:val="false"/>
              </w:rPr>
              <w:t>5.5.5</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_Toc187330667 \h</w:instrText>
            </w:r>
            <w:r>
              <w:rPr>
                <w:webHidden/>
              </w:rPr>
              <w:fldChar w:fldCharType="separate"/>
            </w:r>
            <w:r>
              <w:rPr>
                <w:rStyle w:val="Style14"/>
              </w:rPr>
              <w:t>Информация о задатке</w:t>
              <w:tab/>
              <w:t>17</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8">
            <w:r>
              <w:rPr>
                <w:webHidden/>
                <w:rStyle w:val="Style14"/>
                <w:vanish w:val="false"/>
              </w:rPr>
              <w:t>5.6</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_Toc187330668 \h</w:instrText>
            </w:r>
            <w:r>
              <w:rPr>
                <w:webHidden/>
              </w:rPr>
              <w:fldChar w:fldCharType="separate"/>
            </w:r>
            <w:r>
              <w:rPr>
                <w:rStyle w:val="Style14"/>
              </w:rPr>
              <w:t>Подача Заявок и их прием</w:t>
              <w:tab/>
              <w:t>17</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69">
            <w:r>
              <w:rPr>
                <w:webHidden/>
                <w:rStyle w:val="Style14"/>
                <w:vanish w:val="false"/>
              </w:rPr>
              <w:t>5.7</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_Toc187330669 \h</w:instrText>
            </w:r>
            <w:r>
              <w:rPr>
                <w:webHidden/>
              </w:rPr>
              <w:fldChar w:fldCharType="separate"/>
            </w:r>
            <w:r>
              <w:rPr>
                <w:rStyle w:val="Style14"/>
              </w:rPr>
              <w:t>Изменение и отзыв Заявок</w:t>
              <w:tab/>
              <w:t>18</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0">
            <w:r>
              <w:rPr>
                <w:webHidden/>
                <w:rStyle w:val="Style14"/>
                <w:vanish w:val="false"/>
              </w:rPr>
              <w:t>5.8</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_Toc187330670 \h</w:instrText>
            </w:r>
            <w:r>
              <w:rPr>
                <w:webHidden/>
              </w:rPr>
              <w:fldChar w:fldCharType="separate"/>
            </w:r>
            <w:r>
              <w:rPr>
                <w:rStyle w:val="Style14"/>
              </w:rPr>
              <w:t>Открытие доступа к Заявкам</w:t>
              <w:tab/>
              <w:t>18</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1">
            <w:r>
              <w:rPr>
                <w:webHidden/>
                <w:rStyle w:val="Style14"/>
                <w:vanish w:val="false"/>
              </w:rPr>
              <w:t>5.9</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_Toc187330671 \h</w:instrText>
            </w:r>
            <w:r>
              <w:rPr>
                <w:webHidden/>
              </w:rPr>
              <w:fldChar w:fldCharType="separate"/>
            </w:r>
            <w:r>
              <w:rPr>
                <w:rStyle w:val="Style14"/>
              </w:rPr>
              <w:t>Рассмотрение Заявок</w:t>
              <w:tab/>
              <w:t>18</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2">
            <w:r>
              <w:rPr>
                <w:webHidden/>
                <w:rStyle w:val="Style14"/>
                <w:vanish w:val="false"/>
              </w:rPr>
              <w:t>5.10</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_Toc187330672 \h</w:instrText>
            </w:r>
            <w:r>
              <w:rPr>
                <w:webHidden/>
              </w:rPr>
              <w:fldChar w:fldCharType="separate"/>
            </w:r>
            <w:r>
              <w:rPr>
                <w:rStyle w:val="Style14"/>
              </w:rPr>
              <w:t>Проведение Аукциона</w:t>
              <w:tab/>
              <w:t>20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3">
            <w:r>
              <w:rPr>
                <w:webHidden/>
                <w:rStyle w:val="Style14"/>
                <w:vanish w:val="false"/>
              </w:rPr>
              <w:t>5.11</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_Toc187330673 \h</w:instrText>
            </w:r>
            <w:r>
              <w:rPr>
                <w:webHidden/>
              </w:rPr>
              <w:fldChar w:fldCharType="separate"/>
            </w:r>
            <w:r>
              <w:rPr>
                <w:rStyle w:val="Style14"/>
              </w:rPr>
              <w:t>Оформление результатов Аукциона</w:t>
              <w:tab/>
              <w:t>20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4">
            <w:r>
              <w:rPr>
                <w:webHidden/>
                <w:rStyle w:val="Style14"/>
                <w:vanish w:val="false"/>
              </w:rPr>
              <w:t>5.12</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_Toc187330674 \h</w:instrText>
            </w:r>
            <w:r>
              <w:rPr>
                <w:webHidden/>
              </w:rPr>
              <w:fldChar w:fldCharType="separate"/>
            </w:r>
            <w:r>
              <w:rPr>
                <w:rStyle w:val="Style14"/>
              </w:rPr>
              <w:t>Признание Аукциона несостоявшимся</w:t>
              <w:tab/>
              <w:t>21</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5">
            <w:r>
              <w:rPr>
                <w:webHidden/>
                <w:rStyle w:val="Style14"/>
                <w:vanish w:val="false"/>
              </w:rPr>
              <w:t>5.13</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_Toc187330675 \h</w:instrText>
            </w:r>
            <w:r>
              <w:rPr>
                <w:webHidden/>
              </w:rPr>
              <w:fldChar w:fldCharType="separate"/>
            </w:r>
            <w:r>
              <w:rPr>
                <w:rStyle w:val="Style14"/>
              </w:rPr>
              <w:t>Отказ от проведения (отмена) аукциона</w:t>
              <w:tab/>
              <w:t>21</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76">
            <w:r>
              <w:rPr>
                <w:webHidden/>
                <w:rStyle w:val="Style14"/>
                <w:vanish w:val="false"/>
              </w:rPr>
              <w:t>6.</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webHidden/>
              </w:rPr>
              <w:fldChar w:fldCharType="begin"/>
            </w:r>
            <w:r>
              <w:rPr>
                <w:webHidden/>
              </w:rPr>
              <w:instrText xml:space="preserve">PAGEREF _Toc187330676 \h</w:instrText>
            </w:r>
            <w:r>
              <w:rPr>
                <w:webHidden/>
              </w:rPr>
              <w:fldChar w:fldCharType="separate"/>
            </w:r>
            <w:r>
              <w:rPr>
                <w:rStyle w:val="Style14"/>
              </w:rPr>
              <w:t>ПОРЯДОК ЗАКЛЮЧЕНИЯ ДОГОВОРА</w:t>
              <w:tab/>
              <w:t>22</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7">
            <w:r>
              <w:rPr>
                <w:webHidden/>
                <w:rStyle w:val="Style14"/>
                <w:vanish w:val="false"/>
              </w:rPr>
              <w:t>6.1</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_Toc187330677 \h</w:instrText>
            </w:r>
            <w:r>
              <w:rPr>
                <w:webHidden/>
              </w:rPr>
              <w:fldChar w:fldCharType="separate"/>
            </w:r>
            <w:r>
              <w:rPr>
                <w:rStyle w:val="Style14"/>
              </w:rPr>
              <w:t>Заключение Договора</w:t>
              <w:tab/>
              <w:t>22</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78">
            <w:r>
              <w:rPr>
                <w:webHidden/>
                <w:rStyle w:val="Style14"/>
                <w:vanish w:val="false"/>
              </w:rPr>
              <w:t>6.2</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_Toc187330678 \h</w:instrText>
            </w:r>
            <w:r>
              <w:rPr>
                <w:webHidden/>
              </w:rPr>
              <w:fldChar w:fldCharType="separate"/>
            </w:r>
            <w:r>
              <w:rPr>
                <w:rStyle w:val="Style14"/>
              </w:rPr>
              <w:t>Уклонение или отказ победителя Аукциона от заключения Договора</w:t>
              <w:tab/>
              <w:t>22</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79">
            <w:r>
              <w:rPr>
                <w:webHidden/>
                <w:rStyle w:val="Style14"/>
                <w:vanish w:val="false"/>
              </w:rPr>
              <w:t>7.</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webHidden/>
              </w:rPr>
              <w:fldChar w:fldCharType="begin"/>
            </w:r>
            <w:r>
              <w:rPr>
                <w:webHidden/>
              </w:rPr>
              <w:instrText xml:space="preserve">PAGEREF _Toc187330679 \h</w:instrText>
            </w:r>
            <w:r>
              <w:rPr>
                <w:webHidden/>
              </w:rPr>
              <w:fldChar w:fldCharType="separate"/>
            </w:r>
            <w:r>
              <w:rPr>
                <w:rStyle w:val="Style14"/>
              </w:rPr>
              <w:t>ПОРЯДОК ПРИМЕНЕНИЯ ДОПОЛНИТЕЛЬНЫХ ЭЛЕМЕНТОВ АУКЦИОНА</w:t>
              <w:tab/>
              <w:t>24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80">
            <w:r>
              <w:rPr>
                <w:webHidden/>
                <w:rStyle w:val="Style14"/>
                <w:vanish w:val="false"/>
              </w:rPr>
              <w:t>7.1</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_Toc187330680 \h</w:instrText>
            </w:r>
            <w:r>
              <w:rPr>
                <w:webHidden/>
              </w:rPr>
              <w:fldChar w:fldCharType="separate"/>
            </w:r>
            <w:r>
              <w:rPr>
                <w:rStyle w:val="Style14"/>
              </w:rPr>
              <w:t>Статус настоящего раздела</w:t>
              <w:tab/>
              <w:t>24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81">
            <w:r>
              <w:rPr>
                <w:webHidden/>
                <w:rStyle w:val="Style14"/>
                <w:vanish w:val="false"/>
              </w:rPr>
              <w:t>7.2</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_Toc187330681 \h</w:instrText>
            </w:r>
            <w:r>
              <w:rPr>
                <w:webHidden/>
              </w:rPr>
              <w:fldChar w:fldCharType="separate"/>
            </w:r>
            <w:r>
              <w:rPr>
                <w:rStyle w:val="Style14"/>
              </w:rPr>
              <w:t>Многолотовая продажа</w:t>
              <w:tab/>
              <w:t>24</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2">
            <w:r>
              <w:rPr>
                <w:webHidden/>
                <w:rStyle w:val="Style14"/>
                <w:vanish w:val="false"/>
              </w:rPr>
              <w:t>8.</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webHidden/>
              </w:rPr>
              <w:fldChar w:fldCharType="begin"/>
            </w:r>
            <w:r>
              <w:rPr>
                <w:webHidden/>
              </w:rPr>
              <w:instrText xml:space="preserve">PAGEREF _Toc187330682 \h</w:instrText>
            </w:r>
            <w:r>
              <w:rPr>
                <w:webHidden/>
              </w:rPr>
              <w:fldChar w:fldCharType="separate"/>
            </w:r>
            <w:r>
              <w:rPr>
                <w:rStyle w:val="Style14"/>
              </w:rPr>
              <w:t>ОБРАЗЦЫ ОСНОВНЫХ ФОРМ ДОКУМЕНТОВ, ВКЛЮЧАЕМЫХ В ЗАЯВКУ</w:t>
              <w:tab/>
              <w:t>25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83">
            <w:r>
              <w:rPr>
                <w:webHidden/>
                <w:rStyle w:val="Style14"/>
                <w:vanish w:val="false"/>
              </w:rPr>
              <w:t>8.1</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_Toc187330683 \h</w:instrText>
            </w:r>
            <w:r>
              <w:rPr>
                <w:webHidden/>
              </w:rPr>
              <w:fldChar w:fldCharType="separate"/>
            </w:r>
            <w:r>
              <w:rPr>
                <w:rStyle w:val="Style14"/>
              </w:rPr>
              <w:t>Опись документов (форма 1)</w:t>
              <w:tab/>
              <w:t>25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30684">
            <w:r>
              <w:rPr>
                <w:webHidden/>
                <w:rStyle w:val="Style14"/>
                <w:vanish w:val="false"/>
              </w:rPr>
              <w:t>8.2</w:t>
            </w:r>
            <w:r>
              <w:rPr>
                <w:rStyle w:val="Style14"/>
                <w:rFonts w:eastAsia="" w:cs="" w:ascii="Calibri" w:hAnsi="Calibri" w:asciiTheme="minorHAnsi" w:cstheme="minorBidi" w:eastAsiaTheme="minorEastAsia" w:hAnsiTheme="minorHAnsi"/>
                <w:b w:val="false"/>
                <w:kern w:val="2"/>
                <w:szCs w:val="24"/>
                <w14:ligatures w14:val="standardContextual"/>
              </w:rPr>
              <w:tab/>
            </w:r>
            <w:r>
              <w:rPr>
                <w:webHidden/>
              </w:rPr>
              <w:fldChar w:fldCharType="begin"/>
            </w:r>
            <w:r>
              <w:rPr>
                <w:webHidden/>
              </w:rPr>
              <w:instrText xml:space="preserve">PAGEREF _Toc187330684 \h</w:instrText>
            </w:r>
            <w:r>
              <w:rPr>
                <w:webHidden/>
              </w:rPr>
              <w:fldChar w:fldCharType="separate"/>
            </w:r>
            <w:r>
              <w:rPr>
                <w:rStyle w:val="Style14"/>
              </w:rPr>
              <w:t>Заявка на участие в Аукционе (форма 2)</w:t>
              <w:tab/>
              <w:t>27</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5">
            <w:r>
              <w:rPr>
                <w:webHidden/>
              </w:rPr>
              <w:fldChar w:fldCharType="begin"/>
            </w:r>
            <w:r>
              <w:rPr>
                <w:webHidden/>
              </w:rPr>
              <w:instrText xml:space="preserve">PAGEREF _Toc187330685 \h</w:instrText>
            </w:r>
            <w:r>
              <w:rPr>
                <w:webHidden/>
              </w:rPr>
              <w:fldChar w:fldCharType="separate"/>
            </w:r>
            <w:r>
              <w:rPr>
                <w:webHidden/>
                <w:rStyle w:val="Style14"/>
                <w:vanish w:val="false"/>
              </w:rPr>
              <w:t>Извещение о проведении Аукциона на повышение  на право заключения договора купли-продажи имущества  АО «Загорская ГАЭС-2»</w:t>
              <w:tab/>
              <w:t>32</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6">
            <w:r>
              <w:rPr>
                <w:webHidden/>
              </w:rPr>
              <w:fldChar w:fldCharType="begin"/>
            </w:r>
            <w:r>
              <w:rPr>
                <w:webHidden/>
              </w:rPr>
              <w:instrText xml:space="preserve">PAGEREF _Toc187330686 \h</w:instrText>
            </w:r>
            <w:r>
              <w:rPr>
                <w:webHidden/>
              </w:rPr>
              <w:fldChar w:fldCharType="separate"/>
            </w:r>
            <w:r>
              <w:rPr>
                <w:webHidden/>
                <w:rStyle w:val="Style14"/>
                <w:vanish w:val="false"/>
              </w:rPr>
              <w:t>Приложение № 1</w:t>
              <w:tab/>
              <w:t>35</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7">
            <w:r>
              <w:rPr>
                <w:webHidden/>
              </w:rPr>
              <w:fldChar w:fldCharType="begin"/>
            </w:r>
            <w:r>
              <w:rPr>
                <w:webHidden/>
              </w:rPr>
              <w:instrText xml:space="preserve">PAGEREF _Toc187330687 \h</w:instrText>
            </w:r>
            <w:r>
              <w:rPr>
                <w:webHidden/>
              </w:rPr>
              <w:fldChar w:fldCharType="separate"/>
            </w:r>
            <w:r>
              <w:rPr>
                <w:webHidden/>
                <w:rStyle w:val="Style14"/>
                <w:vanish w:val="false"/>
              </w:rPr>
              <w:t>Приложение № 2</w:t>
              <w:tab/>
              <w:t>37</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8">
            <w:r>
              <w:rPr>
                <w:webHidden/>
              </w:rPr>
              <w:fldChar w:fldCharType="begin"/>
            </w:r>
            <w:r>
              <w:rPr>
                <w:webHidden/>
              </w:rPr>
              <w:instrText xml:space="preserve">PAGEREF _Toc187330688 \h</w:instrText>
            </w:r>
            <w:r>
              <w:rPr>
                <w:webHidden/>
              </w:rPr>
              <w:fldChar w:fldCharType="separate"/>
            </w:r>
            <w:r>
              <w:rPr>
                <w:webHidden/>
                <w:rStyle w:val="Style14"/>
                <w:vanish w:val="false"/>
              </w:rPr>
              <w:t>Приложение № 3</w:t>
              <w:tab/>
              <w:t>48</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89">
            <w:r>
              <w:rPr>
                <w:webHidden/>
              </w:rPr>
              <w:fldChar w:fldCharType="begin"/>
            </w:r>
            <w:r>
              <w:rPr>
                <w:webHidden/>
              </w:rPr>
              <w:instrText xml:space="preserve">PAGEREF _Toc187330689 \h</w:instrText>
            </w:r>
            <w:r>
              <w:rPr>
                <w:webHidden/>
              </w:rPr>
              <w:fldChar w:fldCharType="separate"/>
            </w:r>
            <w:r>
              <w:rPr>
                <w:webHidden/>
                <w:rStyle w:val="Style14"/>
                <w:vanish w:val="false"/>
              </w:rPr>
              <w:t>Приложение № 4</w:t>
              <w:tab/>
              <w:t>54</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30690">
            <w:r>
              <w:rPr>
                <w:webHidden/>
              </w:rPr>
              <w:fldChar w:fldCharType="begin"/>
            </w:r>
            <w:r>
              <w:rPr>
                <w:webHidden/>
              </w:rPr>
              <w:instrText xml:space="preserve">PAGEREF _Toc187330690 \h</w:instrText>
            </w:r>
            <w:r>
              <w:rPr>
                <w:webHidden/>
              </w:rPr>
              <w:fldChar w:fldCharType="separate"/>
            </w:r>
            <w:r>
              <w:rPr>
                <w:webHidden/>
                <w:rStyle w:val="Style14"/>
                <w:vanish w:val="false"/>
              </w:rPr>
              <w:t>Приложение № 5</w:t>
              <w:tab/>
              <w:t>55</w:t>
            </w:r>
            <w:r>
              <w:rPr>
                <w:webHidden/>
              </w:rPr>
              <w:fldChar w:fldCharType="end"/>
            </w:r>
          </w:hyperlink>
          <w:r>
            <w:rPr>
              <w:rStyle w:val="Style14"/>
              <w:vanish w:val="false"/>
            </w:rPr>
            <w:fldChar w:fldCharType="end"/>
          </w:r>
        </w:p>
      </w:sdtContent>
    </w:sdt>
    <w:p>
      <w:pPr>
        <w:pStyle w:val="TOC1"/>
        <w:rPr>
          <w:rFonts w:ascii="Calibri" w:hAnsi="Calibri" w:eastAsia="" w:cs="" w:asciiTheme="minorHAnsi" w:cstheme="minorBidi" w:eastAsiaTheme="minorEastAsia" w:hAnsiTheme="minorHAnsi"/>
          <w:sz w:val="22"/>
          <w:szCs w:val="22"/>
        </w:rPr>
      </w:pPr>
      <w:r>
        <w:rPr>
          <w:rFonts w:eastAsia="" w:cs="" w:cstheme="minorBidi" w:eastAsiaTheme="minorEastAsia" w:ascii="Calibri" w:hAnsi="Calibri"/>
          <w:sz w:val="22"/>
          <w:szCs w:val="22"/>
        </w:rPr>
      </w:r>
    </w:p>
    <w:p>
      <w:pPr>
        <w:pStyle w:val="Normal"/>
        <w:rPr/>
      </w:pPr>
      <w:r>
        <w:rPr/>
      </w:r>
    </w:p>
    <w:p>
      <w:pPr>
        <w:pStyle w:val="Heading1"/>
        <w:rPr>
          <w:rFonts w:ascii="Times New Roman" w:hAnsi="Times New Roman"/>
          <w:sz w:val="28"/>
          <w:szCs w:val="28"/>
        </w:rPr>
      </w:pPr>
      <w:bookmarkStart w:id="1" w:name="_Ref457404873"/>
      <w:bookmarkStart w:id="2" w:name="_Ref57046967"/>
      <w:bookmarkStart w:id="3" w:name="_Ref57322917"/>
      <w:bookmarkStart w:id="4" w:name="_Ref57322919"/>
      <w:bookmarkStart w:id="5" w:name="_Ref384119009"/>
      <w:bookmarkStart w:id="6" w:name="_Ref56251020"/>
      <w:bookmarkStart w:id="7" w:name="_Ref56251018"/>
      <w:bookmarkStart w:id="8" w:name="_Toc57314614"/>
      <w:bookmarkStart w:id="9" w:name="_Ref55335495"/>
      <w:bookmarkStart w:id="10" w:name="_Toc69728940"/>
      <w:bookmarkStart w:id="11" w:name="_Toc55305368"/>
      <w:bookmarkStart w:id="12" w:name="_Toc55285334"/>
      <w:bookmarkStart w:id="13" w:name="_Toc187330642"/>
      <w:bookmarkStart w:id="14" w:name="_Ref514366976"/>
      <w:bookmarkStart w:id="15" w:name="_Toc500159328"/>
      <w:bookmarkEnd w:id="15"/>
      <w:r>
        <w:rPr>
          <w:rFonts w:ascii="Times New Roman" w:hAnsi="Times New Roman"/>
          <w:sz w:val="28"/>
          <w:szCs w:val="28"/>
        </w:rPr>
        <w:t>СОКРАЩЕНИЯ</w:t>
      </w:r>
      <w:bookmarkEnd w:id="13"/>
      <w:bookmarkEnd w:id="14"/>
    </w:p>
    <w:p>
      <w:pPr>
        <w:pStyle w:val="Normal"/>
        <w:tabs>
          <w:tab w:val="clear" w:pos="567"/>
          <w:tab w:val="left" w:pos="2977" w:leader="none"/>
          <w:tab w:val="left" w:pos="3544" w:leader="none"/>
        </w:tabs>
        <w:ind w:firstLine="1134"/>
        <w:jc w:val="center"/>
        <w:rPr>
          <w:b/>
          <w:sz w:val="24"/>
        </w:rPr>
      </w:pPr>
      <w:r>
        <w:rPr>
          <w:b/>
          <w:sz w:val="24"/>
        </w:rPr>
      </w:r>
    </w:p>
    <w:tbl>
      <w:tblPr>
        <w:tblW w:w="10206"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2799"/>
        <w:gridCol w:w="428"/>
        <w:gridCol w:w="6979"/>
      </w:tblGrid>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Аукцион</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 xml:space="preserve">аукцион на повышение на право заключения договора купли продажи имущества Продавца, проводимый в соответствии </w:t>
              <w:br/>
              <w:t>с настоящей Документацией</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ГК РФ</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Гражданской кодекс Российской Федерации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Документация</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настоящая документация о продаже имущества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Договор</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договор купли-продажи имущества, являющегося Предметом продажи согласно Документации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ЕГРИП</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Единый государственный реестр индивидуальных предпринимателей</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ЕГРЮЛ</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Единый государственный реестр юридических лиц</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Заявка</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заявка на участие в Аукционе</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Извещение</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извещение о проведении Аукциона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ИНН</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идентификационный номер налогоплательщика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Организатор</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Организатор продажи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Процедура</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Процедура продажи, Процедура на право заключения договора купли-продажи имущества АО «Загорская ГАЭС-2».</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Стороны</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Организатор, Продавец и Участники, являющиеся сторонами Аукциона (при совместном упоминании)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Участник</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Участник Аукциона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ЭТП</w:t>
            </w:r>
          </w:p>
        </w:tc>
        <w:tc>
          <w:tcPr>
            <w:tcW w:w="428" w:type="dxa"/>
            <w:tcBorders/>
          </w:tcPr>
          <w:p>
            <w:pPr>
              <w:pStyle w:val="Normal"/>
              <w:widowControl w:val="false"/>
              <w:tabs>
                <w:tab w:val="clear" w:pos="567"/>
                <w:tab w:val="left" w:pos="2977" w:leader="none"/>
                <w:tab w:val="left" w:pos="3544" w:leader="none"/>
              </w:tabs>
              <w:spacing w:before="120" w:after="0"/>
              <w:rPr>
                <w:b/>
              </w:rPr>
            </w:pPr>
            <w:r>
              <w:rPr/>
              <w:t>–</w:t>
            </w:r>
          </w:p>
        </w:tc>
        <w:tc>
          <w:tcPr>
            <w:tcW w:w="6979" w:type="dxa"/>
            <w:tcBorders/>
          </w:tcPr>
          <w:p>
            <w:pPr>
              <w:pStyle w:val="Normal"/>
              <w:widowControl w:val="false"/>
              <w:tabs>
                <w:tab w:val="clear" w:pos="567"/>
                <w:tab w:val="left" w:pos="2977" w:leader="none"/>
                <w:tab w:val="left" w:pos="3544" w:leader="none"/>
              </w:tabs>
              <w:spacing w:before="120" w:after="0"/>
              <w:rPr>
                <w:b/>
              </w:rPr>
            </w:pPr>
            <w:r>
              <w:rPr/>
              <w:t>электронная торговая площадка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ЭЦП</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электронная цифровая подпись</w:t>
            </w:r>
          </w:p>
        </w:tc>
      </w:tr>
    </w:tbl>
    <w:p>
      <w:pPr>
        <w:pStyle w:val="Heading1"/>
        <w:rPr>
          <w:rFonts w:ascii="Times New Roman" w:hAnsi="Times New Roman"/>
          <w:sz w:val="28"/>
          <w:szCs w:val="28"/>
        </w:rPr>
      </w:pPr>
      <w:bookmarkStart w:id="16" w:name="_Toc187330643"/>
      <w:bookmarkStart w:id="17" w:name="_Toc517136388"/>
      <w:bookmarkStart w:id="18" w:name="_Toc500159328_Копия_1"/>
      <w:bookmarkEnd w:id="18"/>
      <w:r>
        <w:rPr>
          <w:rFonts w:ascii="Times New Roman" w:hAnsi="Times New Roman"/>
          <w:sz w:val="28"/>
          <w:szCs w:val="28"/>
        </w:rPr>
        <w:t>ТЕРМИНЫ И ОПРЕДЕЛЕНИЯ</w:t>
      </w:r>
      <w:bookmarkEnd w:id="16"/>
      <w:bookmarkEnd w:id="17"/>
    </w:p>
    <w:p>
      <w:pPr>
        <w:pStyle w:val="Normal"/>
        <w:spacing w:before="120" w:after="120"/>
        <w:rPr>
          <w:color w:val="000000"/>
        </w:rPr>
      </w:pPr>
      <w:r>
        <w:rPr>
          <w:b/>
          <w:color w:val="000000"/>
        </w:rPr>
        <w:t>Аукцион на повышение (Аукцион)</w:t>
      </w:r>
      <w:r>
        <w:rPr>
          <w:color w:val="000000"/>
        </w:rPr>
        <w:t xml:space="preserve"> – конкурентная форма продажи, при которой главным критерием в состязании между Участниками во время Аукциона является наибольшая цена.</w:t>
      </w:r>
    </w:p>
    <w:p>
      <w:pPr>
        <w:pStyle w:val="Normal"/>
        <w:spacing w:before="120" w:after="120"/>
        <w:rPr>
          <w:color w:val="000000"/>
        </w:rPr>
      </w:pPr>
      <w:r>
        <w:rPr>
          <w:b/>
          <w:color w:val="000000"/>
        </w:rPr>
        <w:t>Договор купли-продажи</w:t>
      </w:r>
      <w:r>
        <w:rPr>
          <w:color w:val="000000"/>
        </w:rPr>
        <w:t xml:space="preserve"> – договор, заключаемый Продавцом с победителем Аукциона, </w:t>
        <w:br/>
        <w:t>в отношении Предмета продажи.</w:t>
      </w:r>
    </w:p>
    <w:p>
      <w:pPr>
        <w:pStyle w:val="Default"/>
        <w:spacing w:before="120" w:after="120"/>
        <w:jc w:val="both"/>
        <w:rPr>
          <w:sz w:val="26"/>
          <w:szCs w:val="26"/>
        </w:rPr>
      </w:pPr>
      <w:r>
        <w:rPr>
          <w:b/>
          <w:sz w:val="26"/>
          <w:szCs w:val="26"/>
        </w:rPr>
        <w:t>Заявитель</w:t>
      </w:r>
      <w:r>
        <w:rPr>
          <w:sz w:val="26"/>
          <w:szCs w:val="26"/>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w:t>
        <w:br/>
        <w:t>на ЭТП с правом подачи заявки на участие в Аукционе и принявшее решение принять участие в Аукционе.</w:t>
      </w:r>
    </w:p>
    <w:p>
      <w:pPr>
        <w:pStyle w:val="Default"/>
        <w:spacing w:before="120" w:after="120"/>
        <w:jc w:val="both"/>
        <w:rPr>
          <w:sz w:val="26"/>
          <w:szCs w:val="26"/>
        </w:rPr>
      </w:pPr>
      <w:r>
        <w:rPr>
          <w:b/>
          <w:sz w:val="26"/>
          <w:szCs w:val="26"/>
        </w:rPr>
        <w:t>Комиссия</w:t>
      </w:r>
      <w:r>
        <w:rPr>
          <w:sz w:val="26"/>
          <w:szCs w:val="26"/>
        </w:rPr>
        <w:t xml:space="preserve"> – комиссия по проведению Аукциона, создаваемая Организатором продажи.</w:t>
      </w:r>
    </w:p>
    <w:p>
      <w:pPr>
        <w:pStyle w:val="Default"/>
        <w:spacing w:before="120" w:after="120"/>
        <w:jc w:val="both"/>
        <w:rPr>
          <w:sz w:val="26"/>
          <w:szCs w:val="26"/>
        </w:rPr>
      </w:pPr>
      <w:r>
        <w:rPr>
          <w:b/>
          <w:sz w:val="26"/>
          <w:szCs w:val="26"/>
        </w:rPr>
        <w:t>Оператор ЭТП</w:t>
      </w:r>
      <w:r>
        <w:rPr/>
        <w:t xml:space="preserve"> –  </w:t>
      </w:r>
      <w:r>
        <w:rPr>
          <w:sz w:val="26"/>
          <w:szCs w:val="26"/>
        </w:rPr>
        <w:t xml:space="preserve">юридическое лицо, соответствующее требованиям Законодательства РФ, владеющее ЭТП, в том числе необходимыми для ее функционирования оборудованием </w:t>
        <w:br/>
        <w:t>и программно-техническими средствами, и обеспечивающее проведение электронных процедур в соответствии с Регламентом ЭТП.</w:t>
      </w:r>
    </w:p>
    <w:p>
      <w:pPr>
        <w:pStyle w:val="Normal"/>
        <w:spacing w:before="120" w:after="120"/>
        <w:rPr/>
      </w:pPr>
      <w:r>
        <w:rPr>
          <w:b/>
        </w:rPr>
        <w:t>Организатор продажи</w:t>
      </w:r>
      <w:r>
        <w:rPr/>
        <w:t xml:space="preserve"> – Продавец или лицо, которое на основе договора с Продавцом </w:t>
        <w:br/>
        <w:t>от его имени и за его счет организует и проводит Аукцион.</w:t>
      </w:r>
    </w:p>
    <w:p>
      <w:pPr>
        <w:pStyle w:val="Normal"/>
        <w:widowControl w:val="false"/>
        <w:spacing w:before="120" w:after="120"/>
        <w:textAlignment w:val="baseline"/>
        <w:rPr>
          <w:bCs/>
          <w:color w:val="000000"/>
        </w:rPr>
      </w:pPr>
      <w:r>
        <w:rPr>
          <w:b/>
          <w:bCs/>
        </w:rPr>
        <w:t>Покупатель</w:t>
      </w:r>
      <w:r>
        <w:rPr/>
        <w:t xml:space="preserve"> – </w:t>
      </w:r>
      <w:r>
        <w:rPr>
          <w:bCs/>
          <w:color w:val="000000"/>
        </w:rPr>
        <w:t>победитель Аукциона либо единственный Участник Аукциона, в отношении которого принято решение об отчуждении ему Предмета продажи.</w:t>
      </w:r>
    </w:p>
    <w:p>
      <w:pPr>
        <w:pStyle w:val="Normal"/>
        <w:spacing w:before="120" w:after="120"/>
        <w:rPr>
          <w:color w:val="000000"/>
        </w:rPr>
      </w:pPr>
      <w:r>
        <w:rPr>
          <w:b/>
          <w:color w:val="000000"/>
        </w:rPr>
        <w:t>Предмет продажи, Предмет договора</w:t>
      </w:r>
      <w:r>
        <w:rPr>
          <w:color w:val="000000"/>
        </w:rPr>
        <w:t xml:space="preserve"> – имущество, указанное в Документации.</w:t>
      </w:r>
    </w:p>
    <w:p>
      <w:pPr>
        <w:pStyle w:val="Normal"/>
        <w:spacing w:before="120" w:after="120"/>
        <w:rPr>
          <w:color w:val="000000"/>
        </w:rPr>
      </w:pPr>
      <w:r>
        <w:rPr>
          <w:b/>
          <w:color w:val="000000"/>
        </w:rPr>
        <w:t>Продавец</w:t>
      </w:r>
      <w:r>
        <w:rPr>
          <w:color w:val="000000"/>
        </w:rPr>
        <w:t xml:space="preserve"> – юридическое лицо, являющееся собственником Предмета продажи, и указанное в пункте </w:t>
      </w:r>
      <w:r>
        <w:rPr>
          <w:color w:val="000000"/>
        </w:rPr>
        <w:fldChar w:fldCharType="begin"/>
      </w:r>
      <w:r>
        <w:rPr>
          <w:color w:val="000000"/>
        </w:rPr>
        <w:instrText xml:space="preserve"> REF _Ref384115722 \r \h </w:instrText>
      </w:r>
      <w:r>
        <w:rPr>
          <w:color w:val="000000"/>
        </w:rPr>
        <w:fldChar w:fldCharType="separate"/>
      </w:r>
      <w:r>
        <w:rPr>
          <w:color w:val="000000"/>
        </w:rPr>
        <w:t>1.2.5</w:t>
      </w:r>
      <w:r>
        <w:rPr>
          <w:color w:val="000000"/>
        </w:rPr>
        <w:fldChar w:fldCharType="end"/>
      </w:r>
      <w:r>
        <w:rPr>
          <w:color w:val="000000"/>
        </w:rPr>
        <w:t>.</w:t>
      </w:r>
    </w:p>
    <w:p>
      <w:pPr>
        <w:pStyle w:val="Normal"/>
        <w:spacing w:before="120" w:after="120"/>
        <w:rPr>
          <w:color w:val="000000"/>
        </w:rPr>
      </w:pPr>
      <w:r>
        <w:rPr>
          <w:b/>
          <w:color w:val="000000"/>
        </w:rPr>
        <w:t>Продажа</w:t>
      </w:r>
      <w:r>
        <w:rPr>
          <w:color w:val="000000"/>
        </w:rPr>
        <w:t xml:space="preserve"> – способ распоряжения имуществом, указанным в Документации, заключающийся в возмездном отчуждении имущества в собственность другого лица.</w:t>
      </w:r>
    </w:p>
    <w:p>
      <w:pPr>
        <w:pStyle w:val="Normal"/>
        <w:spacing w:before="120" w:after="120"/>
        <w:rPr>
          <w:color w:val="000000"/>
        </w:rPr>
      </w:pPr>
      <w:r>
        <w:rPr>
          <w:b/>
          <w:color w:val="000000"/>
        </w:rPr>
        <w:t>Процедура продажи, процедура Аукциона</w:t>
      </w:r>
      <w:r>
        <w:rPr>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pPr>
        <w:pStyle w:val="Normal"/>
        <w:spacing w:before="120" w:after="120"/>
        <w:rPr>
          <w:color w:val="000000"/>
        </w:rPr>
      </w:pPr>
      <w:r>
        <w:rPr>
          <w:b/>
          <w:color w:val="000000"/>
        </w:rPr>
        <w:t>Регламент ЭТП</w:t>
      </w:r>
      <w:r>
        <w:rPr>
          <w:color w:val="000000"/>
        </w:rPr>
        <w:t xml:space="preserve"> – регламент и иные инструкции, открыто размещенные на ЭТП и регламентирующие порядок действия лиц, использующих ЭТП.</w:t>
      </w:r>
    </w:p>
    <w:p>
      <w:pPr>
        <w:pStyle w:val="Normal"/>
        <w:spacing w:before="120" w:after="120"/>
        <w:rPr>
          <w:color w:val="000000"/>
        </w:rPr>
      </w:pPr>
      <w:r>
        <w:rPr>
          <w:b/>
          <w:color w:val="000000"/>
        </w:rPr>
        <w:t>Участник аукциона</w:t>
      </w:r>
      <w:r>
        <w:rPr>
          <w:color w:val="000000"/>
        </w:rPr>
        <w:t xml:space="preserve"> – Заявитель, чья заявка признана соответствующей требованиям Документации, и принявший участие в процедуре продаже имущества на Аукционе в соответствии с Документацией и Регламентом ЭТП.</w:t>
      </w:r>
    </w:p>
    <w:p>
      <w:pPr>
        <w:pStyle w:val="Normal"/>
        <w:spacing w:before="0" w:after="120"/>
        <w:rPr>
          <w:color w:val="000000"/>
          <w:sz w:val="24"/>
          <w:szCs w:val="24"/>
        </w:rPr>
      </w:pPr>
      <w:r>
        <w:rPr>
          <w:color w:val="000000"/>
          <w:sz w:val="24"/>
          <w:szCs w:val="24"/>
        </w:rPr>
      </w:r>
    </w:p>
    <w:p>
      <w:pPr>
        <w:pStyle w:val="Heading1"/>
        <w:numPr>
          <w:ilvl w:val="0"/>
          <w:numId w:val="3"/>
        </w:numPr>
        <w:rPr>
          <w:rFonts w:ascii="Times New Roman" w:hAnsi="Times New Roman"/>
          <w:sz w:val="28"/>
          <w:szCs w:val="28"/>
        </w:rPr>
      </w:pPr>
      <w:bookmarkStart w:id="19" w:name="_Ref513721506"/>
      <w:bookmarkStart w:id="20" w:name="_Toc187330644"/>
      <w:bookmarkStart w:id="21" w:name="_Ref388516882"/>
      <w:bookmarkStart w:id="22" w:name="_Ref388516845"/>
      <w:bookmarkStart w:id="23" w:name="_Toc514445885"/>
      <w:bookmarkStart w:id="24" w:name="_Toc514455530"/>
      <w:bookmarkStart w:id="25" w:name="_Toc514445884"/>
      <w:bookmarkStart w:id="26" w:name="_Toc514455531"/>
      <w:bookmarkStart w:id="27" w:name="_Toc514445883"/>
      <w:bookmarkStart w:id="28" w:name="_Toc514455532"/>
      <w:bookmarkEnd w:id="23"/>
      <w:bookmarkEnd w:id="24"/>
      <w:bookmarkEnd w:id="25"/>
      <w:bookmarkEnd w:id="26"/>
      <w:bookmarkEnd w:id="27"/>
      <w:bookmarkEnd w:id="28"/>
      <w:r>
        <w:rPr>
          <w:rFonts w:ascii="Times New Roman" w:hAnsi="Times New Roman"/>
          <w:sz w:val="28"/>
          <w:szCs w:val="28"/>
        </w:rPr>
        <w:t xml:space="preserve">ОСНОВНЫЕ СВЕДЕНИЯ О </w:t>
      </w:r>
      <w:bookmarkEnd w:id="21"/>
      <w:bookmarkEnd w:id="22"/>
      <w:r>
        <w:rPr>
          <w:rFonts w:ascii="Times New Roman" w:hAnsi="Times New Roman"/>
          <w:sz w:val="28"/>
          <w:szCs w:val="28"/>
        </w:rPr>
        <w:t>ПРОДАЖЕ</w:t>
      </w:r>
      <w:bookmarkEnd w:id="20"/>
    </w:p>
    <w:p>
      <w:pPr>
        <w:pStyle w:val="Heading2"/>
        <w:numPr>
          <w:ilvl w:val="1"/>
          <w:numId w:val="3"/>
        </w:numPr>
        <w:ind w:left="1134" w:hanging="1134"/>
        <w:rPr>
          <w:sz w:val="26"/>
        </w:rPr>
      </w:pPr>
      <w:bookmarkStart w:id="29" w:name="_Toc187330645"/>
      <w:r>
        <w:rPr>
          <w:sz w:val="26"/>
        </w:rPr>
        <w:t>Статус настоящего раздела</w:t>
      </w:r>
      <w:bookmarkEnd w:id="29"/>
    </w:p>
    <w:p>
      <w:pPr>
        <w:pStyle w:val="Style24"/>
        <w:numPr>
          <w:ilvl w:val="0"/>
          <w:numId w:val="0"/>
        </w:numPr>
        <w:ind w:left="0" w:hanging="0"/>
        <w:rPr/>
      </w:pPr>
      <w:r>
        <w:rPr/>
        <w:t xml:space="preserve">В настоящем разделе содержатся основные сведения о Предмете продажи </w:t>
        <w:br/>
        <w:t xml:space="preserve">и иных условиях проводимого Аукциона. Подробная информация о Предмете продажи, порядке проведения Аукциона и участия в нем, а также инструкции </w:t>
        <w:br/>
        <w:t xml:space="preserve">по подготовке Заявок приведены в разделах </w:t>
      </w:r>
      <w:r>
        <w:rPr/>
        <w:fldChar w:fldCharType="begin"/>
      </w:r>
      <w:r>
        <w:rPr/>
        <w:instrText xml:space="preserve"> REF _Ref514448858 \r \h </w:instrText>
      </w:r>
      <w:r>
        <w:rPr/>
        <w:fldChar w:fldCharType="separate"/>
      </w:r>
      <w:r>
        <w:rPr/>
        <w:t>2</w:t>
      </w:r>
      <w:r>
        <w:rPr/>
        <w:fldChar w:fldCharType="end"/>
      </w:r>
      <w:r>
        <w:rPr/>
        <w:t xml:space="preserve"> – </w:t>
      </w:r>
      <w:r>
        <w:rPr/>
        <w:fldChar w:fldCharType="begin"/>
      </w:r>
      <w:r>
        <w:rPr/>
        <w:instrText xml:space="preserve"> REF _Ref514448879 \r \h </w:instrText>
      </w:r>
      <w:r>
        <w:rPr/>
        <w:fldChar w:fldCharType="separate"/>
      </w:r>
      <w:r>
        <w:rPr/>
        <w:t>7</w:t>
      </w:r>
      <w:r>
        <w:rPr/>
        <w:fldChar w:fldCharType="end"/>
      </w:r>
      <w:r>
        <w:rPr/>
        <w:t>.</w:t>
      </w:r>
    </w:p>
    <w:p>
      <w:pPr>
        <w:pStyle w:val="Heading2"/>
        <w:numPr>
          <w:ilvl w:val="1"/>
          <w:numId w:val="3"/>
        </w:numPr>
        <w:ind w:left="1134" w:hanging="1134"/>
        <w:rPr>
          <w:sz w:val="26"/>
        </w:rPr>
      </w:pPr>
      <w:bookmarkStart w:id="30" w:name="_Toc187330646"/>
      <w:bookmarkStart w:id="31" w:name="_Toc334798694"/>
      <w:bookmarkStart w:id="32" w:name="_Toc203081977"/>
      <w:bookmarkStart w:id="33" w:name="_Toc328493354"/>
      <w:r>
        <w:rPr>
          <w:sz w:val="26"/>
        </w:rPr>
        <w:t xml:space="preserve">Информация о проводимом </w:t>
      </w:r>
      <w:bookmarkEnd w:id="31"/>
      <w:bookmarkEnd w:id="32"/>
      <w:bookmarkEnd w:id="33"/>
      <w:r>
        <w:rPr>
          <w:sz w:val="26"/>
        </w:rPr>
        <w:t>Аукционе</w:t>
      </w:r>
      <w:bookmarkEnd w:id="30"/>
    </w:p>
    <w:tbl>
      <w:tblPr>
        <w:tblW w:w="10206" w:type="dxa"/>
        <w:jc w:val="left"/>
        <w:tblInd w:w="108" w:type="dxa"/>
        <w:tblLayout w:type="fixed"/>
        <w:tblCellMar>
          <w:top w:w="0" w:type="dxa"/>
          <w:left w:w="108" w:type="dxa"/>
          <w:bottom w:w="0" w:type="dxa"/>
          <w:right w:w="108" w:type="dxa"/>
        </w:tblCellMar>
        <w:tblLook w:noVBand="0" w:val="0000" w:noHBand="0" w:lastColumn="0" w:firstColumn="0" w:lastRow="0" w:firstRow="0"/>
      </w:tblPr>
      <w:tblGrid>
        <w:gridCol w:w="851"/>
        <w:gridCol w:w="2395"/>
        <w:gridCol w:w="6960"/>
      </w:tblGrid>
      <w:tr>
        <w:trPr>
          <w:tblHeader w:val="true"/>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jc w:val="center"/>
              <w:rPr>
                <w:sz w:val="26"/>
                <w:szCs w:val="26"/>
              </w:rPr>
            </w:pPr>
            <w:r>
              <w:rPr>
                <w:sz w:val="26"/>
                <w:szCs w:val="26"/>
              </w:rPr>
              <w:t xml:space="preserve">№ </w:t>
            </w:r>
            <w:r>
              <w:rPr>
                <w:sz w:val="26"/>
                <w:szCs w:val="26"/>
              </w:rPr>
              <w:br/>
              <w:t>п/п</w:t>
            </w:r>
          </w:p>
        </w:tc>
        <w:tc>
          <w:tcPr>
            <w:tcW w:w="2395" w:type="dxa"/>
            <w:tcBorders>
              <w:top w:val="single" w:sz="4" w:space="0" w:color="000000"/>
              <w:left w:val="single" w:sz="4" w:space="0" w:color="000000"/>
              <w:bottom w:val="single" w:sz="4" w:space="0" w:color="000000"/>
              <w:right w:val="single" w:sz="4" w:space="0" w:color="000000"/>
            </w:tcBorders>
            <w:vAlign w:val="center"/>
          </w:tcPr>
          <w:p>
            <w:pPr>
              <w:pStyle w:val="Tableheader"/>
              <w:widowControl w:val="false"/>
              <w:spacing w:before="120" w:after="120"/>
              <w:jc w:val="center"/>
              <w:rPr>
                <w:sz w:val="26"/>
                <w:szCs w:val="26"/>
              </w:rPr>
            </w:pPr>
            <w:r>
              <w:rPr>
                <w:sz w:val="26"/>
                <w:szCs w:val="26"/>
              </w:rPr>
              <w:t>Наименование пункта</w:t>
            </w:r>
          </w:p>
        </w:tc>
        <w:tc>
          <w:tcPr>
            <w:tcW w:w="6960" w:type="dxa"/>
            <w:tcBorders>
              <w:top w:val="single" w:sz="4" w:space="0" w:color="000000"/>
              <w:left w:val="single" w:sz="4" w:space="0" w:color="000000"/>
              <w:bottom w:val="single" w:sz="4" w:space="0" w:color="000000"/>
              <w:right w:val="single" w:sz="4" w:space="0" w:color="000000"/>
            </w:tcBorders>
            <w:vAlign w:val="center"/>
          </w:tcPr>
          <w:p>
            <w:pPr>
              <w:pStyle w:val="Tableheader"/>
              <w:widowControl w:val="false"/>
              <w:spacing w:before="120" w:after="120"/>
              <w:jc w:val="center"/>
              <w:rPr>
                <w:sz w:val="26"/>
                <w:szCs w:val="26"/>
              </w:rPr>
            </w:pPr>
            <w:r>
              <w:rPr>
                <w:sz w:val="26"/>
                <w:szCs w:val="26"/>
              </w:rPr>
              <w:t>Содержание пункта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34" w:name="_Ref249785568"/>
            <w:bookmarkStart w:id="35" w:name="_Ref249785568"/>
            <w:bookmarkEnd w:id="35"/>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Предмет Договора</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rStyle w:val="Style4"/>
                <w:b w:val="false"/>
              </w:rPr>
            </w:pPr>
            <w:r>
              <w:rPr/>
              <w:t>Движимое имущество Комплекса объектов котельной стройбазы № 2, указанного в Приложении № 1 к Документации, расположенного по адресу: Московская обл., Сергиево-Посадский городской округ, пос. Богородское.</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36" w:name="_Ref389745249"/>
            <w:bookmarkStart w:id="37" w:name="_Ref389745249"/>
            <w:bookmarkEnd w:id="37"/>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Многолотовая продажа</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rPr>
                <w:rStyle w:val="Style4"/>
                <w:b/>
              </w:rPr>
            </w:pPr>
            <w:r>
              <w:rPr>
                <w:b w:val="false"/>
                <w:sz w:val="26"/>
                <w:szCs w:val="26"/>
              </w:rPr>
              <w:t>Нет</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38" w:name="_Ref458187651"/>
            <w:bookmarkStart w:id="39" w:name="_Ref458187651"/>
            <w:bookmarkEnd w:id="39"/>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Наименование и адрес ЭТП</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pPr>
            <w:r>
              <w:rPr/>
              <w:t xml:space="preserve">Электронная торговая площадка Акционерное общество «Российский аукционный дом» (АО «РАД»), </w:t>
            </w:r>
            <w:hyperlink r:id="rId2">
              <w:r>
                <w:rPr>
                  <w:rStyle w:val="Hyperlink"/>
                  <w:lang w:val="en-US"/>
                </w:rPr>
                <w:t>https</w:t>
              </w:r>
              <w:r>
                <w:rPr>
                  <w:rStyle w:val="Hyperlink"/>
                </w:rPr>
                <w:t>://</w:t>
              </w:r>
              <w:r>
                <w:rPr>
                  <w:rStyle w:val="Hyperlink"/>
                  <w:lang w:val="en-US"/>
                </w:rPr>
                <w:t>lot</w:t>
              </w:r>
              <w:r>
                <w:rPr>
                  <w:rStyle w:val="Hyperlink"/>
                </w:rPr>
                <w:t>-</w:t>
              </w:r>
              <w:r>
                <w:rPr>
                  <w:rStyle w:val="Hyperlink"/>
                  <w:lang w:val="en-US"/>
                </w:rPr>
                <w:t>online</w:t>
              </w:r>
              <w:r>
                <w:rPr>
                  <w:rStyle w:val="Hyperlink"/>
                </w:rPr>
                <w:t>.</w:t>
              </w:r>
            </w:hyperlink>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40" w:name="_Ref49356191"/>
            <w:bookmarkStart w:id="41" w:name="_Ref49356191"/>
            <w:bookmarkEnd w:id="41"/>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Участники Аукциона</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pPr>
            <w:r>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trPr>
          <w:trHeight w:val="559"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42" w:name="_Ref384115722"/>
            <w:bookmarkStart w:id="43" w:name="_Ref384115722"/>
            <w:bookmarkEnd w:id="43"/>
          </w:p>
        </w:tc>
        <w:tc>
          <w:tcPr>
            <w:tcW w:w="2395" w:type="dxa"/>
            <w:tcBorders>
              <w:top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Продавец</w:t>
            </w:r>
          </w:p>
        </w:tc>
        <w:tc>
          <w:tcPr>
            <w:tcW w:w="6960" w:type="dxa"/>
            <w:tcBorders>
              <w:top w:val="single" w:sz="4" w:space="0" w:color="000000"/>
              <w:left w:val="single" w:sz="4" w:space="0" w:color="000000"/>
              <w:bottom w:val="single" w:sz="4" w:space="0" w:color="000000"/>
              <w:right w:val="single" w:sz="4" w:space="0" w:color="000000"/>
            </w:tcBorders>
            <w:vAlign w:val="center"/>
          </w:tcPr>
          <w:p>
            <w:pPr>
              <w:pStyle w:val="Tableheader"/>
              <w:widowControl w:val="false"/>
              <w:spacing w:before="120" w:after="0"/>
              <w:rPr>
                <w:b w:val="false"/>
                <w:sz w:val="26"/>
                <w:szCs w:val="26"/>
              </w:rPr>
            </w:pPr>
            <w:r>
              <w:rPr>
                <w:b w:val="false"/>
                <w:sz w:val="26"/>
                <w:szCs w:val="26"/>
              </w:rPr>
              <w:t>Наименование: Акционерное общество «Загорская ГАЭС-2» (АО «Загорская ГАЭС-2»)</w:t>
            </w:r>
          </w:p>
          <w:p>
            <w:pPr>
              <w:pStyle w:val="Tableheader"/>
              <w:widowControl w:val="false"/>
              <w:spacing w:before="120" w:after="120"/>
              <w:rPr>
                <w:b w:val="false"/>
                <w:sz w:val="26"/>
                <w:szCs w:val="26"/>
              </w:rPr>
            </w:pPr>
            <w:r>
              <w:rPr>
                <w:b w:val="false"/>
                <w:sz w:val="26"/>
                <w:szCs w:val="26"/>
              </w:rPr>
              <w:t xml:space="preserve">ОГРН </w:t>
            </w:r>
            <w:r>
              <w:rPr>
                <w:b w:val="false"/>
                <w:bCs/>
                <w:sz w:val="26"/>
                <w:szCs w:val="26"/>
              </w:rPr>
              <w:t>1065042071137</w:t>
            </w:r>
          </w:p>
          <w:p>
            <w:pPr>
              <w:pStyle w:val="Tableheader"/>
              <w:widowControl w:val="false"/>
              <w:spacing w:before="120" w:after="120"/>
              <w:rPr>
                <w:b w:val="false"/>
                <w:bCs/>
                <w:sz w:val="26"/>
                <w:szCs w:val="26"/>
              </w:rPr>
            </w:pPr>
            <w:r>
              <w:rPr>
                <w:b w:val="false"/>
                <w:sz w:val="26"/>
                <w:szCs w:val="26"/>
              </w:rPr>
              <w:t xml:space="preserve">ИНН </w:t>
            </w:r>
            <w:r>
              <w:rPr>
                <w:b w:val="false"/>
                <w:bCs/>
                <w:sz w:val="26"/>
                <w:szCs w:val="26"/>
              </w:rPr>
              <w:t>5042086312</w:t>
            </w:r>
          </w:p>
          <w:p>
            <w:pPr>
              <w:pStyle w:val="Tableheader"/>
              <w:widowControl w:val="false"/>
              <w:spacing w:before="120" w:after="120"/>
              <w:rPr>
                <w:b w:val="false"/>
                <w:bCs/>
                <w:sz w:val="26"/>
                <w:szCs w:val="26"/>
              </w:rPr>
            </w:pPr>
            <w:r>
              <w:rPr>
                <w:b w:val="false"/>
                <w:sz w:val="26"/>
                <w:szCs w:val="26"/>
              </w:rPr>
              <w:t xml:space="preserve">Место нахождения: </w:t>
            </w:r>
            <w:r>
              <w:rPr>
                <w:b w:val="false"/>
                <w:bCs/>
                <w:sz w:val="26"/>
                <w:szCs w:val="26"/>
              </w:rPr>
              <w:t>Российская Федерация, Московская область, г. Сергиев Посад</w:t>
            </w:r>
          </w:p>
          <w:p>
            <w:pPr>
              <w:pStyle w:val="Tableheader"/>
              <w:widowControl w:val="false"/>
              <w:spacing w:before="120" w:after="120"/>
              <w:rPr>
                <w:b w:val="false"/>
                <w:sz w:val="26"/>
                <w:szCs w:val="26"/>
              </w:rPr>
            </w:pPr>
            <w:r>
              <w:rPr>
                <w:b w:val="false"/>
                <w:sz w:val="26"/>
                <w:szCs w:val="26"/>
              </w:rPr>
              <w:t xml:space="preserve">Почтовый адрес: </w:t>
            </w:r>
            <w:r>
              <w:rPr>
                <w:b w:val="false"/>
                <w:bCs/>
                <w:sz w:val="26"/>
                <w:szCs w:val="26"/>
              </w:rPr>
              <w:t>141342, Российская Федерация, Московская область, г. Сергиев Посад, рабочий поселок Богородское, д. 101</w:t>
            </w:r>
          </w:p>
          <w:p>
            <w:pPr>
              <w:pStyle w:val="Tableheader"/>
              <w:widowControl w:val="false"/>
              <w:spacing w:before="120" w:after="120"/>
              <w:rPr>
                <w:b w:val="false"/>
                <w:sz w:val="26"/>
                <w:szCs w:val="26"/>
              </w:rPr>
            </w:pPr>
            <w:r>
              <w:rPr>
                <w:b w:val="false"/>
                <w:sz w:val="26"/>
                <w:szCs w:val="26"/>
              </w:rPr>
              <w:t xml:space="preserve">Адрес электронной почты: </w:t>
            </w:r>
            <w:hyperlink r:id="rId3">
              <w:r>
                <w:rPr>
                  <w:rStyle w:val="Hyperlink"/>
                  <w:b w:val="false"/>
                  <w:color w:val="auto"/>
                  <w:sz w:val="26"/>
                  <w:szCs w:val="26"/>
                  <w:u w:val="none"/>
                </w:rPr>
                <w:t>zagaes2@rushydro.ru</w:t>
              </w:r>
            </w:hyperlink>
          </w:p>
          <w:p>
            <w:pPr>
              <w:pStyle w:val="Tableheader"/>
              <w:widowControl w:val="false"/>
              <w:spacing w:before="120" w:after="120"/>
              <w:rPr>
                <w:rStyle w:val="Style4"/>
                <w:b/>
                <w:i w:val="false"/>
                <w:i w:val="false"/>
                <w:sz w:val="26"/>
                <w:szCs w:val="26"/>
                <w:shd w:fill="auto" w:val="clear"/>
              </w:rPr>
            </w:pPr>
            <w:r>
              <w:rPr>
                <w:b w:val="false"/>
                <w:sz w:val="26"/>
                <w:szCs w:val="26"/>
              </w:rPr>
              <w:t>Контактный телефон: +7 496 545 45 00</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44" w:name="_Ref249842235"/>
            <w:bookmarkStart w:id="45" w:name="_Ref249842235"/>
            <w:bookmarkEnd w:id="45"/>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Организатор продажи</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0"/>
              <w:rPr>
                <w:b w:val="false"/>
                <w:sz w:val="26"/>
                <w:szCs w:val="26"/>
              </w:rPr>
            </w:pPr>
            <w:r>
              <w:rPr>
                <w:b w:val="false"/>
                <w:sz w:val="26"/>
                <w:szCs w:val="26"/>
              </w:rPr>
              <w:t>Наименование: Акционерное общество «Загорская ГАЭС-2» (АО «Загорская ГАЭС-2»)</w:t>
            </w:r>
          </w:p>
          <w:p>
            <w:pPr>
              <w:pStyle w:val="Tableheader"/>
              <w:widowControl w:val="false"/>
              <w:spacing w:before="120" w:after="120"/>
              <w:rPr>
                <w:b w:val="false"/>
                <w:sz w:val="26"/>
                <w:szCs w:val="26"/>
              </w:rPr>
            </w:pPr>
            <w:r>
              <w:rPr>
                <w:b w:val="false"/>
                <w:sz w:val="26"/>
                <w:szCs w:val="26"/>
              </w:rPr>
              <w:t xml:space="preserve">ОГРН </w:t>
            </w:r>
            <w:r>
              <w:rPr>
                <w:b w:val="false"/>
                <w:bCs/>
                <w:sz w:val="26"/>
                <w:szCs w:val="26"/>
              </w:rPr>
              <w:t>1065042071137</w:t>
            </w:r>
          </w:p>
          <w:p>
            <w:pPr>
              <w:pStyle w:val="Tableheader"/>
              <w:widowControl w:val="false"/>
              <w:spacing w:before="120" w:after="120"/>
              <w:rPr>
                <w:b w:val="false"/>
                <w:bCs/>
                <w:sz w:val="26"/>
                <w:szCs w:val="26"/>
              </w:rPr>
            </w:pPr>
            <w:r>
              <w:rPr>
                <w:b w:val="false"/>
                <w:sz w:val="26"/>
                <w:szCs w:val="26"/>
              </w:rPr>
              <w:t xml:space="preserve">ИНН </w:t>
            </w:r>
            <w:r>
              <w:rPr>
                <w:b w:val="false"/>
                <w:bCs/>
                <w:sz w:val="26"/>
                <w:szCs w:val="26"/>
              </w:rPr>
              <w:t>5042086312</w:t>
            </w:r>
          </w:p>
          <w:p>
            <w:pPr>
              <w:pStyle w:val="Tableheader"/>
              <w:widowControl w:val="false"/>
              <w:spacing w:before="120" w:after="120"/>
              <w:rPr>
                <w:b w:val="false"/>
                <w:bCs/>
                <w:sz w:val="26"/>
                <w:szCs w:val="26"/>
              </w:rPr>
            </w:pPr>
            <w:r>
              <w:rPr>
                <w:b w:val="false"/>
                <w:sz w:val="26"/>
                <w:szCs w:val="26"/>
              </w:rPr>
              <w:t xml:space="preserve">Место нахождения: </w:t>
            </w:r>
            <w:r>
              <w:rPr>
                <w:b w:val="false"/>
                <w:bCs/>
                <w:sz w:val="26"/>
                <w:szCs w:val="26"/>
              </w:rPr>
              <w:t>Российская Федерация, Московская область, г. Сергиев Посад</w:t>
            </w:r>
          </w:p>
          <w:p>
            <w:pPr>
              <w:pStyle w:val="Tableheader"/>
              <w:widowControl w:val="false"/>
              <w:spacing w:before="120" w:after="120"/>
              <w:rPr>
                <w:b w:val="false"/>
                <w:sz w:val="26"/>
                <w:szCs w:val="26"/>
              </w:rPr>
            </w:pPr>
            <w:r>
              <w:rPr>
                <w:b w:val="false"/>
                <w:sz w:val="26"/>
                <w:szCs w:val="26"/>
              </w:rPr>
              <w:t xml:space="preserve">Почтовый адрес: </w:t>
            </w:r>
            <w:r>
              <w:rPr>
                <w:b w:val="false"/>
                <w:bCs/>
                <w:sz w:val="26"/>
                <w:szCs w:val="26"/>
              </w:rPr>
              <w:t>141342, Российская Федерация, Московская область, г. Сергиев Посад, рабочий поселок Богородское, д. 101</w:t>
            </w:r>
          </w:p>
          <w:p>
            <w:pPr>
              <w:pStyle w:val="Tableheader"/>
              <w:widowControl w:val="false"/>
              <w:spacing w:before="120" w:after="120"/>
              <w:rPr>
                <w:b w:val="false"/>
                <w:sz w:val="26"/>
                <w:szCs w:val="26"/>
              </w:rPr>
            </w:pPr>
            <w:r>
              <w:rPr>
                <w:b w:val="false"/>
                <w:sz w:val="26"/>
                <w:szCs w:val="26"/>
              </w:rPr>
              <w:t xml:space="preserve">Адрес электронной почты: </w:t>
            </w:r>
            <w:hyperlink r:id="rId4">
              <w:r>
                <w:rPr>
                  <w:rStyle w:val="Hyperlink"/>
                  <w:b w:val="false"/>
                  <w:color w:val="auto"/>
                  <w:sz w:val="26"/>
                  <w:szCs w:val="26"/>
                  <w:u w:val="none"/>
                </w:rPr>
                <w:t>zagaes2@rushydro.ru</w:t>
              </w:r>
            </w:hyperlink>
          </w:p>
          <w:p>
            <w:pPr>
              <w:pStyle w:val="Tableheader"/>
              <w:widowControl w:val="false"/>
              <w:spacing w:before="120" w:after="120"/>
              <w:rPr>
                <w:rStyle w:val="Style4"/>
                <w:b/>
                <w:sz w:val="26"/>
                <w:szCs w:val="26"/>
              </w:rPr>
            </w:pPr>
            <w:r>
              <w:rPr>
                <w:b w:val="false"/>
                <w:sz w:val="26"/>
                <w:szCs w:val="26"/>
              </w:rPr>
              <w:t>Контактный телефон: +7 496 54 545 00</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46" w:name="_Ref384115792"/>
            <w:bookmarkStart w:id="47" w:name="_Ref384115792"/>
            <w:bookmarkEnd w:id="47"/>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Представитель Организатора продажи</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rPr>
                <w:b w:val="false"/>
                <w:sz w:val="26"/>
                <w:szCs w:val="26"/>
              </w:rPr>
            </w:pPr>
            <w:r>
              <w:rPr>
                <w:b w:val="false"/>
                <w:sz w:val="26"/>
                <w:szCs w:val="26"/>
              </w:rPr>
              <w:t>Контактное лицо (Ф.И.О.): Каширин Роман Александрович</w:t>
            </w:r>
          </w:p>
          <w:p>
            <w:pPr>
              <w:pStyle w:val="Tableheader"/>
              <w:widowControl w:val="false"/>
              <w:spacing w:before="120" w:after="120"/>
              <w:rPr>
                <w:b w:val="false"/>
                <w:sz w:val="26"/>
                <w:szCs w:val="26"/>
              </w:rPr>
            </w:pPr>
            <w:r>
              <w:rPr>
                <w:b w:val="false"/>
                <w:sz w:val="26"/>
                <w:szCs w:val="26"/>
              </w:rPr>
              <w:t>Контактный телефон: +7 916 722 94 55</w:t>
            </w:r>
          </w:p>
          <w:p>
            <w:pPr>
              <w:pStyle w:val="Tableheader"/>
              <w:widowControl w:val="false"/>
              <w:spacing w:before="120" w:after="120"/>
              <w:rPr>
                <w:rStyle w:val="Style4"/>
                <w:i w:val="false"/>
                <w:i w:val="false"/>
                <w:sz w:val="26"/>
                <w:szCs w:val="26"/>
                <w:shd w:fill="auto" w:val="clear"/>
              </w:rPr>
            </w:pPr>
            <w:r>
              <w:rPr>
                <w:b w:val="false"/>
                <w:sz w:val="26"/>
                <w:szCs w:val="26"/>
              </w:rPr>
              <w:t xml:space="preserve">Адрес электронной почты: </w:t>
            </w:r>
            <w:r>
              <w:rPr>
                <w:b w:val="false"/>
                <w:sz w:val="26"/>
                <w:szCs w:val="26"/>
                <w:lang w:val="en-US"/>
              </w:rPr>
              <w:t>KashirinRA</w:t>
            </w:r>
            <w:r>
              <w:rPr>
                <w:b w:val="false"/>
                <w:sz w:val="26"/>
                <w:szCs w:val="26"/>
              </w:rPr>
              <w:t>@rushydro.ru</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48" w:name="_Ref514462143"/>
            <w:bookmarkStart w:id="49" w:name="_Ref514462143"/>
            <w:bookmarkEnd w:id="49"/>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Официальный источник размещения информации о проведении Аукциона</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567"/>
                <w:tab w:val="left" w:pos="426" w:leader="none"/>
              </w:tabs>
              <w:spacing w:before="120" w:after="120"/>
              <w:rPr/>
            </w:pPr>
            <w:r>
              <w:rPr/>
              <w:t xml:space="preserve">Официальным источником информации о проведении Аукциона является Электронная торговая площадка: </w:t>
              <w:br/>
              <w:t>АО «Российский аукционный дом» (сокращенно именуемое АО «РАД»)</w:t>
            </w:r>
          </w:p>
          <w:p>
            <w:pPr>
              <w:pStyle w:val="Normal"/>
              <w:widowControl w:val="false"/>
              <w:tabs>
                <w:tab w:val="clear" w:pos="567"/>
                <w:tab w:val="left" w:pos="426" w:leader="none"/>
              </w:tabs>
              <w:spacing w:before="120" w:after="120"/>
              <w:rPr>
                <w:rFonts w:eastAsia="Lucida Sans Unicode"/>
                <w:i/>
                <w:i/>
                <w:kern w:val="2"/>
                <w:shd w:fill="FFFF99" w:val="clear"/>
              </w:rPr>
            </w:pPr>
            <w:r>
              <w:rPr/>
              <w:t xml:space="preserve">Регламент ЭТП, в соответствии с которым проводится аукцион, размещен по адресу: </w:t>
            </w:r>
            <w:r>
              <w:rPr>
                <w:lang w:val="en-US"/>
              </w:rPr>
              <w:t>lot</w:t>
            </w:r>
            <w:r>
              <w:rPr/>
              <w:t>-</w:t>
            </w:r>
            <w:r>
              <w:rPr>
                <w:lang w:val="en-US"/>
              </w:rPr>
              <w:t>online</w:t>
            </w:r>
            <w:r>
              <w:rPr/>
              <w:t>.</w:t>
            </w:r>
            <w:r>
              <w:rPr>
                <w:lang w:val="en-US"/>
              </w:rPr>
              <w:t>ru</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50" w:name="_Ref384116250"/>
            <w:bookmarkStart w:id="51" w:name="_Ref384116250"/>
            <w:bookmarkEnd w:id="51"/>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Начальная цена продажи</w:t>
            </w:r>
          </w:p>
        </w:tc>
        <w:tc>
          <w:tcPr>
            <w:tcW w:w="69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rPr>
                <w:color w:val="000000"/>
              </w:rPr>
            </w:pPr>
            <w:r>
              <w:rPr>
                <w:rFonts w:eastAsia="Geneva;Arial"/>
              </w:rPr>
              <w:t>20 928 000 (Двадцать миллионов девятьсот двадцать восемь тысяч) рублей 00 копеекс учетом НДС</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52" w:name="_Ref516229843"/>
            <w:bookmarkStart w:id="53" w:name="_Ref516229843"/>
            <w:bookmarkEnd w:id="53"/>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Шаг Аукциона</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567"/>
                <w:tab w:val="left" w:pos="426" w:leader="none"/>
              </w:tabs>
              <w:spacing w:before="120" w:after="120"/>
              <w:rPr>
                <w:color w:val="000000" w:themeColor="text1"/>
                <w:szCs w:val="28"/>
              </w:rPr>
            </w:pPr>
            <w:r>
              <w:rPr>
                <w:color w:val="000000" w:themeColor="text1"/>
              </w:rPr>
              <w:t xml:space="preserve">Шаг аукциона равен 1 % от начальной цены продажи, указанной в пункте </w:t>
            </w:r>
            <w:r>
              <w:rPr>
                <w:color w:val="000000"/>
              </w:rPr>
              <w:fldChar w:fldCharType="begin"/>
            </w:r>
            <w:r>
              <w:rPr>
                <w:color w:val="000000"/>
              </w:rPr>
              <w:instrText xml:space="preserve"> REF _Ref384116250 \r \h </w:instrText>
            </w:r>
            <w:r>
              <w:rPr>
                <w:color w:val="000000"/>
              </w:rPr>
              <w:fldChar w:fldCharType="separate"/>
            </w:r>
            <w:r>
              <w:rPr>
                <w:color w:val="000000"/>
              </w:rPr>
              <w:t>1.2.9</w:t>
            </w:r>
            <w:r>
              <w:rPr>
                <w:color w:val="000000"/>
              </w:rPr>
              <w:fldChar w:fldCharType="end"/>
            </w:r>
            <w:r>
              <w:rPr>
                <w:color w:val="000000" w:themeColor="text1"/>
              </w:rPr>
              <w:t>, что составляет 209 280 (Двести девять тысяч двести восемьдесят) рублей 00 копеек с учетом НДС</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54" w:name="_Ref249865292"/>
            <w:bookmarkStart w:id="55" w:name="_Ref249865292"/>
            <w:bookmarkEnd w:id="55"/>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Задаток</w:t>
            </w:r>
          </w:p>
        </w:tc>
        <w:tc>
          <w:tcPr>
            <w:tcW w:w="6960" w:type="dxa"/>
            <w:tcBorders>
              <w:top w:val="single" w:sz="4" w:space="0" w:color="000000"/>
              <w:left w:val="single" w:sz="4" w:space="0" w:color="000000"/>
              <w:bottom w:val="single" w:sz="4" w:space="0" w:color="000000"/>
              <w:right w:val="single" w:sz="4" w:space="0" w:color="000000"/>
            </w:tcBorders>
            <w:vAlign w:val="center"/>
          </w:tcPr>
          <w:p>
            <w:pPr>
              <w:pStyle w:val="Tabletext"/>
              <w:widowControl w:val="false"/>
              <w:spacing w:before="120" w:after="120"/>
              <w:rPr>
                <w:rStyle w:val="Style4"/>
                <w:b w:val="false"/>
                <w:sz w:val="26"/>
                <w:szCs w:val="26"/>
              </w:rPr>
            </w:pPr>
            <w:r>
              <w:rPr>
                <w:sz w:val="26"/>
                <w:szCs w:val="26"/>
              </w:rPr>
              <w:t>Требуется</w:t>
            </w:r>
          </w:p>
          <w:p>
            <w:pPr>
              <w:pStyle w:val="Tabletext"/>
              <w:widowControl w:val="false"/>
              <w:rPr>
                <w:sz w:val="26"/>
                <w:szCs w:val="26"/>
              </w:rPr>
            </w:pPr>
            <w:r>
              <w:rPr>
                <w:sz w:val="26"/>
                <w:szCs w:val="26"/>
              </w:rPr>
              <w:t xml:space="preserve">Размер задатка для участия в аукционе составляет 0.5% от начальной цены продажи, указанной в пункте </w:t>
            </w:r>
            <w:r>
              <w:rPr>
                <w:sz w:val="26"/>
                <w:szCs w:val="26"/>
              </w:rPr>
              <w:fldChar w:fldCharType="begin"/>
            </w:r>
            <w:r>
              <w:rPr>
                <w:sz w:val="26"/>
                <w:szCs w:val="26"/>
              </w:rPr>
              <w:instrText xml:space="preserve"> REF _Ref384116250 \r \h </w:instrText>
            </w:r>
            <w:r>
              <w:rPr>
                <w:sz w:val="26"/>
                <w:szCs w:val="26"/>
              </w:rPr>
              <w:fldChar w:fldCharType="separate"/>
            </w:r>
            <w:r>
              <w:rPr>
                <w:sz w:val="26"/>
                <w:szCs w:val="26"/>
              </w:rPr>
              <w:t>1.2.9</w:t>
            </w:r>
            <w:r>
              <w:rPr>
                <w:sz w:val="26"/>
                <w:szCs w:val="26"/>
              </w:rPr>
              <w:fldChar w:fldCharType="end"/>
            </w:r>
            <w:r>
              <w:rPr>
                <w:sz w:val="26"/>
                <w:szCs w:val="26"/>
              </w:rPr>
              <w:t xml:space="preserve"> и составляет:</w:t>
            </w:r>
          </w:p>
          <w:p>
            <w:pPr>
              <w:pStyle w:val="Normal"/>
              <w:widowControl w:val="false"/>
              <w:tabs>
                <w:tab w:val="clear" w:pos="567"/>
                <w:tab w:val="left" w:pos="426" w:leader="none"/>
              </w:tabs>
              <w:spacing w:before="120" w:after="120"/>
              <w:rPr>
                <w:color w:val="000000" w:themeColor="text1"/>
                <w:szCs w:val="28"/>
              </w:rPr>
            </w:pPr>
            <w:r>
              <w:rPr>
                <w:color w:val="000000" w:themeColor="text1"/>
              </w:rPr>
              <w:t> </w:t>
            </w:r>
            <w:r>
              <w:rPr>
                <w:color w:val="000000" w:themeColor="text1"/>
              </w:rPr>
              <w:t>104 640 (Сто четыре тысячи шестьсот сорок) рублей 00 копеек с учетом НДС</w:t>
            </w:r>
          </w:p>
          <w:p>
            <w:pPr>
              <w:pStyle w:val="Normal"/>
              <w:widowControl w:val="false"/>
              <w:tabs>
                <w:tab w:val="clear" w:pos="567"/>
                <w:tab w:val="left" w:pos="426" w:leader="none"/>
              </w:tabs>
              <w:spacing w:before="120" w:after="120"/>
              <w:rPr>
                <w:b/>
                <w:i/>
                <w:i/>
              </w:rPr>
            </w:pPr>
            <w:r>
              <w:rPr/>
              <w:t xml:space="preserve">Для участия в аукционе Заявитель в срок не позднее окончания срока подачи заявок (пункт </w:t>
            </w:r>
            <w:r>
              <w:rPr/>
              <w:fldChar w:fldCharType="begin"/>
            </w:r>
            <w:r>
              <w:rPr/>
              <w:instrText xml:space="preserve"> REF _Ref389823218 \r \h </w:instrText>
            </w:r>
            <w:r>
              <w:rPr/>
              <w:fldChar w:fldCharType="separate"/>
            </w:r>
            <w:r>
              <w:rPr/>
              <w:t>1.2.15</w:t>
            </w:r>
            <w:r>
              <w:rPr/>
              <w:fldChar w:fldCharType="end"/>
            </w:r>
            <w:r>
              <w:rPr/>
              <w:t>) обязан внести на индивидуальный счет, открытый Участнику оператором ЭТП в соответствии с Регламентом ЭТП, вышеуказанную сумму задатка.</w:t>
            </w:r>
          </w:p>
          <w:p>
            <w:pPr>
              <w:pStyle w:val="Tabletext"/>
              <w:widowControl w:val="false"/>
              <w:spacing w:before="120"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аукционе, в соответствии с Регламентом ЭТП на счете Участника, открытом ему оператором ЭТП, должна быть сумма денежных средств, предусмотренная Регламентом ЭТП.</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56" w:name="_Ref49356163"/>
            <w:bookmarkStart w:id="57" w:name="_Ref49356163"/>
            <w:bookmarkEnd w:id="57"/>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Дата размещения Извещения о проведении Аукциона</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text"/>
              <w:widowControl w:val="false"/>
              <w:spacing w:before="120" w:after="120"/>
              <w:rPr>
                <w:shd w:fill="FFFF00" w:val="clear"/>
              </w:rPr>
            </w:pPr>
            <w:r>
              <w:rPr>
                <w:sz w:val="26"/>
                <w:szCs w:val="26"/>
              </w:rPr>
              <w:t>«10» июня 2025 года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58" w:name="_Ref513811076"/>
            <w:bookmarkStart w:id="59" w:name="_Ref513811076"/>
            <w:bookmarkEnd w:id="59"/>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Место подачи Заявок</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text"/>
              <w:widowControl w:val="false"/>
              <w:spacing w:before="120" w:after="120"/>
              <w:rPr>
                <w:rStyle w:val="Style4"/>
                <w:b w:val="false"/>
                <w:i w:val="false"/>
                <w:i w:val="false"/>
                <w:sz w:val="26"/>
                <w:szCs w:val="26"/>
                <w:shd w:fill="auto" w:val="clear"/>
              </w:rPr>
            </w:pPr>
            <w:r>
              <w:rPr>
                <w:sz w:val="26"/>
                <w:szCs w:val="26"/>
              </w:rPr>
              <w:t xml:space="preserve">Заявки подаются по адресу ЭТП, указанному в пункте </w:t>
            </w:r>
            <w:r>
              <w:rPr>
                <w:sz w:val="26"/>
                <w:szCs w:val="26"/>
              </w:rPr>
              <w:fldChar w:fldCharType="begin"/>
            </w:r>
            <w:r>
              <w:rPr>
                <w:sz w:val="26"/>
                <w:szCs w:val="26"/>
              </w:rPr>
              <w:instrText xml:space="preserve"> REF _Ref458187651 \r \h </w:instrText>
            </w:r>
            <w:r>
              <w:rPr>
                <w:sz w:val="26"/>
                <w:szCs w:val="26"/>
              </w:rPr>
              <w:fldChar w:fldCharType="separate"/>
            </w:r>
            <w:r>
              <w:rPr>
                <w:sz w:val="26"/>
                <w:szCs w:val="26"/>
              </w:rPr>
              <w:t>1.2.3</w:t>
            </w:r>
            <w:r>
              <w:rPr>
                <w:sz w:val="26"/>
                <w:szCs w:val="26"/>
              </w:rPr>
              <w:fldChar w:fldCharType="end"/>
            </w:r>
            <w:r>
              <w:rPr>
                <w:sz w:val="26"/>
                <w:szCs w:val="26"/>
              </w:rPr>
              <w:t>.</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60" w:name="_Ref513817350"/>
            <w:bookmarkStart w:id="61" w:name="_Ref513817350"/>
            <w:bookmarkEnd w:id="61"/>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Срок предоставления Заявителям разъяснений по Документации о продаже</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pPr>
            <w:r>
              <w:rPr/>
              <w:t>Дата и время окончания срока предоставления разъяснений:</w:t>
            </w:r>
          </w:p>
          <w:p>
            <w:pPr>
              <w:pStyle w:val="Normal"/>
              <w:widowControl w:val="false"/>
              <w:spacing w:before="120" w:after="120"/>
              <w:rPr>
                <w:color w:val="000000" w:themeColor="text1"/>
              </w:rPr>
            </w:pPr>
            <w:r>
              <w:rPr/>
              <w:t>«2</w:t>
            </w:r>
            <w:r>
              <w:rPr/>
              <w:t>5</w:t>
            </w:r>
            <w:r>
              <w:rPr/>
              <w:t>» июля 2025 года в 15 ч. 00 мин.</w:t>
            </w:r>
            <w:r>
              <w:rPr>
                <w:color w:val="000000" w:themeColor="text1"/>
              </w:rPr>
              <w:t xml:space="preserve"> (по московскому времени)</w:t>
            </w:r>
          </w:p>
          <w:p>
            <w:pPr>
              <w:pStyle w:val="Normal"/>
              <w:widowControl w:val="false"/>
              <w:spacing w:before="120" w:after="120"/>
              <w:rPr>
                <w:b/>
                <w:i/>
                <w:i/>
                <w:shd w:fill="FFFF99" w:val="clear"/>
              </w:rPr>
            </w:pPr>
            <w:r>
              <w:rPr/>
              <w:t xml:space="preserve">Организатор вправе не предоставлять разъяснение </w:t>
              <w:br/>
              <w:t xml:space="preserve">в случае, если запрос от Заявителя поступил позднее чем за 3 (три) рабочих дня до даты окончания срока подачи Заявок, установленной в пункте </w:t>
            </w:r>
            <w:r>
              <w:rPr/>
              <w:fldChar w:fldCharType="begin"/>
            </w:r>
            <w:r>
              <w:rPr/>
              <w:instrText xml:space="preserve"> REF _Ref389823218 \r \h </w:instrText>
            </w:r>
            <w:r>
              <w:rPr/>
              <w:fldChar w:fldCharType="separate"/>
            </w:r>
            <w:r>
              <w:rPr/>
              <w:t>1.2.15</w:t>
            </w:r>
            <w:r>
              <w:rPr/>
              <w:fldChar w:fldCharType="end"/>
            </w:r>
            <w:r>
              <w:rPr/>
              <w:t>.</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62" w:name="_Ref389823218"/>
            <w:bookmarkStart w:id="63" w:name="_Ref389823218"/>
            <w:bookmarkEnd w:id="63"/>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Дата начала – дата и время окончания срока подачи Заявок</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pPr>
            <w:r>
              <w:rPr/>
              <w:t>Дата начала подачи Заявок:</w:t>
            </w:r>
          </w:p>
          <w:p>
            <w:pPr>
              <w:pStyle w:val="Normal"/>
              <w:widowControl w:val="false"/>
              <w:spacing w:before="120" w:after="120"/>
              <w:rPr/>
            </w:pPr>
            <w:r>
              <w:rPr/>
              <w:t>«10» июня 2025 года</w:t>
            </w:r>
          </w:p>
          <w:p>
            <w:pPr>
              <w:pStyle w:val="Normal"/>
              <w:widowControl w:val="false"/>
              <w:spacing w:before="120" w:after="120"/>
              <w:rPr/>
            </w:pPr>
            <w:r>
              <w:rPr/>
              <w:t>Дата и время окончания срока подачи заявок:</w:t>
            </w:r>
          </w:p>
          <w:p>
            <w:pPr>
              <w:pStyle w:val="Tabletext"/>
              <w:widowControl w:val="false"/>
              <w:spacing w:before="120" w:after="120"/>
              <w:rPr>
                <w:rStyle w:val="Style4"/>
                <w:b w:val="false"/>
                <w:i w:val="false"/>
                <w:i w:val="false"/>
                <w:sz w:val="26"/>
                <w:szCs w:val="26"/>
                <w:shd w:fill="auto" w:val="clear"/>
              </w:rPr>
            </w:pPr>
            <w:r>
              <w:rPr>
                <w:sz w:val="26"/>
                <w:szCs w:val="26"/>
              </w:rPr>
              <w:t>«2</w:t>
            </w:r>
            <w:r>
              <w:rPr>
                <w:sz w:val="26"/>
                <w:szCs w:val="26"/>
              </w:rPr>
              <w:t>5</w:t>
            </w:r>
            <w:r>
              <w:rPr>
                <w:sz w:val="26"/>
                <w:szCs w:val="26"/>
              </w:rPr>
              <w:t>» июля 2025 года. (по московскому времени)</w:t>
            </w:r>
            <w:bookmarkStart w:id="64" w:name="_Hlk523933542"/>
            <w:bookmarkEnd w:id="64"/>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65" w:name="_Ref334789513"/>
            <w:bookmarkStart w:id="66" w:name="_Ref334789513"/>
            <w:bookmarkEnd w:id="66"/>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Дата окончания рассмотрения Заявок</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shd w:fill="FFFF00" w:val="clear"/>
              </w:rPr>
            </w:pPr>
            <w:r>
              <w:rPr>
                <w:color w:val="000000" w:themeColor="text1"/>
              </w:rPr>
              <w:t>«</w:t>
            </w:r>
            <w:r>
              <w:rPr>
                <w:color w:val="000000" w:themeColor="text1"/>
              </w:rPr>
              <w:t>04</w:t>
            </w:r>
            <w:r>
              <w:rPr>
                <w:color w:val="000000" w:themeColor="text1"/>
              </w:rPr>
              <w:t xml:space="preserve">» </w:t>
            </w:r>
            <w:r>
              <w:rPr>
                <w:color w:val="000000" w:themeColor="text1"/>
              </w:rPr>
              <w:t>августа</w:t>
            </w:r>
            <w:r>
              <w:rPr>
                <w:color w:val="000000" w:themeColor="text1"/>
              </w:rPr>
              <w:t xml:space="preserve"> 2025 года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67" w:name="_Ref516229879"/>
            <w:bookmarkStart w:id="68" w:name="_Ref516229879"/>
            <w:bookmarkEnd w:id="68"/>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Дата и время проведения Аукциона</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pPr>
            <w:r>
              <w:rPr>
                <w:color w:val="000000" w:themeColor="text1"/>
              </w:rPr>
              <w:t>«</w:t>
            </w:r>
            <w:r>
              <w:rPr>
                <w:color w:val="000000" w:themeColor="text1"/>
              </w:rPr>
              <w:t>07</w:t>
            </w:r>
            <w:r>
              <w:rPr>
                <w:color w:val="000000" w:themeColor="text1"/>
              </w:rPr>
              <w:t xml:space="preserve">» </w:t>
            </w:r>
            <w:r>
              <w:rPr>
                <w:color w:val="000000" w:themeColor="text1"/>
              </w:rPr>
              <w:t>августа</w:t>
            </w:r>
            <w:r>
              <w:rPr>
                <w:color w:val="000000" w:themeColor="text1"/>
              </w:rPr>
              <w:t xml:space="preserve"> 2025 года в 11 ч. 00 мин. (по московскому времени)</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bookmarkStart w:id="69" w:name="_Ref536798161"/>
            <w:bookmarkStart w:id="70" w:name="_Ref536798161"/>
            <w:bookmarkEnd w:id="70"/>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Дата подведения итогов</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shd w:fill="FFFF00" w:val="clear"/>
              </w:rPr>
            </w:pPr>
            <w:r>
              <w:rPr>
                <w:color w:val="000000" w:themeColor="text1"/>
              </w:rPr>
              <w:t>«</w:t>
            </w:r>
            <w:r>
              <w:rPr>
                <w:color w:val="000000" w:themeColor="text1"/>
              </w:rPr>
              <w:t>14</w:t>
            </w:r>
            <w:r>
              <w:rPr>
                <w:color w:val="000000" w:themeColor="text1"/>
              </w:rPr>
              <w:t xml:space="preserve">» </w:t>
            </w:r>
            <w:r>
              <w:rPr>
                <w:color w:val="000000" w:themeColor="text1"/>
              </w:rPr>
              <w:t>августа</w:t>
            </w:r>
            <w:r>
              <w:rPr>
                <w:color w:val="000000" w:themeColor="text1"/>
              </w:rPr>
              <w:t xml:space="preserve"> 2025 года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4"/>
              <w:widowControl w:val="false"/>
              <w:numPr>
                <w:ilvl w:val="2"/>
                <w:numId w:val="3"/>
              </w:numPr>
              <w:tabs>
                <w:tab w:val="clear" w:pos="567"/>
                <w:tab w:val="left" w:pos="777" w:leader="none"/>
              </w:tabs>
              <w:spacing w:before="120" w:after="120"/>
              <w:ind w:left="0" w:hanging="0"/>
              <w:jc w:val="center"/>
              <w:rPr/>
            </w:pPr>
            <w:r>
              <w:rPr/>
            </w:r>
          </w:p>
        </w:tc>
        <w:tc>
          <w:tcPr>
            <w:tcW w:w="239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Порядок подведения итогов Процедуры</w:t>
            </w:r>
          </w:p>
        </w:tc>
        <w:tc>
          <w:tcPr>
            <w:tcW w:w="6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rPr>
                <w:b w:val="false"/>
                <w:sz w:val="26"/>
                <w:szCs w:val="26"/>
              </w:rPr>
            </w:pPr>
            <w:r>
              <w:rPr>
                <w:b w:val="false"/>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w:t>
            </w:r>
          </w:p>
          <w:p>
            <w:pPr>
              <w:pStyle w:val="Normal"/>
              <w:widowControl w:val="false"/>
              <w:spacing w:before="120" w:after="120"/>
              <w:rPr/>
            </w:pPr>
            <w:r>
              <w:rPr/>
              <w:t>Победителем Аукциона признается Участник, предложивший наиболее высокую цену Договора (цену заявки).</w:t>
            </w:r>
          </w:p>
        </w:tc>
      </w:tr>
    </w:tbl>
    <w:p>
      <w:pPr>
        <w:pStyle w:val="Heading1"/>
        <w:numPr>
          <w:ilvl w:val="0"/>
          <w:numId w:val="3"/>
        </w:numPr>
        <w:rPr>
          <w:rFonts w:ascii="Times New Roman" w:hAnsi="Times New Roman"/>
          <w:sz w:val="28"/>
          <w:szCs w:val="28"/>
        </w:rPr>
      </w:pPr>
      <w:bookmarkStart w:id="71" w:name="_Toc187330647"/>
      <w:bookmarkStart w:id="72" w:name="_Ref514448858"/>
      <w:bookmarkStart w:id="73" w:name="_Toc517582613"/>
      <w:bookmarkStart w:id="74" w:name="_Toc517582289"/>
      <w:bookmarkStart w:id="75" w:name="_Toc55193146"/>
      <w:bookmarkStart w:id="76" w:name="_Toc518119233"/>
      <w:r>
        <w:rPr>
          <w:rFonts w:ascii="Times New Roman" w:hAnsi="Times New Roman"/>
          <w:sz w:val="28"/>
          <w:szCs w:val="28"/>
        </w:rPr>
        <w:t xml:space="preserve">ОБЩИЕ </w:t>
      </w:r>
      <w:bookmarkEnd w:id="73"/>
      <w:bookmarkEnd w:id="74"/>
      <w:bookmarkEnd w:id="75"/>
      <w:bookmarkEnd w:id="76"/>
      <w:r>
        <w:rPr>
          <w:rFonts w:ascii="Times New Roman" w:hAnsi="Times New Roman"/>
          <w:sz w:val="28"/>
          <w:szCs w:val="28"/>
        </w:rPr>
        <w:t>ПОЛОЖЕНИЯ</w:t>
      </w:r>
      <w:bookmarkEnd w:id="1"/>
      <w:bookmarkEnd w:id="2"/>
      <w:bookmarkEnd w:id="3"/>
      <w:bookmarkEnd w:id="4"/>
      <w:bookmarkEnd w:id="5"/>
      <w:bookmarkEnd w:id="6"/>
      <w:bookmarkEnd w:id="7"/>
      <w:bookmarkEnd w:id="8"/>
      <w:bookmarkEnd w:id="9"/>
      <w:bookmarkEnd w:id="10"/>
      <w:bookmarkEnd w:id="11"/>
      <w:bookmarkEnd w:id="12"/>
      <w:bookmarkEnd w:id="19"/>
      <w:bookmarkEnd w:id="71"/>
      <w:bookmarkEnd w:id="72"/>
    </w:p>
    <w:p>
      <w:pPr>
        <w:pStyle w:val="Heading2"/>
        <w:numPr>
          <w:ilvl w:val="1"/>
          <w:numId w:val="3"/>
        </w:numPr>
        <w:ind w:left="1134" w:hanging="1134"/>
        <w:rPr>
          <w:sz w:val="26"/>
        </w:rPr>
      </w:pPr>
      <w:bookmarkStart w:id="77" w:name="_Toc187330648"/>
      <w:bookmarkStart w:id="78" w:name="_Toc69728941"/>
      <w:bookmarkStart w:id="79" w:name="_Toc57314615"/>
      <w:bookmarkStart w:id="80" w:name="_Toc55305369"/>
      <w:bookmarkStart w:id="81" w:name="_Toc55285335"/>
      <w:r>
        <w:rPr>
          <w:sz w:val="26"/>
        </w:rPr>
        <w:t xml:space="preserve">Общие сведения </w:t>
      </w:r>
      <w:bookmarkEnd w:id="78"/>
      <w:bookmarkEnd w:id="79"/>
      <w:bookmarkEnd w:id="80"/>
      <w:bookmarkEnd w:id="81"/>
      <w:r>
        <w:rPr>
          <w:sz w:val="26"/>
        </w:rPr>
        <w:t>о продаже</w:t>
      </w:r>
      <w:bookmarkEnd w:id="77"/>
    </w:p>
    <w:p>
      <w:pPr>
        <w:pStyle w:val="Style24"/>
        <w:numPr>
          <w:ilvl w:val="2"/>
          <w:numId w:val="3"/>
        </w:numPr>
        <w:ind w:left="1134" w:hanging="1134"/>
        <w:rPr/>
      </w:pPr>
      <w:bookmarkStart w:id="82" w:name="Общие_сведения"/>
      <w:bookmarkStart w:id="83" w:name="_Ref55193512"/>
      <w:r>
        <w:rPr/>
        <w:t xml:space="preserve">Организатор, указанный в пункте </w:t>
      </w:r>
      <w:r>
        <w:rPr/>
        <w:fldChar w:fldCharType="begin"/>
      </w:r>
      <w:r>
        <w:rPr/>
        <w:instrText xml:space="preserve"> REF _Ref249842235 \r \h </w:instrText>
      </w:r>
      <w:r>
        <w:rPr/>
        <w:fldChar w:fldCharType="separate"/>
      </w:r>
      <w:r>
        <w:rPr/>
        <w:t>1.2.6</w:t>
      </w:r>
      <w:r>
        <w:rPr/>
        <w:fldChar w:fldCharType="end"/>
      </w:r>
      <w:r>
        <w:rPr/>
        <w:t xml:space="preserve">, Извещением, официально размещенным от даты, указанной в пункте </w:t>
      </w:r>
      <w:r>
        <w:rPr/>
        <w:fldChar w:fldCharType="begin"/>
      </w:r>
      <w:r>
        <w:rPr/>
        <w:instrText xml:space="preserve"> REF _Ref49356163 \r \h </w:instrText>
      </w:r>
      <w:r>
        <w:rPr/>
        <w:fldChar w:fldCharType="separate"/>
      </w:r>
      <w:r>
        <w:rPr/>
        <w:t>1.2.12</w:t>
      </w:r>
      <w:r>
        <w:rPr/>
        <w:fldChar w:fldCharType="end"/>
      </w:r>
      <w:r>
        <w:rPr/>
        <w:t xml:space="preserve">, приглашает лиц, указанных в пункте </w:t>
      </w:r>
      <w:r>
        <w:rPr/>
        <w:fldChar w:fldCharType="begin"/>
      </w:r>
      <w:r>
        <w:rPr/>
        <w:instrText xml:space="preserve"> REF _Ref49356191 \r \h </w:instrText>
      </w:r>
      <w:r>
        <w:rPr/>
        <w:fldChar w:fldCharType="separate"/>
      </w:r>
      <w:r>
        <w:rPr/>
        <w:t>1.2.4</w:t>
      </w:r>
      <w:r>
        <w:rPr/>
        <w:fldChar w:fldCharType="end"/>
      </w:r>
      <w:r>
        <w:rPr/>
        <w:t xml:space="preserve">, </w:t>
        <w:br/>
        <w:t xml:space="preserve">к участию в Аукционе </w:t>
      </w:r>
      <w:bookmarkEnd w:id="82"/>
      <w:bookmarkEnd w:id="83"/>
      <w:r>
        <w:rPr/>
        <w:t xml:space="preserve">на право заключения Договора, предмет которого указан в пункте </w:t>
      </w:r>
      <w:r>
        <w:rPr/>
        <w:fldChar w:fldCharType="begin"/>
      </w:r>
      <w:r>
        <w:rPr/>
        <w:instrText xml:space="preserve"> REF _Ref249785568 \r \h </w:instrText>
      </w:r>
      <w:r>
        <w:rPr/>
        <w:fldChar w:fldCharType="separate"/>
      </w:r>
      <w:r>
        <w:rPr/>
        <w:t>1.2.1</w:t>
      </w:r>
      <w:r>
        <w:rPr/>
        <w:fldChar w:fldCharType="end"/>
      </w:r>
      <w:r>
        <w:rPr/>
        <w:t>.</w:t>
      </w:r>
    </w:p>
    <w:p>
      <w:pPr>
        <w:pStyle w:val="Style24"/>
        <w:numPr>
          <w:ilvl w:val="2"/>
          <w:numId w:val="3"/>
        </w:numPr>
        <w:ind w:left="1134" w:hanging="1134"/>
        <w:rPr/>
      </w:pPr>
      <w:r>
        <w:rPr/>
        <w:t xml:space="preserve">Для справок следует обращаться к представителю Организатора, указанному </w:t>
        <w:br/>
        <w:t xml:space="preserve">в пункте </w:t>
      </w:r>
      <w:r>
        <w:rPr/>
        <w:fldChar w:fldCharType="begin"/>
      </w:r>
      <w:r>
        <w:rPr/>
        <w:instrText xml:space="preserve"> REF _Ref384115792 \r \h </w:instrText>
      </w:r>
      <w:r>
        <w:rPr/>
        <w:fldChar w:fldCharType="separate"/>
      </w:r>
      <w:r>
        <w:rPr/>
        <w:t>1.2.7</w:t>
      </w:r>
      <w:r>
        <w:rPr/>
        <w:fldChar w:fldCharType="end"/>
      </w:r>
      <w:r>
        <w:rPr/>
        <w:t>.</w:t>
      </w:r>
    </w:p>
    <w:p>
      <w:pPr>
        <w:pStyle w:val="Heading2"/>
        <w:numPr>
          <w:ilvl w:val="1"/>
          <w:numId w:val="3"/>
        </w:numPr>
        <w:ind w:left="1134" w:hanging="1134"/>
        <w:rPr>
          <w:sz w:val="26"/>
        </w:rPr>
      </w:pPr>
      <w:bookmarkStart w:id="84" w:name="_Toc187330649"/>
      <w:bookmarkStart w:id="85" w:name="_Toc69728943"/>
      <w:bookmarkStart w:id="86" w:name="_Toc57314617"/>
      <w:bookmarkStart w:id="87" w:name="_Ref55313246"/>
      <w:bookmarkStart w:id="88" w:name="_Toc55305370"/>
      <w:bookmarkStart w:id="89" w:name="_Toc55285336"/>
      <w:bookmarkStart w:id="90" w:name="_Ref56231144"/>
      <w:bookmarkStart w:id="91" w:name="_Ref56231140"/>
      <w:bookmarkStart w:id="92" w:name="_Toc518119237"/>
      <w:bookmarkStart w:id="93" w:name="_Toc514455538"/>
      <w:bookmarkEnd w:id="92"/>
      <w:bookmarkEnd w:id="93"/>
      <w:r>
        <w:rPr>
          <w:sz w:val="26"/>
        </w:rPr>
        <w:t>Правовой статус документов</w:t>
      </w:r>
      <w:bookmarkEnd w:id="84"/>
      <w:bookmarkEnd w:id="85"/>
      <w:bookmarkEnd w:id="86"/>
      <w:bookmarkEnd w:id="87"/>
      <w:bookmarkEnd w:id="88"/>
      <w:bookmarkEnd w:id="89"/>
      <w:bookmarkEnd w:id="90"/>
      <w:bookmarkEnd w:id="91"/>
    </w:p>
    <w:p>
      <w:pPr>
        <w:pStyle w:val="Style24"/>
        <w:numPr>
          <w:ilvl w:val="2"/>
          <w:numId w:val="51"/>
        </w:numPr>
        <w:ind w:left="1134" w:hanging="1134"/>
        <w:rPr/>
      </w:pPr>
      <w:bookmarkStart w:id="94" w:name="_Toc518119237_Копия_1"/>
      <w:bookmarkStart w:id="95" w:name="_Toc66354324"/>
      <w:bookmarkStart w:id="96" w:name="_Toc69728944"/>
      <w:bookmarkStart w:id="97" w:name="_Toc57314619"/>
      <w:bookmarkStart w:id="98" w:name="_Toc55305373"/>
      <w:bookmarkStart w:id="99" w:name="_Toc55285339"/>
      <w:bookmarkEnd w:id="94"/>
      <w:bookmarkEnd w:id="95"/>
      <w:bookmarkEnd w:id="96"/>
      <w:bookmarkEnd w:id="97"/>
      <w:bookmarkEnd w:id="98"/>
      <w:bookmarkEnd w:id="99"/>
      <w:r>
        <w:rPr/>
        <w:t xml:space="preserve">Документация вместе с Извещением, являющимся ее неотъемлемой частью, являются публичной офертой Продавца в соответствии со статьей 437 ГК РФ </w:t>
        <w:br/>
        <w:t xml:space="preserve">и должны рассматриваться Участниками в соответствии с этим до подведения итогов Аукциона. </w:t>
      </w:r>
    </w:p>
    <w:p>
      <w:pPr>
        <w:pStyle w:val="Style24"/>
        <w:numPr>
          <w:ilvl w:val="2"/>
          <w:numId w:val="52"/>
        </w:numPr>
        <w:ind w:left="1134" w:hanging="1134"/>
        <w:rPr/>
      </w:pPr>
      <w:r>
        <w:rPr/>
        <w:t>Заявка Заявителя / Участника в соответствии со ст. 438 ГК РФ является акцептом такой оферты Продавца.</w:t>
      </w:r>
    </w:p>
    <w:p>
      <w:pPr>
        <w:pStyle w:val="Heading2"/>
        <w:numPr>
          <w:ilvl w:val="1"/>
          <w:numId w:val="3"/>
        </w:numPr>
        <w:ind w:left="1134" w:hanging="1134"/>
        <w:rPr>
          <w:sz w:val="26"/>
        </w:rPr>
      </w:pPr>
      <w:bookmarkStart w:id="100" w:name="_Toc69728946"/>
      <w:bookmarkStart w:id="101" w:name="_Toc57314621"/>
      <w:bookmarkStart w:id="102" w:name="_Toc187330650"/>
      <w:bookmarkStart w:id="103" w:name="_Ref514509614"/>
      <w:bookmarkStart w:id="104" w:name="_Toc55285339_Копия_1"/>
      <w:bookmarkStart w:id="105" w:name="_Toc57314619_Копия_1"/>
      <w:bookmarkStart w:id="106" w:name="_Toc69728944_Копия_1"/>
      <w:bookmarkStart w:id="107" w:name="_Toc501038041"/>
      <w:bookmarkStart w:id="108" w:name="_Toc66354324_Копия_1"/>
      <w:bookmarkStart w:id="109" w:name="_Toc502257141"/>
      <w:bookmarkStart w:id="110" w:name="_Toc55305373_Копия_1"/>
      <w:bookmarkEnd w:id="104"/>
      <w:bookmarkEnd w:id="105"/>
      <w:bookmarkEnd w:id="106"/>
      <w:bookmarkEnd w:id="107"/>
      <w:bookmarkEnd w:id="108"/>
      <w:bookmarkEnd w:id="109"/>
      <w:bookmarkEnd w:id="110"/>
      <w:r>
        <w:rPr>
          <w:sz w:val="26"/>
        </w:rPr>
        <w:t>Особые положения при проведении Аукциона с использованием ЭТП</w:t>
      </w:r>
      <w:bookmarkEnd w:id="102"/>
      <w:bookmarkEnd w:id="103"/>
    </w:p>
    <w:p>
      <w:pPr>
        <w:pStyle w:val="Style24"/>
        <w:numPr>
          <w:ilvl w:val="2"/>
          <w:numId w:val="3"/>
        </w:numPr>
        <w:ind w:left="1134" w:hanging="1134"/>
        <w:rPr/>
      </w:pPr>
      <w:r>
        <w:rPr/>
        <w:t xml:space="preserve">Наименование ЭТП, посредством которой проводится Аукцион, указано </w:t>
        <w:br/>
        <w:t xml:space="preserve">в пункте </w:t>
      </w:r>
      <w:r>
        <w:rPr/>
        <w:fldChar w:fldCharType="begin"/>
      </w:r>
      <w:r>
        <w:rPr/>
        <w:instrText xml:space="preserve"> REF _Ref458187651 \r \h </w:instrText>
      </w:r>
      <w:r>
        <w:rPr/>
        <w:fldChar w:fldCharType="separate"/>
      </w:r>
      <w:r>
        <w:rPr/>
        <w:t>1.2.3</w:t>
      </w:r>
      <w:r>
        <w:rPr/>
        <w:fldChar w:fldCharType="end"/>
      </w:r>
      <w:r>
        <w:rPr/>
        <w:t>. До подачи Заявки Заявитель обязан ознакомиться с Регламентом ЭТП.</w:t>
      </w:r>
    </w:p>
    <w:p>
      <w:pPr>
        <w:pStyle w:val="Style24"/>
        <w:numPr>
          <w:ilvl w:val="2"/>
          <w:numId w:val="3"/>
        </w:numPr>
        <w:ind w:left="1134" w:hanging="1134"/>
        <w:rPr/>
      </w:pPr>
      <w:r>
        <w:rPr/>
        <w:t xml:space="preserve">Для участия в Аукционе Заявитель должен пройти процедуру регистрации (аккредитации) на ЭТП. Аккредитация осуществляется Оператором ЭТП, </w:t>
        <w:br/>
        <w:t>и Организатор или Продавец не несут ответственности за результат ее прохождения Заявителем, в том числе понесенные им расходы.</w:t>
      </w:r>
    </w:p>
    <w:p>
      <w:pPr>
        <w:pStyle w:val="Style24"/>
        <w:numPr>
          <w:ilvl w:val="2"/>
          <w:numId w:val="3"/>
        </w:numPr>
        <w:ind w:left="1134" w:hanging="1134"/>
        <w:rPr/>
      </w:pPr>
      <w:r>
        <w:rPr/>
        <w:t xml:space="preserve">Обмен между Заявителем / Участником, Продавцом / Организатором </w:t>
        <w:br/>
        <w:t xml:space="preserve">и Оператором ЭТП всей информацией, связанной с проведением Аукциона, осуществляется на ЭТП в форме электронных документов в соответствии </w:t>
        <w:br/>
        <w:t>с Регламентом ЭТП.</w:t>
      </w:r>
    </w:p>
    <w:p>
      <w:pPr>
        <w:pStyle w:val="Style24"/>
        <w:widowControl w:val="false"/>
        <w:numPr>
          <w:ilvl w:val="2"/>
          <w:numId w:val="3"/>
        </w:numPr>
        <w:ind w:left="1134" w:hanging="1134"/>
        <w:rPr/>
      </w:pPr>
      <w:r>
        <w:rPr/>
        <w:t xml:space="preserve">Цена Заявки и иные условия Аукциона, указанные Заявителем / Участником </w:t>
        <w:br/>
        <w:t>в специальных электронных формах на ЭТП, имеют преимущество перед сведениями, указанными в загруженных на ЭТП прочих электронных документах Заявителя / Участника.</w:t>
      </w:r>
    </w:p>
    <w:p>
      <w:pPr>
        <w:pStyle w:val="Heading2"/>
        <w:numPr>
          <w:ilvl w:val="1"/>
          <w:numId w:val="3"/>
        </w:numPr>
        <w:ind w:left="1134" w:hanging="1134"/>
        <w:rPr>
          <w:sz w:val="26"/>
        </w:rPr>
      </w:pPr>
      <w:bookmarkStart w:id="111" w:name="_Toc187330651"/>
      <w:bookmarkStart w:id="112" w:name="_Toc55285338"/>
      <w:bookmarkStart w:id="113" w:name="_Toc55305372"/>
      <w:r>
        <w:rPr>
          <w:sz w:val="26"/>
        </w:rPr>
        <w:t xml:space="preserve">Прочие </w:t>
      </w:r>
      <w:bookmarkEnd w:id="112"/>
      <w:bookmarkEnd w:id="113"/>
      <w:r>
        <w:rPr>
          <w:sz w:val="26"/>
        </w:rPr>
        <w:t>положения</w:t>
      </w:r>
      <w:bookmarkEnd w:id="100"/>
      <w:bookmarkEnd w:id="101"/>
      <w:bookmarkEnd w:id="111"/>
    </w:p>
    <w:p>
      <w:pPr>
        <w:pStyle w:val="Style24"/>
        <w:numPr>
          <w:ilvl w:val="2"/>
          <w:numId w:val="3"/>
        </w:numPr>
        <w:tabs>
          <w:tab w:val="clear" w:pos="567"/>
          <w:tab w:val="left" w:pos="3828" w:leader="none"/>
        </w:tabs>
        <w:ind w:left="1134" w:hanging="1134"/>
        <w:rPr/>
      </w:pPr>
      <w:r>
        <w:rPr/>
        <w:t>Заявитель / Участник самостоятельно несет все расходы, связанные с подготовкой и подачей Заявки. Организатор или Продавец по этим расходам не отвечают и не имеют обязательств, за исключением случаев, прямо установленных гражданским законодательством РФ.</w:t>
      </w:r>
    </w:p>
    <w:p>
      <w:pPr>
        <w:pStyle w:val="Style24"/>
        <w:numPr>
          <w:ilvl w:val="2"/>
          <w:numId w:val="3"/>
        </w:numPr>
        <w:tabs>
          <w:tab w:val="clear" w:pos="567"/>
          <w:tab w:val="left" w:pos="3828" w:leader="none"/>
        </w:tabs>
        <w:ind w:left="1134" w:hanging="1134"/>
        <w:rPr/>
      </w:pPr>
      <w:r>
        <w:rPr/>
        <w:t>Организатор на основании решения Комиссии, вправе отклонить Заявку, если будет установлено, что Заявитель / Участник прямо или косвенно дал, согласился дать или предложил работнику Организатора, Продавца, Оператора ЭТП, члену Комиссии вознаграждение в любой форме: работу, услугу, какую-либо ценность в качестве стимула, который может повлиять на принятие Комиссией решения по определению победителя Аукциона, либо оказывал на этих лиц давление в иной форме.</w:t>
      </w:r>
    </w:p>
    <w:p>
      <w:pPr>
        <w:pStyle w:val="Heading1"/>
        <w:numPr>
          <w:ilvl w:val="0"/>
          <w:numId w:val="3"/>
        </w:numPr>
        <w:rPr>
          <w:rFonts w:ascii="Times New Roman" w:hAnsi="Times New Roman"/>
          <w:caps/>
          <w:kern w:val="0"/>
          <w:sz w:val="28"/>
          <w:szCs w:val="28"/>
        </w:rPr>
      </w:pPr>
      <w:bookmarkStart w:id="114" w:name="_Ref93088240"/>
      <w:bookmarkStart w:id="115" w:name="_Ref514453315"/>
      <w:bookmarkStart w:id="116" w:name="_Toc187330652"/>
      <w:bookmarkStart w:id="117" w:name="ИНСТРУКЦИИ"/>
      <w:bookmarkStart w:id="118" w:name="_Toc197149867"/>
      <w:bookmarkStart w:id="119" w:name="_Toc197150336"/>
      <w:bookmarkStart w:id="120" w:name="_Toc311803629"/>
      <w:bookmarkEnd w:id="117"/>
      <w:bookmarkEnd w:id="118"/>
      <w:bookmarkEnd w:id="119"/>
      <w:bookmarkEnd w:id="120"/>
      <w:r>
        <w:rPr>
          <w:rFonts w:ascii="Times New Roman" w:hAnsi="Times New Roman"/>
          <w:caps/>
          <w:kern w:val="0"/>
          <w:sz w:val="28"/>
          <w:szCs w:val="28"/>
        </w:rPr>
        <w:t>ПРЕДМЕТ ПРОДАЖИ</w:t>
      </w:r>
      <w:bookmarkEnd w:id="116"/>
    </w:p>
    <w:p>
      <w:pPr>
        <w:pStyle w:val="Heading2"/>
        <w:numPr>
          <w:ilvl w:val="1"/>
          <w:numId w:val="3"/>
        </w:numPr>
        <w:ind w:left="1134" w:hanging="1134"/>
        <w:rPr>
          <w:sz w:val="26"/>
        </w:rPr>
      </w:pPr>
      <w:bookmarkStart w:id="121" w:name="_Toc187330653"/>
      <w:r>
        <w:rPr>
          <w:sz w:val="26"/>
        </w:rPr>
        <w:t>Информация о Предмете продажи</w:t>
      </w:r>
      <w:bookmarkEnd w:id="121"/>
      <w:r>
        <w:rPr>
          <w:sz w:val="26"/>
        </w:rPr>
        <w:t xml:space="preserve"> </w:t>
      </w:r>
    </w:p>
    <w:p>
      <w:pPr>
        <w:pStyle w:val="Style24"/>
        <w:numPr>
          <w:ilvl w:val="2"/>
          <w:numId w:val="3"/>
        </w:numPr>
        <w:tabs>
          <w:tab w:val="clear" w:pos="567"/>
          <w:tab w:val="left" w:pos="3828" w:leader="none"/>
        </w:tabs>
        <w:ind w:left="1134" w:hanging="1134"/>
        <w:rPr/>
      </w:pPr>
      <w:bookmarkStart w:id="122" w:name="_Ref536798159"/>
      <w:r>
        <w:rPr/>
        <w:t>Предметом продажи является имущество в составе нижеследующих лотов со следующей начальной ценой продажи на Аукционе:</w:t>
      </w:r>
      <w:bookmarkEnd w:id="122"/>
    </w:p>
    <w:tbl>
      <w:tblPr>
        <w:tblStyle w:val="afffe"/>
        <w:tblW w:w="10206" w:type="dxa"/>
        <w:jc w:val="left"/>
        <w:tblInd w:w="391" w:type="dxa"/>
        <w:tblLayout w:type="fixed"/>
        <w:tblCellMar>
          <w:top w:w="0" w:type="dxa"/>
          <w:left w:w="108" w:type="dxa"/>
          <w:bottom w:w="0" w:type="dxa"/>
          <w:right w:w="108" w:type="dxa"/>
        </w:tblCellMar>
        <w:tblLook w:noVBand="1" w:val="04a0" w:noHBand="0" w:lastColumn="0" w:firstColumn="1" w:lastRow="0" w:firstRow="1"/>
      </w:tblPr>
      <w:tblGrid>
        <w:gridCol w:w="715"/>
        <w:gridCol w:w="2728"/>
        <w:gridCol w:w="4069"/>
        <w:gridCol w:w="2693"/>
      </w:tblGrid>
      <w:tr>
        <w:trPr/>
        <w:tc>
          <w:tcPr>
            <w:tcW w:w="715"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 xml:space="preserve">№ </w:t>
            </w:r>
            <w:r>
              <w:rPr>
                <w:rFonts w:eastAsia="Times New Roman" w:cs="Times New Roman"/>
                <w:kern w:val="0"/>
                <w:sz w:val="26"/>
                <w:szCs w:val="26"/>
                <w:lang w:val="ru-RU" w:eastAsia="ru-RU" w:bidi="ar-SA"/>
              </w:rPr>
              <w:t>п/п</w:t>
            </w:r>
          </w:p>
        </w:tc>
        <w:tc>
          <w:tcPr>
            <w:tcW w:w="2728"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Наименование объекта</w:t>
            </w:r>
          </w:p>
          <w:p>
            <w:pPr>
              <w:pStyle w:val="Normal"/>
              <w:widowControl w:val="false"/>
              <w:suppressAutoHyphens w:val="true"/>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r>
          </w:p>
        </w:tc>
        <w:tc>
          <w:tcPr>
            <w:tcW w:w="4069"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Адрес местонахождения</w:t>
            </w:r>
          </w:p>
        </w:tc>
        <w:tc>
          <w:tcPr>
            <w:tcW w:w="2693"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Начальная цена продажи (с учетом НДС), руб.</w:t>
            </w:r>
          </w:p>
        </w:tc>
      </w:tr>
      <w:tr>
        <w:trPr/>
        <w:tc>
          <w:tcPr>
            <w:tcW w:w="715"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1</w:t>
            </w:r>
          </w:p>
        </w:tc>
        <w:tc>
          <w:tcPr>
            <w:tcW w:w="2728"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Движимое имущество Комплекса объектов котельной стройбазы № 2 (Приложение № 1)</w:t>
            </w:r>
          </w:p>
        </w:tc>
        <w:tc>
          <w:tcPr>
            <w:tcW w:w="4069"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Московская обл., Сергиево-Посадский городской округ, пос. Богородское</w:t>
            </w:r>
          </w:p>
        </w:tc>
        <w:tc>
          <w:tcPr>
            <w:tcW w:w="2693" w:type="dxa"/>
            <w:tcBorders/>
          </w:tcPr>
          <w:p>
            <w:pPr>
              <w:pStyle w:val="Normal"/>
              <w:widowControl w:val="false"/>
              <w:suppressAutoHyphens w:val="true"/>
              <w:spacing w:before="120" w:after="0"/>
              <w:jc w:val="center"/>
              <w:rPr>
                <w:color w:val="000000" w:themeColor="text1"/>
              </w:rPr>
            </w:pPr>
            <w:r>
              <w:rPr>
                <w:rFonts w:eastAsia="Geneva;Arial" w:cs="Times New Roman"/>
                <w:kern w:val="0"/>
                <w:sz w:val="26"/>
                <w:szCs w:val="26"/>
                <w:lang w:val="ru-RU" w:eastAsia="ru-RU" w:bidi="ar-SA"/>
              </w:rPr>
              <w:t xml:space="preserve">20 928 000,00    </w:t>
            </w:r>
          </w:p>
        </w:tc>
      </w:tr>
    </w:tbl>
    <w:p>
      <w:pPr>
        <w:pStyle w:val="Style24"/>
        <w:numPr>
          <w:ilvl w:val="2"/>
          <w:numId w:val="53"/>
        </w:numPr>
        <w:tabs>
          <w:tab w:val="clear" w:pos="567"/>
          <w:tab w:val="left" w:pos="3828" w:leader="none"/>
        </w:tabs>
        <w:ind w:left="1134" w:hanging="1134"/>
        <w:rPr/>
      </w:pPr>
      <w:r>
        <w:rPr/>
        <w:t>Предмет продажи принадлежит Продавцу на праве собственности, учитывается на балансе АО «Загорская ГАЭС-2».</w:t>
      </w:r>
    </w:p>
    <w:p>
      <w:pPr>
        <w:pStyle w:val="Style24"/>
        <w:numPr>
          <w:ilvl w:val="2"/>
          <w:numId w:val="3"/>
        </w:numPr>
        <w:tabs>
          <w:tab w:val="clear" w:pos="567"/>
          <w:tab w:val="left" w:pos="3828" w:leader="none"/>
        </w:tabs>
        <w:ind w:left="1134" w:hanging="1134"/>
        <w:rPr/>
      </w:pPr>
      <w:r>
        <w:rPr/>
        <w:t>Информация о технических и иных характеристиках Предмета продажи, копии документов, подтверждающих право собственности Продавца на движимое имущество, входящее в Предмет продажи, приведены в Приложении № 1 к Документации.</w:t>
      </w:r>
    </w:p>
    <w:p>
      <w:pPr>
        <w:pStyle w:val="Heading2"/>
        <w:numPr>
          <w:ilvl w:val="1"/>
          <w:numId w:val="3"/>
        </w:numPr>
        <w:ind w:left="1134" w:hanging="1134"/>
        <w:rPr>
          <w:sz w:val="26"/>
        </w:rPr>
      </w:pPr>
      <w:bookmarkStart w:id="123" w:name="_Toc187330654"/>
      <w:r>
        <w:rPr>
          <w:sz w:val="26"/>
        </w:rPr>
        <w:t>Порядок ознакомления с Предметом продажи</w:t>
      </w:r>
      <w:bookmarkEnd w:id="123"/>
      <w:r>
        <w:rPr>
          <w:sz w:val="26"/>
        </w:rPr>
        <w:t xml:space="preserve"> </w:t>
      </w:r>
    </w:p>
    <w:p>
      <w:pPr>
        <w:pStyle w:val="Style24"/>
        <w:numPr>
          <w:ilvl w:val="2"/>
          <w:numId w:val="3"/>
        </w:numPr>
        <w:tabs>
          <w:tab w:val="clear" w:pos="567"/>
          <w:tab w:val="left" w:pos="3828" w:leader="none"/>
        </w:tabs>
        <w:ind w:left="1134" w:hanging="1134"/>
        <w:rPr/>
      </w:pPr>
      <w:r>
        <w:rPr/>
        <w:t xml:space="preserve">Возможность ознакомления с Предметом продажи и с документацией на него (при наличии) предоставляется Продавцом / Организатором любому лицу, заинтересованному в приобретении Предмета продажи. </w:t>
      </w:r>
    </w:p>
    <w:p>
      <w:pPr>
        <w:pStyle w:val="Style24"/>
        <w:numPr>
          <w:ilvl w:val="2"/>
          <w:numId w:val="3"/>
        </w:numPr>
        <w:tabs>
          <w:tab w:val="clear" w:pos="567"/>
          <w:tab w:val="left" w:pos="3828" w:leader="none"/>
        </w:tabs>
        <w:ind w:left="1134" w:hanging="1134"/>
        <w:rPr/>
      </w:pPr>
      <w:r>
        <w:rPr/>
        <w:t xml:space="preserve">Ознакомление с Предметом продажи осуществляется по адресу местонахождения Предмета продажи, указанному в пункте </w:t>
      </w:r>
      <w:r>
        <w:rPr/>
        <w:fldChar w:fldCharType="begin"/>
      </w:r>
      <w:r>
        <w:rPr/>
        <w:instrText xml:space="preserve"> REF _Ref536798159 \r \h </w:instrText>
      </w:r>
      <w:r>
        <w:rPr/>
        <w:fldChar w:fldCharType="separate"/>
      </w:r>
      <w:r>
        <w:rPr/>
        <w:t>3.1.1</w:t>
      </w:r>
      <w:r>
        <w:rPr/>
        <w:fldChar w:fldCharType="end"/>
      </w:r>
      <w:r>
        <w:rPr/>
        <w:t>, ежедневно с 13.00 до 17.00 часов (время местное), кроме выходных и праздничных дней.</w:t>
      </w:r>
    </w:p>
    <w:p>
      <w:pPr>
        <w:pStyle w:val="Style24"/>
        <w:numPr>
          <w:ilvl w:val="2"/>
          <w:numId w:val="3"/>
        </w:numPr>
        <w:tabs>
          <w:tab w:val="clear" w:pos="567"/>
          <w:tab w:val="left" w:pos="3828" w:leader="none"/>
        </w:tabs>
        <w:ind w:left="1134" w:hanging="1134"/>
        <w:rPr/>
      </w:pPr>
      <w:r>
        <w:rPr/>
        <w:t>В целях организации ознакомления с Предметом продажи, заинтересованное лицо направляет за 2 (два) рабочих дня до планируемой даты ознакомления письменный запрос,</w:t>
      </w:r>
      <w:r>
        <w:rPr>
          <w:szCs w:val="24"/>
        </w:rPr>
        <w:t xml:space="preserve"> но не позднее 5 (пяти) рабочих дней до даты окончания подачи Заявок, указанной в пункте </w:t>
      </w:r>
      <w:r>
        <w:rPr>
          <w:szCs w:val="24"/>
        </w:rPr>
        <w:fldChar w:fldCharType="begin"/>
      </w:r>
      <w:r>
        <w:rPr>
          <w:szCs w:val="24"/>
        </w:rPr>
        <w:instrText xml:space="preserve"> REF _Ref389823218 \r \h </w:instrText>
      </w:r>
      <w:r>
        <w:rPr>
          <w:szCs w:val="24"/>
        </w:rPr>
        <w:fldChar w:fldCharType="separate"/>
      </w:r>
      <w:r>
        <w:rPr>
          <w:szCs w:val="24"/>
        </w:rPr>
        <w:t>1.2.15</w:t>
      </w:r>
      <w:r>
        <w:rPr>
          <w:szCs w:val="24"/>
        </w:rPr>
        <w:fldChar w:fldCharType="end"/>
      </w:r>
      <w:r>
        <w:rPr/>
        <w:t xml:space="preserve">. Запрос направляется на адрес электронной почты контактного лица Организатора, указанный в пункте </w:t>
      </w:r>
      <w:r>
        <w:rPr/>
        <w:fldChar w:fldCharType="begin"/>
      </w:r>
      <w:r>
        <w:rPr/>
        <w:instrText xml:space="preserve"> REF _Ref384115792 \r \h </w:instrText>
      </w:r>
      <w:r>
        <w:rPr/>
        <w:fldChar w:fldCharType="separate"/>
      </w:r>
      <w:r>
        <w:rPr/>
        <w:t>1.2.7</w:t>
      </w:r>
      <w:r>
        <w:rPr/>
        <w:fldChar w:fldCharType="end"/>
      </w:r>
      <w:r>
        <w:rPr/>
        <w:t>.</w:t>
      </w:r>
    </w:p>
    <w:p>
      <w:pPr>
        <w:pStyle w:val="Style24"/>
        <w:numPr>
          <w:ilvl w:val="2"/>
          <w:numId w:val="3"/>
        </w:numPr>
        <w:tabs>
          <w:tab w:val="clear" w:pos="567"/>
          <w:tab w:val="left" w:pos="3828" w:leader="none"/>
        </w:tabs>
        <w:ind w:left="1134" w:hanging="1134"/>
        <w:rPr/>
      </w:pPr>
      <w:r>
        <w:rPr/>
        <w:t xml:space="preserve">В запросе, составляемом в произвольной форме, помимо непосредственно запроса на ознакомление с Предметом продажи, в обязательном порядке должно быть указано: </w:t>
      </w:r>
    </w:p>
    <w:p>
      <w:pPr>
        <w:pStyle w:val="ListParagraph"/>
        <w:numPr>
          <w:ilvl w:val="0"/>
          <w:numId w:val="10"/>
        </w:numPr>
        <w:spacing w:lineRule="auto" w:line="276"/>
        <w:ind w:left="1985" w:hanging="360"/>
        <w:jc w:val="both"/>
        <w:rPr>
          <w:rFonts w:ascii="Times New Roman" w:hAnsi="Times New Roman"/>
          <w:sz w:val="26"/>
        </w:rPr>
      </w:pPr>
      <w:r>
        <w:rPr>
          <w:rFonts w:ascii="Times New Roman" w:hAnsi="Times New Roman"/>
          <w:sz w:val="26"/>
        </w:rPr>
        <w:t xml:space="preserve">для юридических лиц - наименование организации, ОГРН и(или) ИНН, место нахождения, фамилия, имя, отчество представителя юридического лица, контактный телефон, адрес электронной почты; </w:t>
      </w:r>
    </w:p>
    <w:p>
      <w:pPr>
        <w:pStyle w:val="ListParagraph"/>
        <w:numPr>
          <w:ilvl w:val="0"/>
          <w:numId w:val="10"/>
        </w:numPr>
        <w:spacing w:lineRule="auto" w:line="276"/>
        <w:ind w:left="1985" w:hanging="360"/>
        <w:jc w:val="both"/>
        <w:rPr>
          <w:rFonts w:ascii="Times New Roman" w:hAnsi="Times New Roman"/>
          <w:sz w:val="28"/>
          <w:szCs w:val="28"/>
        </w:rPr>
      </w:pPr>
      <w:r>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pPr>
        <w:pStyle w:val="Heading1"/>
        <w:numPr>
          <w:ilvl w:val="0"/>
          <w:numId w:val="3"/>
        </w:numPr>
        <w:rPr>
          <w:rFonts w:ascii="Times New Roman" w:hAnsi="Times New Roman"/>
          <w:sz w:val="28"/>
          <w:szCs w:val="28"/>
        </w:rPr>
      </w:pPr>
      <w:bookmarkStart w:id="124" w:name="_Toc187330655"/>
      <w:r>
        <w:rPr>
          <w:rFonts w:ascii="Times New Roman" w:hAnsi="Times New Roman"/>
          <w:caps/>
          <w:kern w:val="0"/>
          <w:sz w:val="28"/>
          <w:szCs w:val="28"/>
        </w:rPr>
        <w:t>ТРЕБОВАНИЯ</w:t>
      </w:r>
      <w:r>
        <w:rPr>
          <w:rFonts w:ascii="Times New Roman" w:hAnsi="Times New Roman"/>
          <w:sz w:val="28"/>
          <w:szCs w:val="28"/>
        </w:rPr>
        <w:t xml:space="preserve"> К УЧАСТНИКАМ </w:t>
      </w:r>
      <w:bookmarkEnd w:id="114"/>
      <w:bookmarkEnd w:id="115"/>
      <w:r>
        <w:rPr>
          <w:rFonts w:ascii="Times New Roman" w:hAnsi="Times New Roman"/>
          <w:sz w:val="28"/>
          <w:szCs w:val="28"/>
        </w:rPr>
        <w:t>АУКЦИОНА</w:t>
      </w:r>
      <w:bookmarkEnd w:id="124"/>
    </w:p>
    <w:p>
      <w:pPr>
        <w:pStyle w:val="Heading2"/>
        <w:numPr>
          <w:ilvl w:val="1"/>
          <w:numId w:val="3"/>
        </w:numPr>
        <w:ind w:left="1134" w:hanging="1134"/>
        <w:rPr>
          <w:sz w:val="26"/>
        </w:rPr>
      </w:pPr>
      <w:bookmarkStart w:id="125" w:name="_Toc187330656"/>
      <w:bookmarkStart w:id="126" w:name="_Ref384627521"/>
      <w:bookmarkStart w:id="127" w:name="_Ref324341528"/>
      <w:bookmarkStart w:id="128" w:name="_Ref93090116"/>
      <w:bookmarkStart w:id="129" w:name="_Toc90385071"/>
      <w:bookmarkStart w:id="130" w:name="_Hlk523931983"/>
      <w:bookmarkEnd w:id="130"/>
      <w:r>
        <w:rPr>
          <w:sz w:val="26"/>
        </w:rPr>
        <w:t xml:space="preserve">Требования к Участникам </w:t>
      </w:r>
      <w:bookmarkEnd w:id="126"/>
      <w:bookmarkEnd w:id="127"/>
      <w:bookmarkEnd w:id="128"/>
      <w:bookmarkEnd w:id="129"/>
      <w:r>
        <w:rPr>
          <w:sz w:val="26"/>
        </w:rPr>
        <w:t>Аукциона</w:t>
      </w:r>
      <w:bookmarkEnd w:id="125"/>
    </w:p>
    <w:p>
      <w:pPr>
        <w:pStyle w:val="Style24"/>
        <w:numPr>
          <w:ilvl w:val="2"/>
          <w:numId w:val="3"/>
        </w:numPr>
        <w:tabs>
          <w:tab w:val="clear" w:pos="567"/>
          <w:tab w:val="left" w:pos="3828" w:leader="none"/>
        </w:tabs>
        <w:ind w:left="1134" w:hanging="1134"/>
        <w:rPr/>
      </w:pPr>
      <w:bookmarkStart w:id="131" w:name="_Hlk523931983_Копия_1"/>
      <w:bookmarkStart w:id="132" w:name="_Ref324335676"/>
      <w:bookmarkEnd w:id="131"/>
      <w:bookmarkEnd w:id="132"/>
      <w:r>
        <w:rPr/>
        <w:t>Для участия в Аукционе, победы в Аукционе и получения права заключить Договор с Продавцом, Заявитель должен отвечать требованиям, установленным Документацией.</w:t>
      </w:r>
    </w:p>
    <w:p>
      <w:pPr>
        <w:pStyle w:val="Style24"/>
        <w:numPr>
          <w:ilvl w:val="2"/>
          <w:numId w:val="3"/>
        </w:numPr>
        <w:tabs>
          <w:tab w:val="clear" w:pos="567"/>
          <w:tab w:val="left" w:pos="3828" w:leader="none"/>
        </w:tabs>
        <w:ind w:left="1134" w:hanging="1134"/>
        <w:rPr/>
      </w:pPr>
      <w:r>
        <w:rPr/>
        <w:t xml:space="preserve">Полный перечень требований к Заявителям / Участникам указан в </w:t>
      </w:r>
      <w:bookmarkStart w:id="133" w:name="_Hlt311053359"/>
      <w:bookmarkEnd w:id="133"/>
      <w:r>
        <w:rPr/>
        <w:t xml:space="preserve">Приложении </w:t>
        <w:br/>
        <w:t>№ 3 к Документации.</w:t>
      </w:r>
    </w:p>
    <w:p>
      <w:pPr>
        <w:pStyle w:val="Style24"/>
        <w:numPr>
          <w:ilvl w:val="2"/>
          <w:numId w:val="3"/>
        </w:numPr>
        <w:tabs>
          <w:tab w:val="clear" w:pos="567"/>
          <w:tab w:val="left" w:pos="3828" w:leader="none"/>
        </w:tabs>
        <w:ind w:left="1134" w:hanging="1134"/>
        <w:rPr/>
      </w:pPr>
      <w:r>
        <w:rPr/>
        <w:t>Для подтверждения соответствия установленным Документацией требованиям Заявитель обязан приложить в составе Заявки документы, перечисленные в Приложении № 3 к Документации.</w:t>
      </w:r>
    </w:p>
    <w:p>
      <w:pPr>
        <w:pStyle w:val="Heading1"/>
        <w:numPr>
          <w:ilvl w:val="0"/>
          <w:numId w:val="3"/>
        </w:numPr>
        <w:rPr>
          <w:rFonts w:ascii="Times New Roman" w:hAnsi="Times New Roman"/>
          <w:sz w:val="28"/>
          <w:szCs w:val="28"/>
        </w:rPr>
      </w:pPr>
      <w:bookmarkStart w:id="134" w:name="_Toc187330657"/>
      <w:bookmarkStart w:id="135" w:name="_Toc55305378"/>
      <w:bookmarkStart w:id="136" w:name="_Toc57314640"/>
      <w:bookmarkStart w:id="137" w:name="_Toc69728963"/>
      <w:bookmarkStart w:id="138" w:name="_Ref55300680"/>
      <w:bookmarkStart w:id="139" w:name="_Ref514453352"/>
      <w:bookmarkStart w:id="140" w:name="_Ref324335676_Копия_1"/>
      <w:bookmarkStart w:id="141" w:name="_Toc514455549"/>
      <w:bookmarkStart w:id="142" w:name="_Toc418863076"/>
      <w:bookmarkStart w:id="143" w:name="_Toc418862919"/>
      <w:bookmarkEnd w:id="140"/>
      <w:bookmarkEnd w:id="141"/>
      <w:bookmarkEnd w:id="142"/>
      <w:bookmarkEnd w:id="143"/>
      <w:r>
        <w:rPr>
          <w:rFonts w:ascii="Times New Roman" w:hAnsi="Times New Roman"/>
          <w:sz w:val="28"/>
          <w:szCs w:val="28"/>
        </w:rPr>
        <w:t>ПОРЯДОК ПРОВЕДЕНИЯ АУКЦИОНА. ИНСТРУКЦИИ ПО ПОДГОТОВКЕ ЗАЯВОК</w:t>
      </w:r>
      <w:bookmarkEnd w:id="134"/>
      <w:bookmarkEnd w:id="135"/>
      <w:bookmarkEnd w:id="136"/>
      <w:bookmarkEnd w:id="137"/>
      <w:bookmarkEnd w:id="138"/>
      <w:bookmarkEnd w:id="139"/>
    </w:p>
    <w:p>
      <w:pPr>
        <w:pStyle w:val="Heading2"/>
        <w:numPr>
          <w:ilvl w:val="1"/>
          <w:numId w:val="3"/>
        </w:numPr>
        <w:ind w:left="1134" w:hanging="1134"/>
        <w:rPr>
          <w:sz w:val="26"/>
        </w:rPr>
      </w:pPr>
      <w:bookmarkStart w:id="144" w:name="_Toc187330658"/>
      <w:bookmarkStart w:id="145" w:name="_Ref440305687"/>
      <w:bookmarkStart w:id="146" w:name="_Toc518119235"/>
      <w:bookmarkStart w:id="147" w:name="_Toc55285342"/>
      <w:bookmarkStart w:id="148" w:name="_Toc55193148"/>
      <w:bookmarkStart w:id="149" w:name="_Toc55305379"/>
      <w:bookmarkStart w:id="150" w:name="_Toc57314641"/>
      <w:bookmarkStart w:id="151" w:name="_Toc69728964"/>
      <w:bookmarkStart w:id="152" w:name="ИНСТРУКЦИИ_Копия_1"/>
      <w:bookmarkEnd w:id="152"/>
      <w:r>
        <w:rPr>
          <w:sz w:val="26"/>
        </w:rPr>
        <w:t xml:space="preserve">Общий порядок проведения </w:t>
      </w:r>
      <w:bookmarkEnd w:id="145"/>
      <w:bookmarkEnd w:id="146"/>
      <w:bookmarkEnd w:id="147"/>
      <w:bookmarkEnd w:id="148"/>
      <w:bookmarkEnd w:id="149"/>
      <w:bookmarkEnd w:id="150"/>
      <w:bookmarkEnd w:id="151"/>
      <w:r>
        <w:rPr>
          <w:sz w:val="26"/>
        </w:rPr>
        <w:t>Аукциона</w:t>
      </w:r>
      <w:bookmarkEnd w:id="144"/>
    </w:p>
    <w:p>
      <w:pPr>
        <w:pStyle w:val="Style24"/>
        <w:numPr>
          <w:ilvl w:val="2"/>
          <w:numId w:val="3"/>
        </w:numPr>
        <w:tabs>
          <w:tab w:val="clear" w:pos="567"/>
          <w:tab w:val="left" w:pos="3828" w:leader="none"/>
        </w:tabs>
        <w:ind w:left="1134" w:hanging="1134"/>
        <w:rPr/>
      </w:pPr>
      <w:r>
        <w:rPr/>
        <w:t>Аукцион проводится в следующем порядке:</w:t>
      </w:r>
    </w:p>
    <w:p>
      <w:pPr>
        <w:pStyle w:val="Style26"/>
        <w:numPr>
          <w:ilvl w:val="4"/>
          <w:numId w:val="3"/>
        </w:numPr>
        <w:tabs>
          <w:tab w:val="clear" w:pos="567"/>
          <w:tab w:val="left" w:pos="1134" w:leader="none"/>
        </w:tabs>
        <w:ind w:left="1701" w:hanging="424"/>
        <w:rPr/>
      </w:pPr>
      <w:r>
        <w:rPr/>
        <w:t xml:space="preserve">Официальное размещение Извещения и Документации (подраздел </w:t>
      </w:r>
      <w:r>
        <w:rPr/>
        <w:fldChar w:fldCharType="begin"/>
      </w:r>
      <w:r>
        <w:rPr/>
        <w:instrText xml:space="preserve"> REF _Ref55280418 \r \h </w:instrText>
      </w:r>
      <w:r>
        <w:rPr/>
        <w:fldChar w:fldCharType="separate"/>
      </w:r>
      <w:r>
        <w:rPr/>
        <w:t>5.2</w:t>
      </w:r>
      <w:r>
        <w:rPr/>
        <w:fldChar w:fldCharType="end"/>
      </w:r>
      <w:r>
        <w:rPr/>
        <w:t>);</w:t>
      </w:r>
    </w:p>
    <w:p>
      <w:pPr>
        <w:pStyle w:val="Style26"/>
        <w:numPr>
          <w:ilvl w:val="4"/>
          <w:numId w:val="3"/>
        </w:numPr>
        <w:tabs>
          <w:tab w:val="clear" w:pos="567"/>
          <w:tab w:val="left" w:pos="1134" w:leader="none"/>
        </w:tabs>
        <w:ind w:left="1701" w:hanging="424"/>
        <w:rPr/>
      </w:pPr>
      <w:r>
        <w:rPr/>
        <w:t xml:space="preserve">Разъяснение Организатором продажи Документации и внесение в нее изменений, если необходимо (подразделы </w:t>
      </w:r>
      <w:r>
        <w:rPr/>
        <w:fldChar w:fldCharType="begin"/>
      </w:r>
      <w:r>
        <w:rPr/>
        <w:instrText xml:space="preserve"> REF _Ref55280436 \r \h </w:instrText>
      </w:r>
      <w:r>
        <w:rPr/>
        <w:fldChar w:fldCharType="separate"/>
      </w:r>
      <w:r>
        <w:rPr/>
        <w:t>5.5</w:t>
      </w:r>
      <w:r>
        <w:rPr/>
        <w:fldChar w:fldCharType="end"/>
      </w:r>
      <w:r>
        <w:rPr/>
        <w:t xml:space="preserve"> – </w:t>
      </w:r>
      <w:r>
        <w:rPr/>
        <w:fldChar w:fldCharType="begin"/>
      </w:r>
      <w:r>
        <w:rPr/>
        <w:instrText xml:space="preserve"> REF _Ref514601359 \r \h </w:instrText>
      </w:r>
      <w:r>
        <w:rPr/>
        <w:fldChar w:fldCharType="separate"/>
      </w:r>
      <w:r>
        <w:rPr/>
        <w:t>5.4</w:t>
      </w:r>
      <w:r>
        <w:rPr/>
        <w:fldChar w:fldCharType="end"/>
      </w:r>
      <w:r>
        <w:rPr/>
        <w:t>);</w:t>
      </w:r>
    </w:p>
    <w:p>
      <w:pPr>
        <w:pStyle w:val="Style26"/>
        <w:numPr>
          <w:ilvl w:val="4"/>
          <w:numId w:val="3"/>
        </w:numPr>
        <w:tabs>
          <w:tab w:val="clear" w:pos="567"/>
          <w:tab w:val="left" w:pos="1134" w:leader="none"/>
        </w:tabs>
        <w:ind w:left="1701" w:hanging="424"/>
        <w:rPr/>
      </w:pPr>
      <w:r>
        <w:rPr/>
        <w:t xml:space="preserve">Подготовка Заявителями Заявок и их подача (подразделы </w:t>
      </w:r>
      <w:r>
        <w:rPr/>
        <w:fldChar w:fldCharType="begin"/>
      </w:r>
      <w:r>
        <w:rPr/>
        <w:instrText xml:space="preserve"> REF _Ref514601380 \r \h </w:instrText>
      </w:r>
      <w:r>
        <w:rPr/>
        <w:fldChar w:fldCharType="separate"/>
      </w:r>
      <w:r>
        <w:rPr/>
        <w:t>5.5</w:t>
      </w:r>
      <w:r>
        <w:rPr/>
        <w:fldChar w:fldCharType="end"/>
      </w:r>
      <w:r>
        <w:rPr/>
        <w:t xml:space="preserve"> – </w:t>
      </w:r>
      <w:r>
        <w:rPr/>
        <w:fldChar w:fldCharType="begin"/>
      </w:r>
      <w:r>
        <w:rPr/>
        <w:instrText xml:space="preserve"> REF _Ref56251474 \r \h </w:instrText>
      </w:r>
      <w:r>
        <w:rPr/>
        <w:fldChar w:fldCharType="separate"/>
      </w:r>
      <w:r>
        <w:rPr/>
        <w:t>5.7</w:t>
      </w:r>
      <w:r>
        <w:rPr/>
        <w:fldChar w:fldCharType="end"/>
      </w:r>
      <w:r>
        <w:rPr/>
        <w:t>);</w:t>
      </w:r>
    </w:p>
    <w:p>
      <w:pPr>
        <w:pStyle w:val="Style26"/>
        <w:numPr>
          <w:ilvl w:val="4"/>
          <w:numId w:val="3"/>
        </w:numPr>
        <w:tabs>
          <w:tab w:val="clear" w:pos="567"/>
          <w:tab w:val="left" w:pos="1134" w:leader="none"/>
        </w:tabs>
        <w:ind w:left="1701" w:hanging="424"/>
        <w:rPr/>
      </w:pPr>
      <w:r>
        <w:rPr/>
        <w:t xml:space="preserve">Открытие доступа к Заявкам (подраздел </w:t>
      </w:r>
      <w:r>
        <w:rPr/>
        <w:fldChar w:fldCharType="begin"/>
      </w:r>
      <w:r>
        <w:rPr/>
        <w:instrText xml:space="preserve"> REF _Ref524002679 \r \h </w:instrText>
      </w:r>
      <w:r>
        <w:rPr/>
        <w:fldChar w:fldCharType="separate"/>
      </w:r>
      <w:r>
        <w:rPr/>
        <w:t>5.8</w:t>
      </w:r>
      <w:r>
        <w:rPr/>
        <w:fldChar w:fldCharType="end"/>
      </w:r>
      <w:r>
        <w:rPr/>
        <w:t>);</w:t>
      </w:r>
    </w:p>
    <w:p>
      <w:pPr>
        <w:pStyle w:val="Style26"/>
        <w:numPr>
          <w:ilvl w:val="4"/>
          <w:numId w:val="3"/>
        </w:numPr>
        <w:tabs>
          <w:tab w:val="clear" w:pos="567"/>
          <w:tab w:val="left" w:pos="1134" w:leader="none"/>
        </w:tabs>
        <w:ind w:left="1701" w:hanging="424"/>
        <w:rPr/>
      </w:pPr>
      <w:r>
        <w:rPr/>
        <w:t xml:space="preserve">Рассмотрение Заявок (подраздел </w:t>
      </w:r>
      <w:r>
        <w:rPr/>
        <w:fldChar w:fldCharType="begin"/>
      </w:r>
      <w:r>
        <w:rPr/>
        <w:instrText xml:space="preserve"> REF _Ref55280453 \r \h </w:instrText>
      </w:r>
      <w:r>
        <w:rPr/>
        <w:fldChar w:fldCharType="separate"/>
      </w:r>
      <w:r>
        <w:rPr/>
        <w:t>5.9</w:t>
      </w:r>
      <w:r>
        <w:rPr/>
        <w:fldChar w:fldCharType="end"/>
      </w:r>
      <w:r>
        <w:rPr/>
        <w:t>);</w:t>
      </w:r>
    </w:p>
    <w:p>
      <w:pPr>
        <w:pStyle w:val="Style26"/>
        <w:numPr>
          <w:ilvl w:val="4"/>
          <w:numId w:val="3"/>
        </w:numPr>
        <w:tabs>
          <w:tab w:val="clear" w:pos="567"/>
          <w:tab w:val="left" w:pos="1134" w:leader="none"/>
        </w:tabs>
        <w:ind w:left="1701" w:hanging="424"/>
        <w:rPr/>
      </w:pPr>
      <w:r>
        <w:rPr/>
        <w:t xml:space="preserve">Проведение процедуры Аукциона (подраздел </w:t>
      </w:r>
      <w:r>
        <w:rPr/>
        <w:fldChar w:fldCharType="begin"/>
      </w:r>
      <w:r>
        <w:rPr/>
        <w:instrText xml:space="preserve"> REF _Ref516966065 \r \h </w:instrText>
      </w:r>
      <w:r>
        <w:rPr/>
        <w:fldChar w:fldCharType="separate"/>
      </w:r>
      <w:r>
        <w:rPr/>
        <w:t>5.10</w:t>
      </w:r>
      <w:r>
        <w:rPr/>
        <w:fldChar w:fldCharType="end"/>
      </w:r>
      <w:r>
        <w:rPr/>
        <w:t>);</w:t>
      </w:r>
    </w:p>
    <w:p>
      <w:pPr>
        <w:pStyle w:val="Style26"/>
        <w:numPr>
          <w:ilvl w:val="4"/>
          <w:numId w:val="3"/>
        </w:numPr>
        <w:tabs>
          <w:tab w:val="clear" w:pos="567"/>
          <w:tab w:val="left" w:pos="1134" w:leader="none"/>
        </w:tabs>
        <w:ind w:left="1701" w:hanging="424"/>
        <w:rPr/>
      </w:pPr>
      <w:r>
        <w:rPr/>
        <w:t xml:space="preserve">Оформление результатов Аукциона (подраздел </w:t>
      </w:r>
      <w:r>
        <w:rPr/>
        <w:fldChar w:fldCharType="begin"/>
      </w:r>
      <w:r>
        <w:rPr/>
        <w:instrText xml:space="preserve"> REF _Ref536798166 \r \h </w:instrText>
      </w:r>
      <w:r>
        <w:rPr/>
        <w:fldChar w:fldCharType="separate"/>
      </w:r>
      <w:r>
        <w:rPr/>
        <w:t>5.11</w:t>
      </w:r>
      <w:r>
        <w:rPr/>
        <w:fldChar w:fldCharType="end"/>
      </w:r>
      <w:r>
        <w:rPr/>
        <w:t>)</w:t>
      </w:r>
    </w:p>
    <w:p>
      <w:pPr>
        <w:pStyle w:val="Style26"/>
        <w:numPr>
          <w:ilvl w:val="4"/>
          <w:numId w:val="3"/>
        </w:numPr>
        <w:tabs>
          <w:tab w:val="clear" w:pos="567"/>
          <w:tab w:val="left" w:pos="1134" w:leader="none"/>
        </w:tabs>
        <w:ind w:left="1701" w:hanging="424"/>
        <w:rPr/>
      </w:pPr>
      <w:r>
        <w:rPr/>
        <w:t xml:space="preserve">Заключение Договора (раздел </w:t>
      </w:r>
      <w:r>
        <w:rPr/>
        <w:fldChar w:fldCharType="begin"/>
      </w:r>
      <w:r>
        <w:rPr/>
        <w:instrText xml:space="preserve"> REF _Ref418863007 \r \h </w:instrText>
      </w:r>
      <w:r>
        <w:rPr/>
        <w:fldChar w:fldCharType="separate"/>
      </w:r>
      <w:r>
        <w:rPr/>
        <w:t>6</w:t>
      </w:r>
      <w:r>
        <w:rPr/>
        <w:fldChar w:fldCharType="end"/>
      </w:r>
      <w:r>
        <w:rPr/>
        <w:t>).</w:t>
      </w:r>
    </w:p>
    <w:p>
      <w:pPr>
        <w:pStyle w:val="Style24"/>
        <w:numPr>
          <w:ilvl w:val="2"/>
          <w:numId w:val="3"/>
        </w:numPr>
        <w:tabs>
          <w:tab w:val="clear" w:pos="567"/>
          <w:tab w:val="left" w:pos="3828" w:leader="none"/>
        </w:tabs>
        <w:ind w:left="1134" w:hanging="1134"/>
        <w:rPr/>
      </w:pPr>
      <w:r>
        <w:rPr/>
        <w:t xml:space="preserve">Дополнительные условия процедуры Аукциона описаны в разделе </w:t>
      </w:r>
      <w:r>
        <w:rPr/>
        <w:fldChar w:fldCharType="begin"/>
      </w:r>
      <w:r>
        <w:rPr/>
        <w:instrText xml:space="preserve"> REF _Ref56225120 \r \h </w:instrText>
      </w:r>
      <w:r>
        <w:rPr/>
        <w:fldChar w:fldCharType="separate"/>
      </w:r>
      <w:r>
        <w:rPr/>
        <w:t>7</w:t>
      </w:r>
      <w:r>
        <w:rPr/>
        <w:fldChar w:fldCharType="end"/>
      </w:r>
      <w:r>
        <w:rPr/>
        <w:t>.</w:t>
      </w:r>
    </w:p>
    <w:p>
      <w:pPr>
        <w:pStyle w:val="Heading2"/>
        <w:keepNext w:val="false"/>
        <w:widowControl w:val="false"/>
        <w:numPr>
          <w:ilvl w:val="1"/>
          <w:numId w:val="3"/>
        </w:numPr>
        <w:suppressAutoHyphens w:val="false"/>
        <w:ind w:left="1134" w:hanging="1134"/>
        <w:rPr>
          <w:sz w:val="26"/>
        </w:rPr>
      </w:pPr>
      <w:bookmarkStart w:id="153" w:name="_Toc187330659"/>
      <w:bookmarkStart w:id="154" w:name="_Toc55305380"/>
      <w:bookmarkStart w:id="155" w:name="_Toc57314642"/>
      <w:bookmarkStart w:id="156" w:name="_Toc55285343"/>
      <w:bookmarkStart w:id="157" w:name="_Toc69728965"/>
      <w:bookmarkStart w:id="158" w:name="_Ref55280418"/>
      <w:r>
        <w:rPr>
          <w:sz w:val="26"/>
        </w:rPr>
        <w:t>Официальное размещение Извещения</w:t>
      </w:r>
      <w:bookmarkEnd w:id="154"/>
      <w:bookmarkEnd w:id="155"/>
      <w:bookmarkEnd w:id="156"/>
      <w:bookmarkEnd w:id="157"/>
      <w:bookmarkEnd w:id="158"/>
      <w:r>
        <w:rPr>
          <w:sz w:val="26"/>
        </w:rPr>
        <w:t xml:space="preserve"> и Документации</w:t>
      </w:r>
      <w:bookmarkEnd w:id="153"/>
    </w:p>
    <w:p>
      <w:pPr>
        <w:pStyle w:val="Style24"/>
        <w:numPr>
          <w:ilvl w:val="2"/>
          <w:numId w:val="3"/>
        </w:numPr>
        <w:tabs>
          <w:tab w:val="clear" w:pos="567"/>
          <w:tab w:val="left" w:pos="3828" w:leader="none"/>
        </w:tabs>
        <w:ind w:left="1134" w:hanging="1134"/>
        <w:rPr/>
      </w:pPr>
      <w:r>
        <w:rPr/>
        <w:t xml:space="preserve">Извещение и Документация официально размещены в порядке, указанном в пункте </w:t>
      </w:r>
      <w:r>
        <w:rPr/>
        <w:fldChar w:fldCharType="begin"/>
      </w:r>
      <w:r>
        <w:rPr/>
        <w:instrText xml:space="preserve"> REF _Ref514462143 \r \h </w:instrText>
      </w:r>
      <w:r>
        <w:rPr/>
        <w:fldChar w:fldCharType="separate"/>
      </w:r>
      <w:r>
        <w:rPr/>
        <w:t>1.2.8</w:t>
      </w:r>
      <w:r>
        <w:rPr/>
        <w:fldChar w:fldCharType="end"/>
      </w:r>
      <w:r>
        <w:rPr/>
        <w:t>, и доступны для ознакомления без взимания платы. Иные публикации не являются официальными и не влекут для Продавца / Организатора никаких последствий.</w:t>
      </w:r>
    </w:p>
    <w:p>
      <w:pPr>
        <w:pStyle w:val="Style24"/>
        <w:numPr>
          <w:ilvl w:val="2"/>
          <w:numId w:val="3"/>
        </w:numPr>
        <w:tabs>
          <w:tab w:val="clear" w:pos="567"/>
          <w:tab w:val="left" w:pos="3828" w:leader="none"/>
        </w:tabs>
        <w:ind w:left="1134" w:hanging="1134"/>
        <w:rPr/>
      </w:pPr>
      <w:r>
        <w:rPr/>
        <w:t>Заявители / Участники обязаны самостоятельно отслеживать официально размещенные уведомления, разъяснения и изменения Извещения, Документации, а также информацию о принятых в ходе проведения Аукциона решениях Организатора, Комиссии.</w:t>
      </w:r>
    </w:p>
    <w:p>
      <w:pPr>
        <w:pStyle w:val="Heading2"/>
        <w:numPr>
          <w:ilvl w:val="1"/>
          <w:numId w:val="3"/>
        </w:numPr>
        <w:ind w:left="1134" w:hanging="1134"/>
        <w:rPr>
          <w:sz w:val="26"/>
        </w:rPr>
      </w:pPr>
      <w:bookmarkStart w:id="159" w:name="_Toc187330660"/>
      <w:bookmarkStart w:id="160" w:name="_Ref514707961"/>
      <w:bookmarkStart w:id="161" w:name="_Toc57314653"/>
      <w:bookmarkStart w:id="162" w:name="_Toc311975313"/>
      <w:bookmarkEnd w:id="162"/>
      <w:r>
        <w:rPr>
          <w:sz w:val="26"/>
        </w:rPr>
        <w:t>Разъяснение Документации</w:t>
      </w:r>
      <w:bookmarkEnd w:id="161"/>
      <w:r>
        <w:rPr>
          <w:sz w:val="26"/>
        </w:rPr>
        <w:t xml:space="preserve"> о продаже</w:t>
      </w:r>
      <w:bookmarkEnd w:id="159"/>
      <w:bookmarkEnd w:id="160"/>
    </w:p>
    <w:p>
      <w:pPr>
        <w:pStyle w:val="Style24"/>
        <w:numPr>
          <w:ilvl w:val="2"/>
          <w:numId w:val="3"/>
        </w:numPr>
        <w:tabs>
          <w:tab w:val="clear" w:pos="567"/>
          <w:tab w:val="left" w:pos="3828" w:leader="none"/>
        </w:tabs>
        <w:ind w:left="1134" w:hanging="1134"/>
        <w:rPr/>
      </w:pPr>
      <w:r>
        <w:rPr/>
        <w:t xml:space="preserve">Заявители вправе обратиться к Организатору за разъяснениями Документации. </w:t>
      </w:r>
    </w:p>
    <w:p>
      <w:pPr>
        <w:pStyle w:val="Style24"/>
        <w:numPr>
          <w:ilvl w:val="2"/>
          <w:numId w:val="3"/>
        </w:numPr>
        <w:tabs>
          <w:tab w:val="clear" w:pos="567"/>
          <w:tab w:val="left" w:pos="3828" w:leader="none"/>
        </w:tabs>
        <w:ind w:left="1134" w:hanging="1134"/>
        <w:rPr/>
      </w:pPr>
      <w:r>
        <w:rPr/>
        <w:t>Запросы на разъяснение Документации подаются в соответствии с Регламентом ЭТП.</w:t>
      </w:r>
    </w:p>
    <w:p>
      <w:pPr>
        <w:pStyle w:val="Style24"/>
        <w:numPr>
          <w:ilvl w:val="2"/>
          <w:numId w:val="3"/>
        </w:numPr>
        <w:tabs>
          <w:tab w:val="clear" w:pos="567"/>
          <w:tab w:val="left" w:pos="3828" w:leader="none"/>
        </w:tabs>
        <w:ind w:left="1134" w:hanging="1134"/>
        <w:rPr/>
      </w:pPr>
      <w:r>
        <w:rPr/>
        <w:t xml:space="preserve">Организатор обязуется ответить на вопрос о разъяснении Документации, поступивший не позднее чем за 3 (три) рабочих дня до даты окончания срока подачи Заявок. В случае поступления вопросов позже установленного срока, Организатор вправе не предоставлять разъяснения. </w:t>
      </w:r>
    </w:p>
    <w:p>
      <w:pPr>
        <w:pStyle w:val="Style24"/>
        <w:numPr>
          <w:ilvl w:val="2"/>
          <w:numId w:val="3"/>
        </w:numPr>
        <w:tabs>
          <w:tab w:val="clear" w:pos="567"/>
          <w:tab w:val="left" w:pos="3828" w:leader="none"/>
        </w:tabs>
        <w:ind w:left="1134" w:hanging="1134"/>
        <w:rPr/>
      </w:pPr>
      <w:r>
        <w:rPr/>
        <w:t>Организатор вправе без получения запросов от Заявителей по собственной инициативе выпустить и официально разместить разъяснения Документации.</w:t>
      </w:r>
    </w:p>
    <w:p>
      <w:pPr>
        <w:pStyle w:val="Style24"/>
        <w:numPr>
          <w:ilvl w:val="2"/>
          <w:numId w:val="3"/>
        </w:numPr>
        <w:tabs>
          <w:tab w:val="clear" w:pos="567"/>
          <w:tab w:val="left" w:pos="3828" w:leader="none"/>
        </w:tabs>
        <w:ind w:left="1134" w:hanging="1134"/>
        <w:rPr/>
      </w:pPr>
      <w:r>
        <w:rPr/>
        <w:t xml:space="preserve">Ответы на поступившие вопросы официально размещаются на ЭТП (с указанием предмета запроса, но без указания Заявителя, от которого поступил вопрос) в сроки, установленные пунктом </w:t>
      </w:r>
      <w:r>
        <w:rPr/>
        <w:fldChar w:fldCharType="begin"/>
      </w:r>
      <w:r>
        <w:rPr/>
        <w:instrText xml:space="preserve"> REF _Ref513817350 \r \h </w:instrText>
      </w:r>
      <w:r>
        <w:rPr/>
        <w:fldChar w:fldCharType="separate"/>
      </w:r>
      <w:r>
        <w:rPr/>
        <w:t>1.2.14</w:t>
      </w:r>
      <w:r>
        <w:rPr/>
        <w:fldChar w:fldCharType="end"/>
      </w:r>
      <w:r>
        <w:rPr/>
        <w:t>.</w:t>
      </w:r>
    </w:p>
    <w:p>
      <w:pPr>
        <w:pStyle w:val="Style24"/>
        <w:numPr>
          <w:ilvl w:val="2"/>
          <w:numId w:val="3"/>
        </w:numPr>
        <w:tabs>
          <w:tab w:val="clear" w:pos="567"/>
          <w:tab w:val="left" w:pos="3828" w:leader="none"/>
        </w:tabs>
        <w:ind w:left="1134" w:hanging="1134"/>
        <w:rPr/>
      </w:pPr>
      <w:r>
        <w:rPr/>
        <w:t>Заявители обязаны учитывать разъяснения Организатора при подготовке Заявок. Все риски и последствия за подачу Заявки без учета официально размещенных разъяснений несет Заявитель.</w:t>
      </w:r>
    </w:p>
    <w:p>
      <w:pPr>
        <w:pStyle w:val="Style24"/>
        <w:numPr>
          <w:ilvl w:val="2"/>
          <w:numId w:val="3"/>
        </w:numPr>
        <w:tabs>
          <w:tab w:val="clear" w:pos="567"/>
          <w:tab w:val="left" w:pos="3828" w:leader="none"/>
        </w:tabs>
        <w:ind w:left="1134" w:hanging="1134"/>
        <w:rPr/>
      </w:pPr>
      <w:r>
        <w:rPr/>
        <w:t>В случае получения Заявителем любой иной информации в отношении условий проводимого Аукциона в порядке, не предусмотренном настоящим подразделом, такая информация не считается официальной, и Заявитель не вправе на нее ссылаться.</w:t>
      </w:r>
    </w:p>
    <w:p>
      <w:pPr>
        <w:pStyle w:val="Heading2"/>
        <w:numPr>
          <w:ilvl w:val="1"/>
          <w:numId w:val="3"/>
        </w:numPr>
        <w:ind w:left="1134" w:hanging="1134"/>
        <w:rPr>
          <w:sz w:val="26"/>
        </w:rPr>
      </w:pPr>
      <w:bookmarkStart w:id="163" w:name="_Toc187330661"/>
      <w:bookmarkStart w:id="164" w:name="_Ref514601359"/>
      <w:r>
        <w:rPr>
          <w:sz w:val="26"/>
        </w:rPr>
        <w:t>Изменения Документации о продаже</w:t>
      </w:r>
      <w:bookmarkEnd w:id="163"/>
      <w:bookmarkEnd w:id="164"/>
    </w:p>
    <w:p>
      <w:pPr>
        <w:pStyle w:val="Style24"/>
        <w:numPr>
          <w:ilvl w:val="2"/>
          <w:numId w:val="3"/>
        </w:numPr>
        <w:tabs>
          <w:tab w:val="clear" w:pos="567"/>
          <w:tab w:val="left" w:pos="3828" w:leader="none"/>
        </w:tabs>
        <w:ind w:left="1134" w:hanging="1134"/>
        <w:rPr/>
      </w:pPr>
      <w:r>
        <w:rPr/>
        <w:t xml:space="preserve">Организатор в любой момент до окончания срока подачи Заявок (пункт </w:t>
      </w:r>
      <w:r>
        <w:rPr/>
        <w:fldChar w:fldCharType="begin"/>
      </w:r>
      <w:r>
        <w:rPr/>
        <w:instrText xml:space="preserve"> REF _Ref389823218 \r \h </w:instrText>
      </w:r>
      <w:r>
        <w:rPr/>
        <w:fldChar w:fldCharType="separate"/>
      </w:r>
      <w:r>
        <w:rPr/>
        <w:t>1.2.15</w:t>
      </w:r>
      <w:r>
        <w:rPr/>
        <w:fldChar w:fldCharType="end"/>
      </w:r>
      <w:r>
        <w:rPr/>
        <w:t>) вправе внести изменения в Извещение и / или Документацию. Размещению подлежит Извещение в новой редакции и / или изменения в Документацию либо Документация в новой редакции. Организатор вправе принять решение о продлении срока подачи Заявок.</w:t>
      </w:r>
    </w:p>
    <w:p>
      <w:pPr>
        <w:pStyle w:val="Style24"/>
        <w:numPr>
          <w:ilvl w:val="2"/>
          <w:numId w:val="3"/>
        </w:numPr>
        <w:tabs>
          <w:tab w:val="clear" w:pos="567"/>
          <w:tab w:val="left" w:pos="3828" w:leader="none"/>
        </w:tabs>
        <w:ind w:left="1134" w:hanging="1134"/>
        <w:rPr/>
      </w:pPr>
      <w:r>
        <w:rPr/>
        <w:t>Заявители обязаны учитывать внесенные изменения при подготовке Заявок. Все риски и последствия за подачу Заявки без учета размещенных изменений несет Заявитель.</w:t>
      </w:r>
    </w:p>
    <w:p>
      <w:pPr>
        <w:pStyle w:val="Heading2"/>
        <w:numPr>
          <w:ilvl w:val="1"/>
          <w:numId w:val="3"/>
        </w:numPr>
        <w:ind w:left="1134" w:hanging="1134"/>
        <w:rPr>
          <w:sz w:val="26"/>
        </w:rPr>
      </w:pPr>
      <w:bookmarkStart w:id="165" w:name="_Toc187330662"/>
      <w:bookmarkStart w:id="166" w:name="_Toc69728967"/>
      <w:bookmarkStart w:id="167" w:name="_Ref55280436"/>
      <w:bookmarkStart w:id="168" w:name="_Ref514601380"/>
      <w:bookmarkStart w:id="169" w:name="_Ref514556725"/>
      <w:bookmarkStart w:id="170" w:name="_Ref514607557"/>
      <w:bookmarkStart w:id="171" w:name="_Toc55305382"/>
      <w:bookmarkStart w:id="172" w:name="_Toc57314644"/>
      <w:bookmarkStart w:id="173" w:name="_Toc55285345"/>
      <w:r>
        <w:rPr>
          <w:sz w:val="26"/>
        </w:rPr>
        <w:t>Подготовка Заявок</w:t>
      </w:r>
      <w:bookmarkEnd w:id="165"/>
      <w:bookmarkEnd w:id="166"/>
      <w:bookmarkEnd w:id="167"/>
      <w:bookmarkEnd w:id="168"/>
      <w:bookmarkEnd w:id="169"/>
      <w:bookmarkEnd w:id="170"/>
      <w:bookmarkEnd w:id="171"/>
      <w:bookmarkEnd w:id="172"/>
      <w:bookmarkEnd w:id="173"/>
    </w:p>
    <w:p>
      <w:pPr>
        <w:pStyle w:val="2111111111"/>
        <w:numPr>
          <w:ilvl w:val="2"/>
          <w:numId w:val="3"/>
        </w:numPr>
        <w:rPr/>
      </w:pPr>
      <w:bookmarkStart w:id="174" w:name="_Toc187330663"/>
      <w:bookmarkStart w:id="175" w:name="_Toc57314645"/>
      <w:bookmarkStart w:id="176" w:name="_Ref56229154"/>
      <w:r>
        <w:rPr/>
        <w:t>Общие требования к Заявке</w:t>
      </w:r>
      <w:bookmarkEnd w:id="174"/>
      <w:bookmarkEnd w:id="175"/>
      <w:bookmarkEnd w:id="176"/>
    </w:p>
    <w:p>
      <w:pPr>
        <w:pStyle w:val="Style25"/>
        <w:numPr>
          <w:ilvl w:val="3"/>
          <w:numId w:val="3"/>
        </w:numPr>
        <w:rPr/>
      </w:pPr>
      <w:r>
        <w:rPr/>
        <w:t xml:space="preserve">Заявитель должен подготовить Заявку, включающую в себя полный комплект документов согласно перечню, определенному </w:t>
      </w:r>
      <w:r>
        <w:rPr/>
        <w:fldChar w:fldCharType="begin"/>
      </w:r>
      <w:r>
        <w:rPr/>
        <w:instrText xml:space="preserve"> REF _Ref526935885 \h </w:instrText>
      </w:r>
      <w:r>
        <w:rPr/>
        <w:fldChar w:fldCharType="separate"/>
      </w:r>
      <w:r>
        <w:rPr/>
        <w:t>Приложение № 4</w:t>
      </w:r>
      <w:r>
        <w:rPr/>
        <w:fldChar w:fldCharType="end"/>
      </w:r>
      <w:r>
        <w:rPr/>
        <w:t xml:space="preserve"> к Документации, в соответствии с образцами форм, установленными в разделе </w:t>
      </w:r>
      <w:r>
        <w:rPr/>
        <w:fldChar w:fldCharType="begin"/>
      </w:r>
      <w:r>
        <w:rPr/>
        <w:instrText xml:space="preserve"> REF _Ref55280368 \r \h </w:instrText>
      </w:r>
      <w:r>
        <w:rPr/>
        <w:fldChar w:fldCharType="separate"/>
      </w:r>
      <w:r>
        <w:rPr/>
        <w:t>8</w:t>
      </w:r>
      <w:r>
        <w:rPr/>
        <w:fldChar w:fldCharType="end"/>
      </w:r>
      <w:r>
        <w:rPr/>
        <w:t>.</w:t>
      </w:r>
    </w:p>
    <w:p>
      <w:pPr>
        <w:pStyle w:val="Style25"/>
        <w:numPr>
          <w:ilvl w:val="3"/>
          <w:numId w:val="3"/>
        </w:numPr>
        <w:rPr/>
      </w:pPr>
      <w:bookmarkStart w:id="177" w:name="_Ref466382406"/>
      <w:bookmarkStart w:id="178" w:name="_Ref56240821"/>
      <w:r>
        <w:rPr/>
        <w:t>Заявитель имеет право подать только одну Заявку</w:t>
      </w:r>
      <w:bookmarkEnd w:id="177"/>
      <w:bookmarkEnd w:id="178"/>
      <w:r>
        <w:rPr/>
        <w:t xml:space="preserve"> на участие в Аукционе. В случае нарушения данного требования (при получении двух и более Заявок от одного Заявителя в отношении одного и того же Предмета продажи) принимается Заявка поданная первой.</w:t>
      </w:r>
    </w:p>
    <w:p>
      <w:pPr>
        <w:pStyle w:val="Style25"/>
        <w:numPr>
          <w:ilvl w:val="0"/>
          <w:numId w:val="0"/>
        </w:numPr>
        <w:ind w:left="1134" w:hanging="0"/>
        <w:rPr/>
      </w:pPr>
      <w:r>
        <w:rPr/>
        <w:t>Подача Заявки на часть лота (Предмета продажи) не допускается, Заявки с нарушением данного требования не принимаются.</w:t>
      </w:r>
    </w:p>
    <w:p>
      <w:pPr>
        <w:pStyle w:val="Style25"/>
        <w:numPr>
          <w:ilvl w:val="3"/>
          <w:numId w:val="3"/>
        </w:numPr>
        <w:rPr/>
      </w:pPr>
      <w:bookmarkStart w:id="179" w:name="_Ref514625050"/>
      <w:bookmarkStart w:id="180" w:name="_Ref515979979"/>
      <w:r>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 / или документами Заявки.</w:t>
      </w:r>
      <w:bookmarkEnd w:id="179"/>
      <w:bookmarkEnd w:id="180"/>
    </w:p>
    <w:p>
      <w:pPr>
        <w:pStyle w:val="Style25"/>
        <w:numPr>
          <w:ilvl w:val="3"/>
          <w:numId w:val="3"/>
        </w:numPr>
        <w:rPr/>
      </w:pPr>
      <w:r>
        <w:rPr/>
        <w:t>Представленные в составе Заявки документы, оформленные (выданные) государственными, лицензирующими, сертификационными, аккредитационными органами и / или саморегулируемыми организациями, должны соответствовать императивным требованиям (при наличии) законодательства РФ в отношении:</w:t>
      </w:r>
    </w:p>
    <w:p>
      <w:pPr>
        <w:pStyle w:val="Style26"/>
        <w:widowControl w:val="false"/>
        <w:numPr>
          <w:ilvl w:val="4"/>
          <w:numId w:val="3"/>
        </w:numPr>
        <w:ind w:left="1843" w:hanging="567"/>
        <w:rPr/>
      </w:pPr>
      <w:r>
        <w:rPr/>
        <w:t>полномочий таких органов (лиц) на оформление представленных в составе Заявки документов;</w:t>
      </w:r>
    </w:p>
    <w:p>
      <w:pPr>
        <w:pStyle w:val="Style26"/>
        <w:widowControl w:val="false"/>
        <w:numPr>
          <w:ilvl w:val="4"/>
          <w:numId w:val="3"/>
        </w:numPr>
        <w:ind w:left="1843" w:hanging="567"/>
        <w:rPr/>
      </w:pPr>
      <w:bookmarkStart w:id="181" w:name="_Ref56235235"/>
      <w:r>
        <w:rPr/>
        <w:t>формы, объема и содержания представленных в составе Заявки документов.</w:t>
      </w:r>
      <w:bookmarkEnd w:id="181"/>
    </w:p>
    <w:p>
      <w:pPr>
        <w:pStyle w:val="Style25"/>
        <w:numPr>
          <w:ilvl w:val="3"/>
          <w:numId w:val="3"/>
        </w:numPr>
        <w:rPr/>
      </w:pPr>
      <w:r>
        <w:rPr/>
        <w:t>Заявка должна быть подготовлена в форме электронного документа с использованием функциональности ЭТП. Подробные правила оформления Заявок через ЭТП определяются Регламентом ЭТП.</w:t>
      </w:r>
    </w:p>
    <w:p>
      <w:pPr>
        <w:pStyle w:val="Style25"/>
        <w:numPr>
          <w:ilvl w:val="3"/>
          <w:numId w:val="3"/>
        </w:numPr>
        <w:rPr/>
      </w:pPr>
      <w:r>
        <w:rPr/>
        <w:t>Заявка должна быть подписана ЭЦП Заявителя.</w:t>
      </w:r>
    </w:p>
    <w:p>
      <w:pPr>
        <w:pStyle w:val="Style25"/>
        <w:numPr>
          <w:ilvl w:val="3"/>
          <w:numId w:val="3"/>
        </w:numPr>
        <w:rPr/>
      </w:pPr>
      <w:r>
        <w:rPr/>
        <w:t>Все документы, входящие в состав Заявки на участие в Аукционе, должны быть представлены Заявителем 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штампов, печатей (если применимо). Размер файла не должен превышать 10 Мб. 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pPr>
        <w:pStyle w:val="Style25"/>
        <w:numPr>
          <w:ilvl w:val="3"/>
          <w:numId w:val="3"/>
        </w:numPr>
        <w:rPr/>
      </w:pPr>
      <w:r>
        <w:rPr/>
        <w:t>Все файлы не должны иметь защиты от их открытия, изменения, копирования их содержимого или их печати.</w:t>
      </w:r>
    </w:p>
    <w:p>
      <w:pPr>
        <w:pStyle w:val="Style25"/>
        <w:numPr>
          <w:ilvl w:val="3"/>
          <w:numId w:val="3"/>
        </w:numPr>
        <w:rPr/>
      </w:pPr>
      <w:r>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p>
    <w:p>
      <w:pPr>
        <w:pStyle w:val="Style25"/>
        <w:numPr>
          <w:ilvl w:val="3"/>
          <w:numId w:val="3"/>
        </w:numPr>
        <w:rPr/>
      </w:pPr>
      <w:r>
        <w:rPr/>
        <w:t>В случае если сканированная копия какого-либо документа представлена в нечитаемом виде, данный документ считается не представленным.</w:t>
      </w:r>
    </w:p>
    <w:p>
      <w:pPr>
        <w:pStyle w:val="Style25"/>
        <w:numPr>
          <w:ilvl w:val="3"/>
          <w:numId w:val="3"/>
        </w:numPr>
        <w:rPr/>
      </w:pPr>
      <w:r>
        <w:rPr/>
        <w:t xml:space="preserve">В соответствии с Регламентом ЭТП, ЭТП автоматически присваивает Заявителю, подавшему Заявку на участие в Аукционе, уникальный в рамках Аукциона идентификационный номер. </w:t>
      </w:r>
    </w:p>
    <w:p>
      <w:pPr>
        <w:pStyle w:val="Style25"/>
        <w:numPr>
          <w:ilvl w:val="3"/>
          <w:numId w:val="3"/>
        </w:numPr>
        <w:rPr/>
      </w:pPr>
      <w:r>
        <w:rPr/>
        <w:t>Организатор не несет ответственности, если Заявка, отправленная через ЭТП, по техническим причинам не получена или получена по истечении срока приема Заявок.</w:t>
      </w:r>
    </w:p>
    <w:p>
      <w:pPr>
        <w:pStyle w:val="2111111111"/>
        <w:numPr>
          <w:ilvl w:val="2"/>
          <w:numId w:val="3"/>
        </w:numPr>
        <w:rPr/>
      </w:pPr>
      <w:bookmarkStart w:id="182" w:name="_Toc187330664"/>
      <w:bookmarkStart w:id="183" w:name="_Ref56235653"/>
      <w:bookmarkStart w:id="184" w:name="_Ref56233643"/>
      <w:bookmarkStart w:id="185" w:name="_Toc57314646"/>
      <w:bookmarkStart w:id="186" w:name="_Ref324342276"/>
      <w:bookmarkStart w:id="187" w:name="_Toc453146031"/>
      <w:bookmarkStart w:id="188" w:name="_Toc452451015"/>
      <w:bookmarkEnd w:id="187"/>
      <w:bookmarkEnd w:id="188"/>
      <w:r>
        <w:rPr/>
        <w:t>Требования к сроку действия Заявки</w:t>
      </w:r>
      <w:bookmarkEnd w:id="182"/>
      <w:bookmarkEnd w:id="183"/>
      <w:bookmarkEnd w:id="184"/>
      <w:bookmarkEnd w:id="185"/>
      <w:bookmarkEnd w:id="186"/>
    </w:p>
    <w:p>
      <w:pPr>
        <w:pStyle w:val="Style25"/>
        <w:widowControl w:val="false"/>
        <w:numPr>
          <w:ilvl w:val="3"/>
          <w:numId w:val="3"/>
        </w:numPr>
        <w:rPr/>
      </w:pPr>
      <w:bookmarkStart w:id="189" w:name="_Ref457409191"/>
      <w:bookmarkStart w:id="190" w:name="_Ref56220570"/>
      <w:r>
        <w:rPr/>
        <w:t xml:space="preserve">Заявка должна быть действительна в течение срока проведения Аукциона до истечения срока, отведенного на заключение Договора (пункт </w:t>
      </w:r>
      <w:r>
        <w:rPr/>
        <w:fldChar w:fldCharType="begin"/>
      </w:r>
      <w:r>
        <w:rPr/>
        <w:instrText xml:space="preserve"> REF _Ref500429479 \r \h </w:instrText>
      </w:r>
      <w:r>
        <w:rPr/>
        <w:fldChar w:fldCharType="separate"/>
      </w:r>
      <w:r>
        <w:rPr/>
        <w:t>6.1.1</w:t>
      </w:r>
      <w:r>
        <w:rPr/>
        <w:fldChar w:fldCharType="end"/>
      </w:r>
      <w:r>
        <w:rPr/>
        <w:t xml:space="preserve">). </w:t>
      </w:r>
      <w:bookmarkEnd w:id="189"/>
      <w:bookmarkEnd w:id="190"/>
      <w:r>
        <w:rPr/>
        <w:t xml:space="preserve">В любом случае этот срок должен быть не менее чем 90 (девяносто) календарных дней с даты окончания срока подачи Заявок, установленной в пункте </w:t>
      </w:r>
      <w:r>
        <w:rPr/>
        <w:fldChar w:fldCharType="begin"/>
      </w:r>
      <w:r>
        <w:rPr/>
        <w:instrText xml:space="preserve"> REF _Ref389823218 \r \h </w:instrText>
      </w:r>
      <w:r>
        <w:rPr/>
        <w:fldChar w:fldCharType="separate"/>
      </w:r>
      <w:r>
        <w:rPr/>
        <w:t>1.2.15</w:t>
      </w:r>
      <w:r>
        <w:rPr/>
        <w:fldChar w:fldCharType="end"/>
      </w:r>
      <w:r>
        <w:rPr/>
        <w:t>. Указание меньшего срока действия Заявки на участие в Аукционе может служить основанием для отклонения Заявки.</w:t>
      </w:r>
    </w:p>
    <w:p>
      <w:pPr>
        <w:pStyle w:val="2111111111"/>
        <w:numPr>
          <w:ilvl w:val="2"/>
          <w:numId w:val="3"/>
        </w:numPr>
        <w:rPr/>
      </w:pPr>
      <w:bookmarkStart w:id="191" w:name="_Toc187330665"/>
      <w:bookmarkStart w:id="192" w:name="_Ref324342156"/>
      <w:bookmarkStart w:id="193" w:name="_Toc57314647"/>
      <w:r>
        <w:rPr/>
        <w:t>Требования к языку Заявки</w:t>
      </w:r>
      <w:bookmarkEnd w:id="191"/>
      <w:bookmarkEnd w:id="192"/>
      <w:bookmarkEnd w:id="193"/>
    </w:p>
    <w:p>
      <w:pPr>
        <w:pStyle w:val="Style25"/>
        <w:numPr>
          <w:ilvl w:val="3"/>
          <w:numId w:val="3"/>
        </w:numPr>
        <w:rPr/>
      </w:pPr>
      <w:r>
        <w:rPr/>
        <w:t>Все документы, входящие в Заявку, должны быть подготовлены на русском языке, за исключением нижеследующего:</w:t>
      </w:r>
    </w:p>
    <w:p>
      <w:pPr>
        <w:pStyle w:val="Normal"/>
        <w:ind w:left="1134" w:hanging="0"/>
        <w:rPr/>
      </w:pPr>
      <w:r>
        <w:rPr/>
        <w:t>документы, оригиналы которых выданы Заявителю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pPr>
        <w:pStyle w:val="Style25"/>
        <w:numPr>
          <w:ilvl w:val="3"/>
          <w:numId w:val="3"/>
        </w:numPr>
        <w:rPr/>
      </w:pPr>
      <w:r>
        <w:rPr/>
        <w:t>Организатор вправе не рассматривать документы, не переведенные на русский язык.</w:t>
      </w:r>
      <w:bookmarkStart w:id="194" w:name="_Hlt40850038"/>
      <w:bookmarkEnd w:id="194"/>
    </w:p>
    <w:p>
      <w:pPr>
        <w:pStyle w:val="2111111111"/>
        <w:numPr>
          <w:ilvl w:val="2"/>
          <w:numId w:val="3"/>
        </w:numPr>
        <w:rPr/>
      </w:pPr>
      <w:bookmarkStart w:id="195" w:name="_Toc187330666"/>
      <w:bookmarkStart w:id="196" w:name="_Toc57314648"/>
      <w:bookmarkStart w:id="197" w:name="_Ref514621956"/>
      <w:r>
        <w:rPr/>
        <w:t xml:space="preserve">Требования к валюте </w:t>
      </w:r>
      <w:bookmarkEnd w:id="196"/>
      <w:bookmarkEnd w:id="197"/>
      <w:r>
        <w:rPr/>
        <w:t>предложения</w:t>
      </w:r>
      <w:bookmarkEnd w:id="195"/>
    </w:p>
    <w:p>
      <w:pPr>
        <w:pStyle w:val="Style25"/>
        <w:numPr>
          <w:ilvl w:val="3"/>
          <w:numId w:val="3"/>
        </w:numPr>
        <w:rPr/>
      </w:pPr>
      <w:bookmarkStart w:id="198" w:name="_Ref56220708"/>
      <w:r>
        <w:rPr/>
        <w:t>Валюта, в которой Заявители подают ценовые предложения -  российский рубль</w:t>
      </w:r>
      <w:bookmarkEnd w:id="198"/>
      <w:r>
        <w:rPr/>
        <w:t>.</w:t>
      </w:r>
    </w:p>
    <w:p>
      <w:pPr>
        <w:pStyle w:val="2111111111"/>
        <w:numPr>
          <w:ilvl w:val="2"/>
          <w:numId w:val="3"/>
        </w:numPr>
        <w:rPr/>
      </w:pPr>
      <w:bookmarkStart w:id="199" w:name="_Toc187330667"/>
      <w:bookmarkStart w:id="200" w:name="_Toc311975322"/>
      <w:bookmarkStart w:id="201" w:name="_Toc502257156"/>
      <w:bookmarkStart w:id="202" w:name="_Toc501038056"/>
      <w:bookmarkEnd w:id="200"/>
      <w:bookmarkEnd w:id="201"/>
      <w:bookmarkEnd w:id="202"/>
      <w:r>
        <w:rPr/>
        <w:t>Информация о задатке</w:t>
      </w:r>
      <w:bookmarkEnd w:id="199"/>
    </w:p>
    <w:p>
      <w:pPr>
        <w:pStyle w:val="Style25"/>
        <w:numPr>
          <w:ilvl w:val="3"/>
          <w:numId w:val="3"/>
        </w:numPr>
        <w:rPr/>
      </w:pPr>
      <w:bookmarkStart w:id="203" w:name="_Ref93139004"/>
      <w:bookmarkStart w:id="204" w:name="_Toc69728981"/>
      <w:bookmarkStart w:id="205" w:name="_Toc57314667"/>
      <w:bookmarkStart w:id="206" w:name="_Ref56239526"/>
      <w:bookmarkEnd w:id="203"/>
      <w:bookmarkEnd w:id="204"/>
      <w:bookmarkEnd w:id="205"/>
      <w:bookmarkEnd w:id="206"/>
      <w:r>
        <w:rPr/>
        <w:t xml:space="preserve">Для участия в Аукционе Заявитель должен перечислить задаток в порядке и размере, установленными в пункте </w:t>
      </w:r>
      <w:r>
        <w:rPr/>
        <w:fldChar w:fldCharType="begin"/>
      </w:r>
      <w:r>
        <w:rPr/>
        <w:instrText xml:space="preserve"> REF _Ref249865292 \r \h </w:instrText>
      </w:r>
      <w:r>
        <w:rPr/>
        <w:fldChar w:fldCharType="separate"/>
      </w:r>
      <w:r>
        <w:rPr/>
        <w:t>1.2.11</w:t>
      </w:r>
      <w:r>
        <w:rPr/>
        <w:fldChar w:fldCharType="end"/>
      </w:r>
      <w:r>
        <w:rPr/>
        <w:t>.</w:t>
      </w:r>
    </w:p>
    <w:p>
      <w:pPr>
        <w:pStyle w:val="Style25"/>
        <w:numPr>
          <w:ilvl w:val="3"/>
          <w:numId w:val="3"/>
        </w:numPr>
        <w:rPr/>
      </w:pPr>
      <w:r>
        <w:rPr/>
        <w:t>Подача Заявки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pPr>
        <w:pStyle w:val="Style25"/>
        <w:numPr>
          <w:ilvl w:val="3"/>
          <w:numId w:val="3"/>
        </w:numPr>
        <w:rPr/>
      </w:pPr>
      <w:r>
        <w:rPr/>
        <w:t xml:space="preserve">Плательщиком по оплате задатка может быть только Заявитель. </w:t>
      </w:r>
    </w:p>
    <w:p>
      <w:pPr>
        <w:pStyle w:val="Style25"/>
        <w:numPr>
          <w:ilvl w:val="3"/>
          <w:numId w:val="3"/>
        </w:numPr>
        <w:rPr/>
      </w:pPr>
      <w:r>
        <w:rPr/>
        <w:t xml:space="preserve">Порядок внесения задатка, в случае если требование о задатке было установлено Организатором в Извещении (пункт </w:t>
      </w:r>
      <w:r>
        <w:rPr/>
        <w:fldChar w:fldCharType="begin"/>
      </w:r>
      <w:r>
        <w:rPr/>
        <w:instrText xml:space="preserve"> REF _Ref249865292 \r \h </w:instrText>
      </w:r>
      <w:r>
        <w:rPr/>
        <w:fldChar w:fldCharType="separate"/>
      </w:r>
      <w:r>
        <w:rPr/>
        <w:t>1.2.11</w:t>
      </w:r>
      <w:r>
        <w:rPr/>
        <w:fldChar w:fldCharType="end"/>
      </w:r>
      <w:r>
        <w:rPr/>
        <w:t xml:space="preserve">) и / или платы за участие в процедуре, если таковая предусмотрена ЭТП, сроки внесения, порядок и сроки возврата </w:t>
        <w:br/>
        <w:t>и / или удержания указанных платежей определяются в соответствии с Регламентом ЭТП.</w:t>
      </w:r>
    </w:p>
    <w:p>
      <w:pPr>
        <w:pStyle w:val="Heading2"/>
        <w:keepNext w:val="false"/>
        <w:widowControl w:val="false"/>
        <w:numPr>
          <w:ilvl w:val="1"/>
          <w:numId w:val="3"/>
        </w:numPr>
        <w:ind w:left="1134" w:hanging="1134"/>
        <w:rPr>
          <w:sz w:val="26"/>
        </w:rPr>
      </w:pPr>
      <w:bookmarkStart w:id="207" w:name="_Toc187330668"/>
      <w:bookmarkStart w:id="208" w:name="_Ref55280443"/>
      <w:bookmarkStart w:id="209" w:name="_Toc69728968"/>
      <w:bookmarkStart w:id="210" w:name="_Toc55305383"/>
      <w:bookmarkStart w:id="211" w:name="_Toc57314654"/>
      <w:bookmarkStart w:id="212" w:name="_Ref514649217"/>
      <w:bookmarkStart w:id="213" w:name="_Toc55285351"/>
      <w:bookmarkStart w:id="214" w:name="_Toc57314667_Копия_1"/>
      <w:bookmarkStart w:id="215" w:name="_Toc526927498"/>
      <w:bookmarkStart w:id="216" w:name="_Ref93139004_Копия_1"/>
      <w:bookmarkStart w:id="217" w:name="_Toc526947876"/>
      <w:bookmarkStart w:id="218" w:name="_Ref56239526_Копия_1"/>
      <w:bookmarkStart w:id="219" w:name="_Toc69728981_Копия_1"/>
      <w:bookmarkEnd w:id="214"/>
      <w:bookmarkEnd w:id="215"/>
      <w:bookmarkEnd w:id="216"/>
      <w:bookmarkEnd w:id="217"/>
      <w:bookmarkEnd w:id="218"/>
      <w:bookmarkEnd w:id="219"/>
      <w:r>
        <w:rPr>
          <w:sz w:val="26"/>
        </w:rPr>
        <w:t>Подача Заявок и их прием</w:t>
      </w:r>
      <w:bookmarkStart w:id="220" w:name="_Hlk524091094"/>
      <w:bookmarkEnd w:id="207"/>
      <w:bookmarkEnd w:id="208"/>
      <w:bookmarkEnd w:id="209"/>
      <w:bookmarkEnd w:id="210"/>
      <w:bookmarkEnd w:id="211"/>
      <w:bookmarkEnd w:id="212"/>
      <w:bookmarkEnd w:id="213"/>
      <w:bookmarkEnd w:id="220"/>
    </w:p>
    <w:p>
      <w:pPr>
        <w:pStyle w:val="Style24"/>
        <w:numPr>
          <w:ilvl w:val="2"/>
          <w:numId w:val="3"/>
        </w:numPr>
        <w:tabs>
          <w:tab w:val="clear" w:pos="567"/>
          <w:tab w:val="left" w:pos="142" w:leader="none"/>
        </w:tabs>
        <w:ind w:left="1134" w:hanging="1134"/>
        <w:rPr/>
      </w:pPr>
      <w:r>
        <w:rPr/>
        <w:t xml:space="preserve">Заявитель вправе подать Заявку на участие в Аукционе в любое время начиная с даты официального размещения Извещения (пункт </w:t>
      </w:r>
      <w:r>
        <w:rPr/>
        <w:fldChar w:fldCharType="begin"/>
      </w:r>
      <w:r>
        <w:rPr/>
        <w:instrText xml:space="preserve"> REF _Ref49356163 \r \h </w:instrText>
      </w:r>
      <w:r>
        <w:rPr/>
        <w:fldChar w:fldCharType="separate"/>
      </w:r>
      <w:r>
        <w:rPr/>
        <w:t>1.2.12</w:t>
      </w:r>
      <w:r>
        <w:rPr/>
        <w:fldChar w:fldCharType="end"/>
      </w:r>
      <w:r>
        <w:rPr/>
        <w:t xml:space="preserve">) и до окончания срока подачи Заявок, указанного в пункте </w:t>
      </w:r>
      <w:r>
        <w:rPr>
          <w:rStyle w:val="Style4"/>
          <w:b w:val="false"/>
          <w:i w:val="false"/>
          <w:shd w:fill="auto" w:val="clear"/>
        </w:rPr>
        <w:fldChar w:fldCharType="begin"/>
      </w:r>
      <w:r>
        <w:rPr>
          <w:rStyle w:val="Style4"/>
          <w:i w:val="false"/>
          <w:b w:val="false"/>
          <w:shd w:fill="auto" w:val="clear"/>
        </w:rPr>
        <w:instrText xml:space="preserve"> REF _Ref389823218 \r \h </w:instrText>
      </w:r>
      <w:r>
        <w:rPr>
          <w:rStyle w:val="Style4"/>
          <w:i w:val="false"/>
          <w:b w:val="false"/>
          <w:shd w:fill="auto" w:val="clear"/>
        </w:rPr>
        <w:fldChar w:fldCharType="separate"/>
      </w:r>
      <w:r>
        <w:rPr>
          <w:rStyle w:val="Style4"/>
          <w:i w:val="false"/>
          <w:b w:val="false"/>
          <w:shd w:fill="auto" w:val="clear"/>
        </w:rPr>
        <w:t>1.2.15</w:t>
      </w:r>
      <w:r>
        <w:rPr>
          <w:rStyle w:val="Style4"/>
          <w:i w:val="false"/>
          <w:b w:val="false"/>
          <w:shd w:fill="auto" w:val="clear"/>
        </w:rPr>
        <w:fldChar w:fldCharType="end"/>
      </w:r>
      <w:r>
        <w:rPr/>
        <w:t xml:space="preserve">. </w:t>
      </w:r>
    </w:p>
    <w:p>
      <w:pPr>
        <w:pStyle w:val="Style24"/>
        <w:numPr>
          <w:ilvl w:val="2"/>
          <w:numId w:val="3"/>
        </w:numPr>
        <w:tabs>
          <w:tab w:val="clear" w:pos="567"/>
          <w:tab w:val="left" w:pos="142" w:leader="none"/>
        </w:tabs>
        <w:ind w:left="1134" w:hanging="1134"/>
        <w:rPr/>
      </w:pPr>
      <w:r>
        <w:rPr/>
        <w:t>Подача Заявителем Заявки означает его безоговорочное согласие с условиями участия в Аукционе, содержащимися в Документации (включая все приложения к ней).</w:t>
      </w:r>
    </w:p>
    <w:p>
      <w:pPr>
        <w:pStyle w:val="Style24"/>
        <w:numPr>
          <w:ilvl w:val="2"/>
          <w:numId w:val="3"/>
        </w:numPr>
        <w:tabs>
          <w:tab w:val="clear" w:pos="567"/>
          <w:tab w:val="left" w:pos="142" w:leader="none"/>
        </w:tabs>
        <w:ind w:left="1134" w:hanging="1134"/>
        <w:rPr/>
      </w:pPr>
      <w:bookmarkStart w:id="221" w:name="_Toc329344073"/>
      <w:bookmarkStart w:id="222" w:name="_Toc210452306"/>
      <w:bookmarkStart w:id="223" w:name="_Ref56229451"/>
      <w:bookmarkStart w:id="224" w:name="_Toc170292276"/>
      <w:bookmarkStart w:id="225" w:name="_Ref268012040"/>
      <w:bookmarkStart w:id="226" w:name="_Toc115776303"/>
      <w:bookmarkEnd w:id="221"/>
      <w:bookmarkEnd w:id="222"/>
      <w:bookmarkEnd w:id="223"/>
      <w:bookmarkEnd w:id="224"/>
      <w:bookmarkEnd w:id="225"/>
      <w:bookmarkEnd w:id="226"/>
      <w:r>
        <w:rPr/>
        <w:t>Заявка должна быть подана Заявителем посредством функциональности ЭТП согласно вышеуказанным требованиям.</w:t>
      </w:r>
    </w:p>
    <w:p>
      <w:pPr>
        <w:pStyle w:val="Style24"/>
        <w:numPr>
          <w:ilvl w:val="2"/>
          <w:numId w:val="3"/>
        </w:numPr>
        <w:tabs>
          <w:tab w:val="clear" w:pos="567"/>
          <w:tab w:val="left" w:pos="142" w:leader="none"/>
        </w:tabs>
        <w:ind w:left="1134" w:hanging="1134"/>
        <w:rPr/>
      </w:pPr>
      <w:r>
        <w:rPr/>
        <w:t xml:space="preserve">Правила подачи Заявок определяются Регламентом ЭТП. Заявки, поданные через ЭТП, дублировать в адрес Организатора или Продавца по почте, электронной почте и / или другими способами не требуется. Заявки, полученные Организатором или Продавцом не через ЭТП, не рассматриваются. </w:t>
      </w:r>
    </w:p>
    <w:p>
      <w:pPr>
        <w:pStyle w:val="Style24"/>
        <w:numPr>
          <w:ilvl w:val="2"/>
          <w:numId w:val="3"/>
        </w:numPr>
        <w:tabs>
          <w:tab w:val="clear" w:pos="567"/>
          <w:tab w:val="left" w:pos="142" w:leader="none"/>
        </w:tabs>
        <w:ind w:left="1134" w:hanging="1134"/>
        <w:rPr/>
      </w:pPr>
      <w:r>
        <w:rPr/>
        <w:t>В случае если Регламентом ЭТП предусмотрено направление в составе Заявки документов, представленных в момент аккредитации Заявителя на ЭТП, Заявитель обязан обеспечить актуальность направляемых вместе с Заявкой сведений.</w:t>
      </w:r>
    </w:p>
    <w:p>
      <w:pPr>
        <w:pStyle w:val="Style24"/>
        <w:numPr>
          <w:ilvl w:val="2"/>
          <w:numId w:val="3"/>
        </w:numPr>
        <w:tabs>
          <w:tab w:val="clear" w:pos="567"/>
          <w:tab w:val="left" w:pos="142" w:leader="none"/>
        </w:tabs>
        <w:ind w:left="1134" w:hanging="1134"/>
        <w:rPr/>
      </w:pPr>
      <w:r>
        <w:rPr/>
        <w:t>Оператор ЭТП до окончания срока подачи Заявок обеспечивает конфиденциальность информации, содержащейся в поданных Заявках.</w:t>
      </w:r>
    </w:p>
    <w:p>
      <w:pPr>
        <w:pStyle w:val="Heading2"/>
        <w:numPr>
          <w:ilvl w:val="1"/>
          <w:numId w:val="3"/>
        </w:numPr>
        <w:ind w:left="1134" w:hanging="1134"/>
        <w:rPr>
          <w:sz w:val="26"/>
        </w:rPr>
      </w:pPr>
      <w:bookmarkStart w:id="227" w:name="_Toc187330669"/>
      <w:bookmarkStart w:id="228" w:name="_Toc69728979"/>
      <w:bookmarkStart w:id="229" w:name="_Ref56251474"/>
      <w:bookmarkStart w:id="230" w:name="_Toc57314665"/>
      <w:bookmarkStart w:id="231" w:name="_Ref268012040_Копия_1"/>
      <w:bookmarkStart w:id="232" w:name="_Toc55285352"/>
      <w:bookmarkStart w:id="233" w:name="_Toc55305384"/>
      <w:bookmarkStart w:id="234" w:name="_Toc210452306_Копия_1"/>
      <w:bookmarkStart w:id="235" w:name="_Toc329344073_Копия_1"/>
      <w:bookmarkStart w:id="236" w:name="_Ref56229451_Копия_1"/>
      <w:bookmarkStart w:id="237" w:name="_Toc170292276_Копия_1"/>
      <w:bookmarkStart w:id="238" w:name="_Ref55280448"/>
      <w:bookmarkStart w:id="239" w:name="_Toc512721009"/>
      <w:bookmarkStart w:id="240" w:name="_Toc453230001"/>
      <w:bookmarkStart w:id="241" w:name="_Toc453146057"/>
      <w:bookmarkStart w:id="242" w:name="_Toc452451041"/>
      <w:bookmarkStart w:id="243" w:name="_Toc525302890"/>
      <w:bookmarkStart w:id="244" w:name="_Toc526947881"/>
      <w:bookmarkStart w:id="245" w:name="_Toc526947880"/>
      <w:bookmarkStart w:id="246" w:name="_Toc57314655"/>
      <w:bookmarkStart w:id="247" w:name="_Toc69728969"/>
      <w:bookmarkStart w:id="248" w:name="_Toc525302893"/>
      <w:bookmarkStart w:id="249" w:name="_Toc115776303_Копия_1"/>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6"/>
        </w:rPr>
        <w:t>Изменение и отзыв Заявок</w:t>
      </w:r>
      <w:bookmarkEnd w:id="227"/>
      <w:bookmarkEnd w:id="228"/>
      <w:bookmarkEnd w:id="229"/>
      <w:bookmarkEnd w:id="230"/>
    </w:p>
    <w:p>
      <w:pPr>
        <w:pStyle w:val="Style24"/>
        <w:numPr>
          <w:ilvl w:val="2"/>
          <w:numId w:val="3"/>
        </w:numPr>
        <w:tabs>
          <w:tab w:val="clear" w:pos="567"/>
          <w:tab w:val="left" w:pos="3828" w:leader="none"/>
        </w:tabs>
        <w:ind w:left="1134" w:hanging="1134"/>
        <w:rPr/>
      </w:pPr>
      <w:r>
        <w:rPr/>
        <w:t xml:space="preserve">Заявитель вправе изменить или отозвать поданную им ранее Заявку до момента окончания срока подачи Заявок (пункт </w:t>
      </w:r>
      <w:r>
        <w:rPr/>
        <w:fldChar w:fldCharType="begin"/>
      </w:r>
      <w:r>
        <w:rPr/>
        <w:instrText xml:space="preserve"> REF _Ref389823218 \r \h </w:instrText>
      </w:r>
      <w:r>
        <w:rPr/>
        <w:fldChar w:fldCharType="separate"/>
      </w:r>
      <w:r>
        <w:rPr/>
        <w:t>1.2.15</w:t>
      </w:r>
      <w:r>
        <w:rPr/>
        <w:fldChar w:fldCharType="end"/>
      </w:r>
      <w:r>
        <w:rP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w:t>
      </w:r>
    </w:p>
    <w:p>
      <w:pPr>
        <w:pStyle w:val="Style24"/>
        <w:numPr>
          <w:ilvl w:val="2"/>
          <w:numId w:val="3"/>
        </w:numPr>
        <w:tabs>
          <w:tab w:val="clear" w:pos="567"/>
          <w:tab w:val="left" w:pos="3828" w:leader="none"/>
        </w:tabs>
        <w:ind w:left="1134" w:hanging="1134"/>
        <w:rPr/>
      </w:pPr>
      <w:r>
        <w:rPr/>
        <w:t>Отзыв Заявителем ранее поданной Заявки является отказом от участия в Аукционе, отозванные Заявки не рассматриваются Организатором.</w:t>
      </w:r>
    </w:p>
    <w:p>
      <w:pPr>
        <w:pStyle w:val="Style24"/>
        <w:numPr>
          <w:ilvl w:val="2"/>
          <w:numId w:val="3"/>
        </w:numPr>
        <w:tabs>
          <w:tab w:val="clear" w:pos="567"/>
          <w:tab w:val="left" w:pos="3828" w:leader="none"/>
        </w:tabs>
        <w:ind w:left="1134" w:hanging="1134"/>
        <w:rPr/>
      </w:pPr>
      <w:r>
        <w:rPr/>
        <w:t>Изменение и отзыв Заявителем ранее поданной Заявки осуществляется посредством функциональности ЭТП, порядок изменения и отзыва Заявки определяется Регламентом ЭТП.</w:t>
      </w:r>
    </w:p>
    <w:p>
      <w:pPr>
        <w:pStyle w:val="Heading2"/>
        <w:numPr>
          <w:ilvl w:val="1"/>
          <w:numId w:val="3"/>
        </w:numPr>
        <w:ind w:left="1134" w:hanging="1134"/>
        <w:rPr>
          <w:sz w:val="26"/>
        </w:rPr>
      </w:pPr>
      <w:bookmarkStart w:id="250" w:name="_Toc187330670"/>
      <w:bookmarkStart w:id="251" w:name="_Ref524002679"/>
      <w:bookmarkStart w:id="252" w:name="_Toc516980508"/>
      <w:bookmarkStart w:id="253" w:name="_Toc512721009_Копия_1"/>
      <w:bookmarkEnd w:id="252"/>
      <w:bookmarkEnd w:id="253"/>
      <w:r>
        <w:rPr>
          <w:sz w:val="26"/>
        </w:rPr>
        <w:t>Открытие доступа к Заявкам</w:t>
      </w:r>
      <w:bookmarkEnd w:id="250"/>
      <w:bookmarkEnd w:id="251"/>
    </w:p>
    <w:p>
      <w:pPr>
        <w:pStyle w:val="Style24"/>
        <w:numPr>
          <w:ilvl w:val="2"/>
          <w:numId w:val="3"/>
        </w:numPr>
        <w:tabs>
          <w:tab w:val="clear" w:pos="567"/>
          <w:tab w:val="left" w:pos="3828" w:leader="none"/>
        </w:tabs>
        <w:ind w:left="1134" w:hanging="1134"/>
        <w:rPr/>
      </w:pPr>
      <w:bookmarkStart w:id="254" w:name="_Ref324334912"/>
      <w:bookmarkStart w:id="255" w:name="_Ref56221780"/>
      <w:bookmarkEnd w:id="254"/>
      <w:bookmarkEnd w:id="255"/>
      <w:r>
        <w:rPr/>
        <w:t xml:space="preserve">Открытие доступа к поступившим электронным конвертам с Заявками (открытие доступа к Заявкам) не является публичным и осуществляется автоматически в порядке, предусмотренном Регламентом ЭТП, </w:t>
      </w:r>
      <w:bookmarkStart w:id="256" w:name="_Hlk524094134"/>
      <w:r>
        <w:rPr/>
        <w:t xml:space="preserve">после окончания срока подачи Заявок, установленного в пункте </w:t>
      </w:r>
      <w:r>
        <w:rPr/>
        <w:fldChar w:fldCharType="begin"/>
      </w:r>
      <w:r>
        <w:rPr/>
        <w:instrText xml:space="preserve"> REF _Ref389823218 \r \h </w:instrText>
      </w:r>
      <w:r>
        <w:rPr/>
        <w:fldChar w:fldCharType="separate"/>
      </w:r>
      <w:r>
        <w:rPr/>
        <w:t>1.2.15</w:t>
      </w:r>
      <w:r>
        <w:rPr/>
        <w:fldChar w:fldCharType="end"/>
      </w:r>
      <w:bookmarkEnd w:id="256"/>
      <w:r>
        <w:rPr/>
        <w:t xml:space="preserve">. </w:t>
      </w:r>
    </w:p>
    <w:p>
      <w:pPr>
        <w:pStyle w:val="Style24"/>
        <w:numPr>
          <w:ilvl w:val="2"/>
          <w:numId w:val="3"/>
        </w:numPr>
        <w:tabs>
          <w:tab w:val="clear" w:pos="567"/>
          <w:tab w:val="left" w:pos="3828" w:leader="none"/>
        </w:tabs>
        <w:ind w:left="1134" w:hanging="1134"/>
        <w:rPr/>
      </w:pPr>
      <w:r>
        <w:rPr/>
        <w:t>При проведении Аукциона Оператор ЭТП предоставляет Организатору доступ одновременно ко всем поданным Заявкам в полном объеме.</w:t>
      </w:r>
    </w:p>
    <w:p>
      <w:pPr>
        <w:pStyle w:val="Style24"/>
        <w:numPr>
          <w:ilvl w:val="2"/>
          <w:numId w:val="3"/>
        </w:numPr>
        <w:tabs>
          <w:tab w:val="clear" w:pos="567"/>
          <w:tab w:val="left" w:pos="3828" w:leader="none"/>
        </w:tabs>
        <w:ind w:left="1134" w:hanging="1134"/>
        <w:rPr/>
      </w:pPr>
      <w:r>
        <w:rPr/>
        <w:t>Порядок получения Заявителями информации о поступивших через ЭТП Заявках определяется Регламентом ЭТП.</w:t>
      </w:r>
    </w:p>
    <w:p>
      <w:pPr>
        <w:pStyle w:val="Heading2"/>
        <w:numPr>
          <w:ilvl w:val="1"/>
          <w:numId w:val="3"/>
        </w:numPr>
        <w:ind w:left="1134" w:hanging="1134"/>
        <w:rPr>
          <w:sz w:val="26"/>
        </w:rPr>
      </w:pPr>
      <w:bookmarkStart w:id="257" w:name="_Toc187330671"/>
      <w:bookmarkStart w:id="258" w:name="_Ref514620397"/>
      <w:bookmarkStart w:id="259" w:name="_Toc69728970"/>
      <w:bookmarkStart w:id="260" w:name="_Toc57314656"/>
      <w:bookmarkStart w:id="261" w:name="_Toc55305385"/>
      <w:bookmarkStart w:id="262" w:name="_Toc55285353"/>
      <w:bookmarkStart w:id="263" w:name="_Ref55280453"/>
      <w:bookmarkStart w:id="264" w:name="_Toc69728969_Копия_1"/>
      <w:bookmarkStart w:id="265" w:name="_Toc516961325"/>
      <w:bookmarkStart w:id="266" w:name="_Toc55305384_Копия_1"/>
      <w:bookmarkStart w:id="267" w:name="_Toc55285352_Копия_1"/>
      <w:bookmarkStart w:id="268" w:name="_Ref55280448_Копия_1"/>
      <w:bookmarkStart w:id="269" w:name="_Ref324334912_Копия_1"/>
      <w:bookmarkStart w:id="270" w:name="_Ref56221780_Копия_1"/>
      <w:bookmarkStart w:id="271" w:name="_Toc516980532"/>
      <w:bookmarkStart w:id="272" w:name="_Toc516961318"/>
      <w:bookmarkStart w:id="273" w:name="_Toc57314655_Копия_1"/>
      <w:bookmarkStart w:id="274" w:name="_Toc516980531"/>
      <w:bookmarkStart w:id="275" w:name="_Toc516961317"/>
      <w:bookmarkStart w:id="276" w:name="_Toc516961465"/>
      <w:bookmarkStart w:id="277" w:name="_Toc516961316"/>
      <w:bookmarkStart w:id="278" w:name="_Toc516961322"/>
      <w:bookmarkStart w:id="279" w:name="_Toc516961308"/>
      <w:bookmarkStart w:id="280" w:name="_Toc516961467"/>
      <w:bookmarkStart w:id="281" w:name="_Toc516961454"/>
      <w:bookmarkStart w:id="282" w:name="_Toc516961470"/>
      <w:bookmarkStart w:id="283" w:name="_Toc516961324"/>
      <w:bookmarkStart w:id="284" w:name="_Toc516980530"/>
      <w:bookmarkStart w:id="285" w:name="_Toc516961469"/>
      <w:bookmarkStart w:id="286" w:name="_Toc516961468"/>
      <w:bookmarkStart w:id="287" w:name="_Toc516980528"/>
      <w:bookmarkStart w:id="288" w:name="_Toc516980524"/>
      <w:bookmarkStart w:id="289" w:name="_Toc516961321"/>
      <w:bookmarkStart w:id="290" w:name="_Toc516980527"/>
      <w:bookmarkStart w:id="291" w:name="_Toc516961466"/>
      <w:bookmarkStart w:id="292" w:name="_Toc516961320"/>
      <w:bookmarkStart w:id="293" w:name="_Toc516961464"/>
      <w:bookmarkStart w:id="294" w:name="_Toc516961471"/>
      <w:bookmarkStart w:id="295" w:name="_Toc516961323"/>
      <w:bookmarkStart w:id="296" w:name="_Toc516980529"/>
      <w:bookmarkStart w:id="297" w:name="_Toc516961463"/>
      <w:bookmarkStart w:id="298" w:name="_Toc516961452"/>
      <w:bookmarkStart w:id="299" w:name="_Toc516980520"/>
      <w:bookmarkStart w:id="300" w:name="_Toc516980522"/>
      <w:bookmarkStart w:id="301" w:name="_Toc516961461"/>
      <w:bookmarkStart w:id="302" w:name="_Toc516961315"/>
      <w:bookmarkStart w:id="303" w:name="_Toc516980521"/>
      <w:bookmarkStart w:id="304" w:name="_Toc516961460"/>
      <w:bookmarkStart w:id="305" w:name="_Toc516961314"/>
      <w:bookmarkStart w:id="306" w:name="_Toc516980526"/>
      <w:bookmarkStart w:id="307" w:name="_Toc516961459"/>
      <w:bookmarkStart w:id="308" w:name="_Toc516961309"/>
      <w:bookmarkStart w:id="309" w:name="_Toc516980518"/>
      <w:bookmarkStart w:id="310" w:name="_Toc516961457"/>
      <w:bookmarkStart w:id="311" w:name="_Toc516961311"/>
      <w:bookmarkStart w:id="312" w:name="_Toc516980517"/>
      <w:bookmarkStart w:id="313" w:name="_Toc516961456"/>
      <w:bookmarkStart w:id="314" w:name="_Toc516961462"/>
      <w:bookmarkStart w:id="315" w:name="_Toc516961305"/>
      <w:bookmarkStart w:id="316" w:name="_Toc516961450"/>
      <w:bookmarkStart w:id="317" w:name="_Toc516961313"/>
      <w:bookmarkStart w:id="318" w:name="_Toc516980515"/>
      <w:bookmarkStart w:id="319" w:name="_Toc516980514"/>
      <w:bookmarkStart w:id="320" w:name="_Toc516961453"/>
      <w:bookmarkStart w:id="321" w:name="_Toc516961307"/>
      <w:bookmarkStart w:id="322" w:name="_Toc516961310"/>
      <w:bookmarkStart w:id="323" w:name="_Toc516961455"/>
      <w:bookmarkStart w:id="324" w:name="_Toc516980512"/>
      <w:bookmarkStart w:id="325" w:name="_Toc516980511"/>
      <w:bookmarkStart w:id="326" w:name="_Toc516961304"/>
      <w:bookmarkStart w:id="327" w:name="_Toc516980513"/>
      <w:bookmarkStart w:id="328" w:name="_Toc516961319"/>
      <w:bookmarkStart w:id="329" w:name="_Toc516980516"/>
      <w:bookmarkStart w:id="330" w:name="_Toc516980523"/>
      <w:bookmarkStart w:id="331" w:name="_Toc516961306"/>
      <w:bookmarkStart w:id="332" w:name="_Toc516980525"/>
      <w:bookmarkStart w:id="333" w:name="_Toc51696145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sz w:val="26"/>
        </w:rPr>
        <w:t>Рассмотрение Заявок</w:t>
      </w:r>
      <w:bookmarkEnd w:id="257"/>
      <w:bookmarkEnd w:id="258"/>
      <w:bookmarkEnd w:id="259"/>
      <w:bookmarkEnd w:id="260"/>
      <w:bookmarkEnd w:id="261"/>
      <w:bookmarkEnd w:id="262"/>
      <w:bookmarkEnd w:id="263"/>
      <w:r>
        <w:rPr>
          <w:sz w:val="26"/>
        </w:rPr>
        <w:t xml:space="preserve"> </w:t>
      </w:r>
    </w:p>
    <w:p>
      <w:pPr>
        <w:pStyle w:val="Style24"/>
        <w:numPr>
          <w:ilvl w:val="2"/>
          <w:numId w:val="3"/>
        </w:numPr>
        <w:tabs>
          <w:tab w:val="clear" w:pos="567"/>
          <w:tab w:val="left" w:pos="1134" w:leader="none"/>
        </w:tabs>
        <w:ind w:left="1134" w:hanging="1134"/>
        <w:rPr/>
      </w:pPr>
      <w:r>
        <w:rPr/>
        <w:t xml:space="preserve">Дата окончания срока рассмотрения Заявок указана в пункте </w:t>
      </w:r>
      <w:r>
        <w:rPr/>
        <w:fldChar w:fldCharType="begin"/>
      </w:r>
      <w:r>
        <w:rPr/>
        <w:instrText xml:space="preserve"> REF _Ref334789513 \r \h </w:instrText>
      </w:r>
      <w:r>
        <w:rPr/>
        <w:fldChar w:fldCharType="separate"/>
      </w:r>
      <w:r>
        <w:rPr/>
        <w:t>1.2.16</w:t>
      </w:r>
      <w:r>
        <w:rPr/>
        <w:fldChar w:fldCharType="end"/>
      </w:r>
      <w:r>
        <w:rPr/>
        <w:t>. Организатор (по согласованию с Продавцом, если последний не является одновременно Организатором) вправе, при необходимости, изменить данный срок, официально разместив информацию об этом.</w:t>
      </w:r>
    </w:p>
    <w:p>
      <w:pPr>
        <w:pStyle w:val="Style24"/>
        <w:numPr>
          <w:ilvl w:val="2"/>
          <w:numId w:val="3"/>
        </w:numPr>
        <w:tabs>
          <w:tab w:val="clear" w:pos="567"/>
          <w:tab w:val="left" w:pos="1134" w:leader="none"/>
        </w:tabs>
        <w:ind w:left="1134" w:hanging="1134"/>
        <w:rPr/>
      </w:pPr>
      <w:bookmarkStart w:id="334" w:name="_Ref524098469"/>
      <w:bookmarkStart w:id="335" w:name="_Ref55304418"/>
      <w:r>
        <w:rPr/>
        <w:t xml:space="preserve">В рамках рассмотрения Заявок </w:t>
      </w:r>
      <w:bookmarkEnd w:id="335"/>
      <w:r>
        <w:rPr/>
        <w:t>осуществляется проверка каждой Заявки на предмет соответствия отборочным критериям</w:t>
      </w:r>
      <w:bookmarkStart w:id="336" w:name="_Ref55304419"/>
      <w:r>
        <w:rPr/>
        <w:t xml:space="preserve">, установленным в Приложении </w:t>
        <w:br/>
        <w:t>№ 5 к Документации.</w:t>
      </w:r>
      <w:bookmarkEnd w:id="334"/>
    </w:p>
    <w:p>
      <w:pPr>
        <w:pStyle w:val="Style24"/>
        <w:numPr>
          <w:ilvl w:val="2"/>
          <w:numId w:val="3"/>
        </w:numPr>
        <w:tabs>
          <w:tab w:val="clear" w:pos="567"/>
          <w:tab w:val="left" w:pos="1134" w:leader="none"/>
        </w:tabs>
        <w:ind w:left="1134" w:hanging="1134"/>
        <w:rPr/>
      </w:pPr>
      <w:r>
        <w:rPr/>
        <w:t>Рассмотрение Заявок проводится Комиссией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pPr>
        <w:pStyle w:val="Style24"/>
        <w:numPr>
          <w:ilvl w:val="2"/>
          <w:numId w:val="3"/>
        </w:numPr>
        <w:tabs>
          <w:tab w:val="clear" w:pos="567"/>
          <w:tab w:val="left" w:pos="1134" w:leader="none"/>
        </w:tabs>
        <w:ind w:left="1134" w:hanging="1134"/>
        <w:rPr/>
      </w:pPr>
      <w:bookmarkStart w:id="337" w:name="_Ref55304422"/>
      <w:bookmarkEnd w:id="336"/>
      <w:bookmarkEnd w:id="337"/>
      <w:r>
        <w:rPr/>
        <w:t xml:space="preserve">Заявители / 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рассмотрение и проверку Заявок. </w:t>
      </w:r>
    </w:p>
    <w:p>
      <w:pPr>
        <w:pStyle w:val="Style24"/>
        <w:numPr>
          <w:ilvl w:val="2"/>
          <w:numId w:val="3"/>
        </w:numPr>
        <w:tabs>
          <w:tab w:val="clear" w:pos="567"/>
          <w:tab w:val="left" w:pos="1134" w:leader="none"/>
        </w:tabs>
        <w:ind w:left="1134" w:hanging="1134"/>
        <w:rPr/>
      </w:pPr>
      <w:bookmarkStart w:id="338" w:name="_Ref481133127"/>
      <w:r>
        <w:rPr/>
        <w:t>По результатам рассмотрения Заявок Комиссия отклоняет несоответствующие Заявки по следующим основаниям:</w:t>
      </w:r>
      <w:bookmarkEnd w:id="338"/>
    </w:p>
    <w:p>
      <w:pPr>
        <w:pStyle w:val="Style26"/>
        <w:numPr>
          <w:ilvl w:val="4"/>
          <w:numId w:val="3"/>
        </w:numPr>
        <w:tabs>
          <w:tab w:val="clear" w:pos="567"/>
          <w:tab w:val="left" w:pos="1844" w:leader="none"/>
        </w:tabs>
        <w:ind w:left="1844" w:hanging="567"/>
        <w:rPr/>
      </w:pPr>
      <w:r>
        <w:rPr/>
        <w:t>несоответствие Заявки по составу, содержанию и правильности оформления требованиям Документации по существу, в том числе наличие недостоверных сведений или намеренно искаженной информации или документов;</w:t>
      </w:r>
    </w:p>
    <w:p>
      <w:pPr>
        <w:pStyle w:val="Style26"/>
        <w:numPr>
          <w:ilvl w:val="4"/>
          <w:numId w:val="3"/>
        </w:numPr>
        <w:tabs>
          <w:tab w:val="clear" w:pos="567"/>
          <w:tab w:val="left" w:pos="1844" w:leader="none"/>
        </w:tabs>
        <w:ind w:left="1844" w:hanging="567"/>
        <w:rPr/>
      </w:pPr>
      <w:r>
        <w:rPr/>
        <w:t>несоответствие Заявителя требованиям Документации;</w:t>
      </w:r>
    </w:p>
    <w:p>
      <w:pPr>
        <w:pStyle w:val="Style26"/>
        <w:numPr>
          <w:ilvl w:val="4"/>
          <w:numId w:val="3"/>
        </w:numPr>
        <w:tabs>
          <w:tab w:val="clear" w:pos="567"/>
          <w:tab w:val="left" w:pos="1844" w:leader="none"/>
        </w:tabs>
        <w:ind w:left="1844" w:hanging="567"/>
        <w:rPr/>
      </w:pPr>
      <w:r>
        <w:rPr/>
        <w:t>несоответствие предлагаемых договорных условий, включая цену предложения, требованиям Документации;</w:t>
      </w:r>
    </w:p>
    <w:p>
      <w:pPr>
        <w:pStyle w:val="Style26"/>
        <w:numPr>
          <w:ilvl w:val="4"/>
          <w:numId w:val="3"/>
        </w:numPr>
        <w:tabs>
          <w:tab w:val="clear" w:pos="567"/>
          <w:tab w:val="left" w:pos="1844" w:leader="none"/>
        </w:tabs>
        <w:ind w:left="1844" w:hanging="567"/>
        <w:rPr/>
      </w:pPr>
      <w:r>
        <w:rPr/>
        <w:t>несоответствие размера, формы, условий и порядка предоставления задатка.</w:t>
      </w:r>
    </w:p>
    <w:p>
      <w:pPr>
        <w:pStyle w:val="Style24"/>
        <w:numPr>
          <w:ilvl w:val="2"/>
          <w:numId w:val="3"/>
        </w:numPr>
        <w:tabs>
          <w:tab w:val="clear" w:pos="567"/>
          <w:tab w:val="left" w:pos="1134" w:leader="none"/>
        </w:tabs>
        <w:ind w:left="1134" w:hanging="1134"/>
        <w:rPr/>
      </w:pPr>
      <w:r>
        <w:rPr/>
        <w:t>В ходе рассмотрения Заявок Комиссия вправе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ошибок в документах, представленных в составе Заявки.</w:t>
      </w:r>
    </w:p>
    <w:p>
      <w:pPr>
        <w:pStyle w:val="Style24"/>
        <w:numPr>
          <w:ilvl w:val="2"/>
          <w:numId w:val="3"/>
        </w:numPr>
        <w:tabs>
          <w:tab w:val="clear" w:pos="567"/>
          <w:tab w:val="left" w:pos="1134" w:leader="none"/>
        </w:tabs>
        <w:ind w:left="1134" w:hanging="1134"/>
        <w:rPr/>
      </w:pPr>
      <w:r>
        <w:rPr/>
        <w:t>При уточнении Заявок не допускается создание преимущественных условий одному или нескольким Заявителям / Участникам.</w:t>
      </w:r>
    </w:p>
    <w:p>
      <w:pPr>
        <w:pStyle w:val="Style24"/>
        <w:numPr>
          <w:ilvl w:val="2"/>
          <w:numId w:val="3"/>
        </w:numPr>
        <w:tabs>
          <w:tab w:val="clear" w:pos="567"/>
          <w:tab w:val="left" w:pos="1134" w:leader="none"/>
        </w:tabs>
        <w:ind w:left="1134" w:hanging="1134"/>
        <w:rPr/>
      </w:pPr>
      <w:bookmarkStart w:id="339" w:name="_Ref524098482"/>
      <w:r>
        <w:rPr/>
        <w:t>При наличии сомнений в достоверности копии документа Комиссия вправе запросить для изучения подлинник документа, предоставленного в копии, или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и документ считается не предоставленным.</w:t>
      </w:r>
      <w:bookmarkEnd w:id="339"/>
    </w:p>
    <w:p>
      <w:pPr>
        <w:pStyle w:val="Style24"/>
        <w:numPr>
          <w:ilvl w:val="2"/>
          <w:numId w:val="3"/>
        </w:numPr>
        <w:tabs>
          <w:tab w:val="clear" w:pos="567"/>
          <w:tab w:val="left" w:pos="1134" w:leader="none"/>
        </w:tabs>
        <w:ind w:left="1134" w:hanging="1134"/>
        <w:rPr/>
      </w:pPr>
      <w:bookmarkStart w:id="340" w:name="_Ref49335466"/>
      <w:r>
        <w:rPr/>
        <w:t>Решение Комиссии по рассмотрению Заявок оформляется протоколом, в котором, как минимум, указываются:</w:t>
      </w:r>
      <w:bookmarkEnd w:id="340"/>
    </w:p>
    <w:p>
      <w:pPr>
        <w:pStyle w:val="Style26"/>
        <w:numPr>
          <w:ilvl w:val="4"/>
          <w:numId w:val="3"/>
        </w:numPr>
        <w:tabs>
          <w:tab w:val="clear" w:pos="567"/>
          <w:tab w:val="left" w:pos="1844" w:leader="none"/>
        </w:tabs>
        <w:ind w:left="1844" w:hanging="567"/>
        <w:rPr/>
      </w:pPr>
      <w:r>
        <w:rPr/>
        <w:t>дата и место составления протокола;</w:t>
      </w:r>
    </w:p>
    <w:p>
      <w:pPr>
        <w:pStyle w:val="Style26"/>
        <w:numPr>
          <w:ilvl w:val="4"/>
          <w:numId w:val="3"/>
        </w:numPr>
        <w:tabs>
          <w:tab w:val="clear" w:pos="567"/>
          <w:tab w:val="left" w:pos="1844" w:leader="none"/>
        </w:tabs>
        <w:ind w:left="1844" w:hanging="567"/>
        <w:rPr/>
      </w:pPr>
      <w:r>
        <w:rPr/>
        <w:t>общее количество поступивших Заявок, перечень поступивших Заявок с идентификационными номерами Заявителей, присвоенными Оператором ЭТП, а также дата и время регистрации каждой Заявки (с учетом последнего изменения Заявки Заявителем);</w:t>
      </w:r>
    </w:p>
    <w:p>
      <w:pPr>
        <w:pStyle w:val="Style26"/>
        <w:numPr>
          <w:ilvl w:val="4"/>
          <w:numId w:val="3"/>
        </w:numPr>
        <w:tabs>
          <w:tab w:val="clear" w:pos="567"/>
          <w:tab w:val="left" w:pos="1844" w:leader="none"/>
        </w:tabs>
        <w:ind w:left="1844" w:hanging="567"/>
        <w:rPr/>
      </w:pPr>
      <w:r>
        <w:rPr/>
        <w:t>результаты рассмотрения Заявок с указанием:</w:t>
      </w:r>
    </w:p>
    <w:p>
      <w:pPr>
        <w:pStyle w:val="Style26"/>
        <w:numPr>
          <w:ilvl w:val="0"/>
          <w:numId w:val="9"/>
        </w:numPr>
        <w:ind w:left="2127" w:hanging="284"/>
        <w:rPr/>
      </w:pPr>
      <w:r>
        <w:rPr/>
        <w:t>количества Заявок, которые были отклонены;</w:t>
      </w:r>
    </w:p>
    <w:p>
      <w:pPr>
        <w:pStyle w:val="Style26"/>
        <w:numPr>
          <w:ilvl w:val="0"/>
          <w:numId w:val="9"/>
        </w:numPr>
        <w:ind w:left="2127" w:hanging="284"/>
        <w:rPr/>
      </w:pPr>
      <w:r>
        <w:rPr/>
        <w:t>оснований отклонения каждой Заявки с указанием положений Документации, которым не соответствует такая Заявка;</w:t>
      </w:r>
    </w:p>
    <w:p>
      <w:pPr>
        <w:pStyle w:val="Style26"/>
        <w:numPr>
          <w:ilvl w:val="4"/>
          <w:numId w:val="3"/>
        </w:numPr>
        <w:tabs>
          <w:tab w:val="clear" w:pos="567"/>
          <w:tab w:val="left" w:pos="1844" w:leader="none"/>
        </w:tabs>
        <w:ind w:left="1844" w:hanging="567"/>
        <w:rPr/>
      </w:pPr>
      <w:r>
        <w:rPr/>
        <w:t xml:space="preserve">обстоятельства, по которым Аукцион признан несостоявшимся в соответствии с подразделом </w:t>
      </w:r>
      <w:r>
        <w:rPr/>
        <w:fldChar w:fldCharType="begin"/>
      </w:r>
      <w:r>
        <w:rPr/>
        <w:instrText xml:space="preserve"> REF _Ref514600896 \r \h </w:instrText>
      </w:r>
      <w:r>
        <w:rPr/>
        <w:fldChar w:fldCharType="separate"/>
      </w:r>
      <w:r>
        <w:rPr/>
        <w:t>5.12</w:t>
      </w:r>
      <w:r>
        <w:rPr/>
        <w:fldChar w:fldCharType="end"/>
      </w:r>
      <w:r>
        <w:rPr/>
        <w:t xml:space="preserve"> (в случае его признания таковым).</w:t>
      </w:r>
    </w:p>
    <w:p>
      <w:pPr>
        <w:pStyle w:val="Style25"/>
        <w:numPr>
          <w:ilvl w:val="0"/>
          <w:numId w:val="0"/>
        </w:numPr>
        <w:ind w:left="1134" w:hanging="0"/>
        <w:rPr/>
      </w:pPr>
      <w:r>
        <w:rPr/>
        <w:t xml:space="preserve">Протокол размещается Организатором на ЭТП в течение 3 (трех) рабочих дней с даты его составления, но до даты проведения Аукциона, установленной пунктом </w:t>
      </w:r>
      <w:r>
        <w:rPr/>
        <w:fldChar w:fldCharType="begin"/>
      </w:r>
      <w:r>
        <w:rPr/>
        <w:instrText xml:space="preserve"> REF _Ref516229879 \r \h </w:instrText>
      </w:r>
      <w:r>
        <w:rPr/>
        <w:fldChar w:fldCharType="separate"/>
      </w:r>
      <w:r>
        <w:rPr/>
        <w:t>1.2.17</w:t>
      </w:r>
      <w:r>
        <w:rPr/>
        <w:fldChar w:fldCharType="end"/>
      </w:r>
      <w:r>
        <w:rPr/>
        <w:t>.</w:t>
      </w:r>
    </w:p>
    <w:p>
      <w:pPr>
        <w:pStyle w:val="Style24"/>
        <w:numPr>
          <w:ilvl w:val="2"/>
          <w:numId w:val="3"/>
        </w:numPr>
        <w:tabs>
          <w:tab w:val="clear" w:pos="567"/>
          <w:tab w:val="left" w:pos="1134" w:leader="none"/>
        </w:tabs>
        <w:ind w:left="1134" w:hanging="1134"/>
        <w:rPr/>
      </w:pPr>
      <w:r>
        <w:rPr/>
        <w:t>При проведении Аукциона Заявитель, подавший Заявку, и допущенный к участию в Аукционе, становится Участником с момента размещения протокола рассмотрения Заявок на участие в Аукционе на ЭТП.</w:t>
      </w:r>
    </w:p>
    <w:p>
      <w:pPr>
        <w:pStyle w:val="Heading2"/>
        <w:numPr>
          <w:ilvl w:val="1"/>
          <w:numId w:val="3"/>
        </w:numPr>
        <w:ind w:left="1134" w:hanging="1134"/>
        <w:rPr>
          <w:sz w:val="26"/>
        </w:rPr>
      </w:pPr>
      <w:bookmarkStart w:id="341" w:name="_Toc187330672"/>
      <w:bookmarkStart w:id="342" w:name="_Ref516966065"/>
      <w:bookmarkStart w:id="343" w:name="_Ref324337341"/>
      <w:bookmarkStart w:id="344" w:name="_Toc525302899"/>
      <w:bookmarkStart w:id="345" w:name="_Toc525302898"/>
      <w:bookmarkEnd w:id="343"/>
      <w:bookmarkEnd w:id="344"/>
      <w:bookmarkEnd w:id="345"/>
      <w:r>
        <w:rPr>
          <w:sz w:val="26"/>
        </w:rPr>
        <w:t>Проведение Аукциона</w:t>
      </w:r>
      <w:bookmarkEnd w:id="341"/>
      <w:bookmarkEnd w:id="342"/>
    </w:p>
    <w:p>
      <w:pPr>
        <w:pStyle w:val="Style24"/>
        <w:numPr>
          <w:ilvl w:val="2"/>
          <w:numId w:val="3"/>
        </w:numPr>
        <w:tabs>
          <w:tab w:val="clear" w:pos="567"/>
          <w:tab w:val="left" w:pos="1134" w:leader="none"/>
        </w:tabs>
        <w:ind w:left="1134" w:hanging="1134"/>
        <w:rPr/>
      </w:pPr>
      <w:r>
        <w:rPr/>
        <w:t xml:space="preserve">Процедура Аукциона проводится в дату и время, указанные в пункте </w:t>
      </w:r>
      <w:r>
        <w:rPr/>
        <w:fldChar w:fldCharType="begin"/>
      </w:r>
      <w:r>
        <w:rPr/>
        <w:instrText xml:space="preserve"> REF _Ref516229879 \r \h </w:instrText>
      </w:r>
      <w:r>
        <w:rPr/>
        <w:fldChar w:fldCharType="separate"/>
      </w:r>
      <w:r>
        <w:rPr/>
        <w:t>1.2.17</w:t>
      </w:r>
      <w:r>
        <w:rPr/>
        <w:fldChar w:fldCharType="end"/>
      </w:r>
      <w:r>
        <w:rPr/>
        <w:t>. Организатор (по согласованию с Продавцом, если последний не является одновременно Организатором) вправе, при необходимости, изменить указанные дату и время, официально разместив информацию об этом на ЭТП.</w:t>
      </w:r>
    </w:p>
    <w:p>
      <w:pPr>
        <w:pStyle w:val="Style24"/>
        <w:numPr>
          <w:ilvl w:val="2"/>
          <w:numId w:val="3"/>
        </w:numPr>
        <w:tabs>
          <w:tab w:val="clear" w:pos="567"/>
          <w:tab w:val="left" w:pos="1134" w:leader="none"/>
        </w:tabs>
        <w:ind w:left="1134" w:hanging="1134"/>
        <w:rPr/>
      </w:pPr>
      <w:r>
        <w:rPr/>
        <w:t>В Аукционе могут участвовать только Участники, Заявки которых не были отклонены по результатам рассмотрения Заявок.</w:t>
      </w:r>
    </w:p>
    <w:p>
      <w:pPr>
        <w:pStyle w:val="Style24"/>
        <w:numPr>
          <w:ilvl w:val="2"/>
          <w:numId w:val="3"/>
        </w:numPr>
        <w:tabs>
          <w:tab w:val="clear" w:pos="567"/>
          <w:tab w:val="left" w:pos="1134" w:leader="none"/>
        </w:tabs>
        <w:ind w:left="1134" w:hanging="1134"/>
        <w:rPr/>
      </w:pPr>
      <w:r>
        <w:rPr/>
        <w:t>Участники подают свои ценовые предложения анонимно для других Участников под присвоенными им Оператором ЭТП идентификационными номерами.</w:t>
      </w:r>
    </w:p>
    <w:p>
      <w:pPr>
        <w:pStyle w:val="Style24"/>
        <w:numPr>
          <w:ilvl w:val="2"/>
          <w:numId w:val="3"/>
        </w:numPr>
        <w:tabs>
          <w:tab w:val="clear" w:pos="567"/>
          <w:tab w:val="left" w:pos="1134" w:leader="none"/>
        </w:tabs>
        <w:ind w:left="1134" w:hanging="1134"/>
        <w:rPr/>
      </w:pPr>
      <w:r>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 а также 10 (десяти) минут после поступления последней ценовой ставки ни одной более высокой ценовой ставки не поступило, Аукцион автоматически завершается с помощью программных и технических средств ЭТП.</w:t>
      </w:r>
    </w:p>
    <w:p>
      <w:pPr>
        <w:pStyle w:val="Style24"/>
        <w:numPr>
          <w:ilvl w:val="2"/>
          <w:numId w:val="3"/>
        </w:numPr>
        <w:tabs>
          <w:tab w:val="clear" w:pos="567"/>
          <w:tab w:val="left" w:pos="1134" w:leader="none"/>
        </w:tabs>
        <w:ind w:left="1134" w:hanging="1134"/>
        <w:rPr/>
      </w:pPr>
      <w:r>
        <w:rPr/>
        <w:t xml:space="preserve">Аукцион проводится путем повышения Участниками начальной цены продажи, указанной в пункте </w:t>
      </w:r>
      <w:r>
        <w:rPr/>
        <w:fldChar w:fldCharType="begin"/>
      </w:r>
      <w:r>
        <w:rPr/>
        <w:instrText xml:space="preserve"> REF _Ref384116250 \r \h </w:instrText>
      </w:r>
      <w:r>
        <w:rPr/>
        <w:fldChar w:fldCharType="separate"/>
      </w:r>
      <w:r>
        <w:rPr/>
        <w:t>1.2.9</w:t>
      </w:r>
      <w:r>
        <w:rPr/>
        <w:fldChar w:fldCharType="end"/>
      </w:r>
      <w:r>
        <w:rPr/>
        <w:t xml:space="preserve">, а затем текущей максимальной ценовой ставки – на шаг Аукциона, установленный в пункте </w:t>
      </w:r>
      <w:r>
        <w:rPr/>
        <w:fldChar w:fldCharType="begin"/>
      </w:r>
      <w:r>
        <w:rPr/>
        <w:instrText xml:space="preserve"> REF _Ref516229843 \r \h </w:instrText>
      </w:r>
      <w:r>
        <w:rPr/>
        <w:fldChar w:fldCharType="separate"/>
      </w:r>
      <w:r>
        <w:rPr/>
        <w:t>1.2.10</w:t>
      </w:r>
      <w:r>
        <w:rPr/>
        <w:fldChar w:fldCharType="end"/>
      </w:r>
      <w:r>
        <w:rPr/>
        <w:t>.</w:t>
      </w:r>
    </w:p>
    <w:p>
      <w:pPr>
        <w:pStyle w:val="Style24"/>
        <w:numPr>
          <w:ilvl w:val="2"/>
          <w:numId w:val="3"/>
        </w:numPr>
        <w:tabs>
          <w:tab w:val="clear" w:pos="567"/>
          <w:tab w:val="left" w:pos="1134" w:leader="none"/>
        </w:tabs>
        <w:ind w:left="1134" w:hanging="1134"/>
        <w:rPr/>
      </w:pPr>
      <w:r>
        <w:rPr/>
        <w:t>Процедура Аукциона проводится однократно, при этом в ходе Аукциона Участники вправе неоднократно предлагать повышение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pPr>
        <w:pStyle w:val="Style24"/>
        <w:numPr>
          <w:ilvl w:val="2"/>
          <w:numId w:val="3"/>
        </w:numPr>
        <w:tabs>
          <w:tab w:val="clear" w:pos="567"/>
          <w:tab w:val="left" w:pos="1134" w:leader="none"/>
        </w:tabs>
        <w:ind w:left="1134" w:hanging="1134"/>
        <w:rPr/>
      </w:pPr>
      <w:r>
        <w:rPr/>
        <w:t xml:space="preserve">Каждая новая ценовая ставка Участника должна быть больше предыдущей и больше цены, указанной им в Заявке, а также не должна равняться нулю. </w:t>
      </w:r>
    </w:p>
    <w:p>
      <w:pPr>
        <w:pStyle w:val="Style24"/>
        <w:numPr>
          <w:ilvl w:val="2"/>
          <w:numId w:val="3"/>
        </w:numPr>
        <w:tabs>
          <w:tab w:val="clear" w:pos="567"/>
          <w:tab w:val="left" w:pos="1134" w:leader="none"/>
        </w:tabs>
        <w:ind w:left="1134" w:hanging="1134"/>
        <w:rPr/>
      </w:pPr>
      <w:bookmarkStart w:id="346" w:name="_Ref524953969"/>
      <w:r>
        <w:rPr/>
        <w:t>Результаты Аукциона оформляются Оператором ЭТП в виде протокола, который официально размещается на ЭТП Оператором ЭТП в течение 1 (одного) часа с момента завершения Аукциона в день проведения Аукциона.</w:t>
      </w:r>
      <w:bookmarkEnd w:id="346"/>
      <w:r>
        <w:rPr/>
        <w:t xml:space="preserve"> </w:t>
      </w:r>
    </w:p>
    <w:p>
      <w:pPr>
        <w:pStyle w:val="Style24"/>
        <w:numPr>
          <w:ilvl w:val="0"/>
          <w:numId w:val="0"/>
        </w:numPr>
        <w:ind w:left="1134" w:hanging="0"/>
        <w:rPr/>
      </w:pPr>
      <w:r>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pPr>
        <w:pStyle w:val="Style24"/>
        <w:numPr>
          <w:ilvl w:val="2"/>
          <w:numId w:val="3"/>
        </w:numPr>
        <w:tabs>
          <w:tab w:val="clear" w:pos="567"/>
          <w:tab w:val="left" w:pos="1134" w:leader="none"/>
        </w:tabs>
        <w:ind w:left="1134" w:hanging="1134"/>
        <w:rPr/>
      </w:pPr>
      <w:r>
        <w:rPr/>
        <w:t xml:space="preserve">Участник считается надлежаще уведомленным о результатах Аукциона с момента размещения протокола, указанного в пункте </w:t>
      </w:r>
      <w:r>
        <w:rPr/>
        <w:fldChar w:fldCharType="begin"/>
      </w:r>
      <w:r>
        <w:rPr/>
        <w:instrText xml:space="preserve"> REF _Ref524953969 \r \h </w:instrText>
      </w:r>
      <w:r>
        <w:rPr/>
        <w:fldChar w:fldCharType="separate"/>
      </w:r>
      <w:r>
        <w:rPr/>
        <w:t>5.10.8</w:t>
      </w:r>
      <w:r>
        <w:rPr/>
        <w:fldChar w:fldCharType="end"/>
      </w:r>
      <w:r>
        <w:rPr/>
        <w:t>.</w:t>
      </w:r>
    </w:p>
    <w:p>
      <w:pPr>
        <w:pStyle w:val="Heading2"/>
        <w:numPr>
          <w:ilvl w:val="1"/>
          <w:numId w:val="3"/>
        </w:numPr>
        <w:ind w:left="1134" w:hanging="1134"/>
        <w:rPr>
          <w:sz w:val="26"/>
        </w:rPr>
      </w:pPr>
      <w:bookmarkStart w:id="347" w:name="_Toc187330673"/>
      <w:bookmarkStart w:id="348" w:name="_Ref536798166"/>
      <w:bookmarkStart w:id="349" w:name="_Toc525302905"/>
      <w:bookmarkStart w:id="350" w:name="_Ref324337341_Копия_1"/>
      <w:bookmarkStart w:id="351" w:name="_Toc525302903"/>
      <w:bookmarkStart w:id="352" w:name="_Ref55304422_Копия_1"/>
      <w:bookmarkStart w:id="353" w:name="_Toc525302904"/>
      <w:bookmarkStart w:id="354" w:name="_Toc525302915"/>
      <w:bookmarkStart w:id="355" w:name="_Toc502257177"/>
      <w:bookmarkStart w:id="356" w:name="_Toc501038077"/>
      <w:bookmarkStart w:id="357" w:name="_Toc502257174"/>
      <w:bookmarkStart w:id="358" w:name="_Toc502257175"/>
      <w:bookmarkStart w:id="359" w:name="_Toc502257176"/>
      <w:bookmarkStart w:id="360" w:name="_Toc501038074"/>
      <w:bookmarkStart w:id="361" w:name="_Toc525302901"/>
      <w:bookmarkStart w:id="362" w:name="_Toc501038075"/>
      <w:bookmarkStart w:id="363" w:name="_Toc50103807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sz w:val="26"/>
        </w:rPr>
        <w:t>Оформление результатов Аукциона</w:t>
      </w:r>
      <w:bookmarkEnd w:id="347"/>
      <w:bookmarkEnd w:id="348"/>
    </w:p>
    <w:p>
      <w:pPr>
        <w:pStyle w:val="Style24"/>
        <w:numPr>
          <w:ilvl w:val="2"/>
          <w:numId w:val="3"/>
        </w:numPr>
        <w:tabs>
          <w:tab w:val="clear" w:pos="567"/>
          <w:tab w:val="left" w:pos="1418" w:leader="none"/>
        </w:tabs>
        <w:ind w:left="1418" w:hanging="1560"/>
        <w:rPr/>
      </w:pPr>
      <w:bookmarkStart w:id="364" w:name="_Ref536798162"/>
      <w:r>
        <w:rPr/>
        <w:t xml:space="preserve">Результаты Аукциона оформляются протоколом о результатах Аукциона, который подписывается Продавцом в день подведения итогов Аукциона, установленный в пункте </w:t>
      </w:r>
      <w:r>
        <w:rPr/>
        <w:fldChar w:fldCharType="begin"/>
      </w:r>
      <w:r>
        <w:rPr/>
        <w:instrText xml:space="preserve"> REF _Ref536798161 \r \h </w:instrText>
      </w:r>
      <w:r>
        <w:rPr/>
        <w:fldChar w:fldCharType="separate"/>
      </w:r>
      <w:r>
        <w:rPr/>
        <w:t>1.2.18</w:t>
      </w:r>
      <w:r>
        <w:rPr/>
        <w:fldChar w:fldCharType="end"/>
      </w:r>
      <w:r>
        <w:rPr/>
        <w:t>. Цена Договора, предложенная победителем Аукциона, заносится в протокол о результатах Аукциона, который составляется в 4 (четырех) экземплярах, один из которых передается победителю Аукциона. В соответствии с пунктом 6 статьи 448 ГК РФ подписанный протокол о результатах Аукциона имеет силу договора. В случае подписания протокола о результатах Аукциона по доверенности, такая доверенность (оригинал или заверенная копия) должна прилагаться к протоколу.</w:t>
      </w:r>
      <w:bookmarkEnd w:id="364"/>
    </w:p>
    <w:p>
      <w:pPr>
        <w:pStyle w:val="Style24"/>
        <w:numPr>
          <w:ilvl w:val="2"/>
          <w:numId w:val="3"/>
        </w:numPr>
        <w:tabs>
          <w:tab w:val="clear" w:pos="567"/>
          <w:tab w:val="left" w:pos="1418" w:leader="none"/>
        </w:tabs>
        <w:ind w:left="1418" w:hanging="1560"/>
        <w:rPr/>
      </w:pPr>
      <w:r>
        <w:rPr/>
        <w:t>Протокол о результатах Аукциона размещается на ЭТП в течение 1 (одного) рабочего дня после его подписания Продавцом.</w:t>
      </w:r>
    </w:p>
    <w:p>
      <w:pPr>
        <w:pStyle w:val="Style24"/>
        <w:numPr>
          <w:ilvl w:val="2"/>
          <w:numId w:val="3"/>
        </w:numPr>
        <w:tabs>
          <w:tab w:val="clear" w:pos="567"/>
          <w:tab w:val="left" w:pos="1418" w:leader="none"/>
        </w:tabs>
        <w:ind w:left="1418" w:hanging="1560"/>
        <w:rPr/>
      </w:pPr>
      <w:bookmarkStart w:id="365" w:name="_Ref524100091"/>
      <w:r>
        <w:rPr/>
        <w:t xml:space="preserve">Аукцион считается завершенным с момента размещения на ЭТП протокола о результатах Аукциона либо протокола, указанного в пункте </w:t>
      </w:r>
      <w:r>
        <w:rPr/>
        <w:fldChar w:fldCharType="begin"/>
      </w:r>
      <w:r>
        <w:rPr/>
        <w:instrText xml:space="preserve"> REF _Ref49335466 \r \h </w:instrText>
      </w:r>
      <w:r>
        <w:rPr/>
        <w:fldChar w:fldCharType="separate"/>
      </w:r>
      <w:r>
        <w:rPr/>
        <w:t>5.9.9</w:t>
      </w:r>
      <w:r>
        <w:rPr/>
        <w:fldChar w:fldCharType="end"/>
      </w:r>
      <w:r>
        <w:rPr/>
        <w:t>.</w:t>
      </w:r>
      <w:bookmarkEnd w:id="365"/>
    </w:p>
    <w:p>
      <w:pPr>
        <w:pStyle w:val="Style24"/>
        <w:numPr>
          <w:ilvl w:val="2"/>
          <w:numId w:val="3"/>
        </w:numPr>
        <w:tabs>
          <w:tab w:val="clear" w:pos="567"/>
          <w:tab w:val="left" w:pos="1418" w:leader="none"/>
        </w:tabs>
        <w:ind w:left="1418" w:hanging="1560"/>
        <w:rPr/>
      </w:pPr>
      <w:r>
        <w:rPr/>
        <w:t xml:space="preserve">Участник считается надлежаще уведомленным о возникновении права заключения Договора, а также иных решениях Организатора, Комиссии с момента размещения на ЭТП любого из протоколов, указанных в пункте </w:t>
      </w:r>
      <w:r>
        <w:rPr/>
        <w:fldChar w:fldCharType="begin"/>
      </w:r>
      <w:r>
        <w:rPr/>
        <w:instrText xml:space="preserve"> REF _Ref524100091 \r \h </w:instrText>
      </w:r>
      <w:r>
        <w:rPr/>
        <w:fldChar w:fldCharType="separate"/>
      </w:r>
      <w:r>
        <w:rPr/>
        <w:t>5.11.3</w:t>
      </w:r>
      <w:r>
        <w:rPr/>
        <w:fldChar w:fldCharType="end"/>
      </w:r>
      <w:r>
        <w:rPr/>
        <w:t>.</w:t>
      </w:r>
    </w:p>
    <w:p>
      <w:pPr>
        <w:pStyle w:val="Style24"/>
        <w:numPr>
          <w:ilvl w:val="2"/>
          <w:numId w:val="3"/>
        </w:numPr>
        <w:tabs>
          <w:tab w:val="clear" w:pos="567"/>
          <w:tab w:val="left" w:pos="1418" w:leader="none"/>
        </w:tabs>
        <w:ind w:left="1418" w:hanging="1560"/>
        <w:rPr/>
      </w:pPr>
      <w:r>
        <w:rPr/>
        <w:t>Если между официальным размещением протокола о результатах Аукциона и подписанием договора изменится победитель Аукциона, информация о новом победителе Аукциона официально размещается Организатором на ЭТП в той же форме и порядке, какие предусмотрены для протокола о результатах Аукциона.</w:t>
      </w:r>
    </w:p>
    <w:p>
      <w:pPr>
        <w:pStyle w:val="Heading2"/>
        <w:numPr>
          <w:ilvl w:val="1"/>
          <w:numId w:val="3"/>
        </w:numPr>
        <w:ind w:left="1134" w:hanging="1134"/>
        <w:rPr>
          <w:sz w:val="26"/>
        </w:rPr>
      </w:pPr>
      <w:bookmarkStart w:id="366" w:name="_Toc187330674"/>
      <w:bookmarkStart w:id="367" w:name="_Ref514600896"/>
      <w:bookmarkStart w:id="368" w:name="_Toc197150411"/>
      <w:bookmarkStart w:id="369" w:name="_Toc197149942"/>
      <w:bookmarkEnd w:id="368"/>
      <w:bookmarkEnd w:id="369"/>
      <w:r>
        <w:rPr>
          <w:sz w:val="26"/>
        </w:rPr>
        <w:t>Признание Аукциона несостоявшимся</w:t>
      </w:r>
      <w:bookmarkEnd w:id="366"/>
      <w:bookmarkEnd w:id="367"/>
    </w:p>
    <w:p>
      <w:pPr>
        <w:pStyle w:val="Style24"/>
        <w:numPr>
          <w:ilvl w:val="2"/>
          <w:numId w:val="3"/>
        </w:numPr>
        <w:tabs>
          <w:tab w:val="clear" w:pos="567"/>
          <w:tab w:val="left" w:pos="1418" w:leader="none"/>
        </w:tabs>
        <w:ind w:left="1418" w:hanging="1560"/>
        <w:rPr/>
      </w:pPr>
      <w:bookmarkStart w:id="370" w:name="_Ref49335248"/>
      <w:r>
        <w:rPr/>
        <w:t>Аукцион признается несостоявшимся в следующих случаях:</w:t>
      </w:r>
      <w:bookmarkEnd w:id="370"/>
    </w:p>
    <w:p>
      <w:pPr>
        <w:pStyle w:val="Style26"/>
        <w:numPr>
          <w:ilvl w:val="4"/>
          <w:numId w:val="3"/>
        </w:numPr>
        <w:tabs>
          <w:tab w:val="clear" w:pos="567"/>
          <w:tab w:val="left" w:pos="1844" w:leader="none"/>
        </w:tabs>
        <w:ind w:left="1844" w:hanging="567"/>
        <w:rPr/>
      </w:pPr>
      <w:bookmarkStart w:id="371" w:name="_Ref49335202"/>
      <w:r>
        <w:rPr/>
        <w:t xml:space="preserve">если </w:t>
      </w:r>
      <w:bookmarkStart w:id="372" w:name="_Hlk515655050"/>
      <w:r>
        <w:rPr/>
        <w:t xml:space="preserve">по окончании срока подачи Заявок (пункт </w:t>
      </w:r>
      <w:r>
        <w:rPr/>
        <w:fldChar w:fldCharType="begin"/>
      </w:r>
      <w:r>
        <w:rPr/>
        <w:instrText xml:space="preserve"> REF _Ref389823218 \r \h </w:instrText>
      </w:r>
      <w:r>
        <w:rPr/>
        <w:fldChar w:fldCharType="separate"/>
      </w:r>
      <w:r>
        <w:rPr/>
        <w:t>1.2.15</w:t>
      </w:r>
      <w:r>
        <w:rPr/>
        <w:fldChar w:fldCharType="end"/>
      </w:r>
      <w:r>
        <w:rPr/>
        <w:t xml:space="preserve">) поступило менее 2 (двух) Заявок </w:t>
      </w:r>
      <w:bookmarkEnd w:id="372"/>
      <w:r>
        <w:rPr/>
        <w:t>(с учетом отзывов Заявок);</w:t>
      </w:r>
      <w:bookmarkEnd w:id="371"/>
    </w:p>
    <w:p>
      <w:pPr>
        <w:pStyle w:val="Style26"/>
        <w:numPr>
          <w:ilvl w:val="4"/>
          <w:numId w:val="3"/>
        </w:numPr>
        <w:tabs>
          <w:tab w:val="clear" w:pos="567"/>
          <w:tab w:val="left" w:pos="1844" w:leader="none"/>
        </w:tabs>
        <w:ind w:left="1844" w:hanging="567"/>
        <w:rPr/>
      </w:pPr>
      <w:bookmarkStart w:id="373" w:name="_Hlk515655102"/>
      <w:r>
        <w:rPr/>
        <w:t xml:space="preserve">по результатам рассмотрения Заявок (подраздел </w:t>
      </w:r>
      <w:r>
        <w:rPr/>
        <w:fldChar w:fldCharType="begin"/>
      </w:r>
      <w:r>
        <w:rPr/>
        <w:instrText xml:space="preserve"> REF _Ref514620397 \r \h </w:instrText>
      </w:r>
      <w:r>
        <w:rPr/>
        <w:fldChar w:fldCharType="separate"/>
      </w:r>
      <w:r>
        <w:rPr/>
        <w:t>5.9</w:t>
      </w:r>
      <w:r>
        <w:rPr/>
        <w:fldChar w:fldCharType="end"/>
      </w:r>
      <w:r>
        <w:rPr/>
        <w:t>) Комиссией принято решение о признании менее 2 (двух) Заявок соответствующими требованиям Документации</w:t>
      </w:r>
      <w:bookmarkEnd w:id="373"/>
      <w:r>
        <w:rPr/>
        <w:t>;</w:t>
      </w:r>
    </w:p>
    <w:p>
      <w:pPr>
        <w:pStyle w:val="Style26"/>
        <w:numPr>
          <w:ilvl w:val="4"/>
          <w:numId w:val="3"/>
        </w:numPr>
        <w:tabs>
          <w:tab w:val="clear" w:pos="567"/>
          <w:tab w:val="left" w:pos="1844" w:leader="none"/>
        </w:tabs>
        <w:ind w:left="1844" w:hanging="567"/>
        <w:rPr/>
      </w:pPr>
      <w:r>
        <w:rPr/>
        <w:t>ни один из Участников не подал предложение о цене Договора;</w:t>
      </w:r>
    </w:p>
    <w:p>
      <w:pPr>
        <w:pStyle w:val="Style26"/>
        <w:numPr>
          <w:ilvl w:val="4"/>
          <w:numId w:val="3"/>
        </w:numPr>
        <w:tabs>
          <w:tab w:val="clear" w:pos="567"/>
          <w:tab w:val="left" w:pos="1844" w:leader="none"/>
        </w:tabs>
        <w:ind w:left="1844" w:hanging="567"/>
        <w:rPr/>
      </w:pPr>
      <w:r>
        <w:rPr/>
        <w:t>победитель Аукциона уклонился / отказался от подписания Договора.</w:t>
      </w:r>
    </w:p>
    <w:p>
      <w:pPr>
        <w:pStyle w:val="Style24"/>
        <w:numPr>
          <w:ilvl w:val="2"/>
          <w:numId w:val="3"/>
        </w:numPr>
        <w:tabs>
          <w:tab w:val="clear" w:pos="567"/>
          <w:tab w:val="left" w:pos="1418" w:leader="none"/>
        </w:tabs>
        <w:ind w:left="1418" w:hanging="1560"/>
        <w:rPr/>
      </w:pPr>
      <w:r>
        <w:rPr/>
        <w:t xml:space="preserve">Обстоятельства, указанные в подпунктах а), б) пункта </w:t>
      </w:r>
      <w:r>
        <w:rPr/>
        <w:fldChar w:fldCharType="begin"/>
      </w:r>
      <w:r>
        <w:rPr/>
        <w:instrText xml:space="preserve"> REF _Ref49335248 \r \h </w:instrText>
      </w:r>
      <w:r>
        <w:rPr/>
        <w:fldChar w:fldCharType="separate"/>
      </w:r>
      <w:r>
        <w:rPr/>
        <w:t>5.12.1</w:t>
      </w:r>
      <w:r>
        <w:rPr/>
        <w:fldChar w:fldCharType="end"/>
      </w:r>
      <w:r>
        <w:rPr/>
        <w:t xml:space="preserve">, в случае их наступления фиксируются в протоколе рассмотрения Заявок (пункт </w:t>
      </w:r>
      <w:r>
        <w:rPr/>
        <w:fldChar w:fldCharType="begin"/>
      </w:r>
      <w:r>
        <w:rPr/>
        <w:instrText xml:space="preserve"> REF _Ref49335466 \r \h </w:instrText>
      </w:r>
      <w:r>
        <w:rPr/>
        <w:fldChar w:fldCharType="separate"/>
      </w:r>
      <w:r>
        <w:rPr/>
        <w:t>5.9.9</w:t>
      </w:r>
      <w:r>
        <w:rPr/>
        <w:fldChar w:fldCharType="end"/>
      </w:r>
      <w:r>
        <w:rPr/>
        <w:t>).</w:t>
      </w:r>
    </w:p>
    <w:p>
      <w:pPr>
        <w:pStyle w:val="Style24"/>
        <w:numPr>
          <w:ilvl w:val="0"/>
          <w:numId w:val="0"/>
        </w:numPr>
        <w:tabs>
          <w:tab w:val="clear" w:pos="567"/>
          <w:tab w:val="left" w:pos="1418" w:leader="none"/>
        </w:tabs>
        <w:ind w:left="1418" w:hanging="0"/>
        <w:rPr/>
      </w:pPr>
      <w:r>
        <w:rPr/>
        <w:t xml:space="preserve">Обстоятельства, указанные в подпунктах в), г) пункта </w:t>
      </w:r>
      <w:r>
        <w:rPr/>
        <w:fldChar w:fldCharType="begin"/>
      </w:r>
      <w:r>
        <w:rPr/>
        <w:instrText xml:space="preserve"> REF _Ref49335248 \r \h </w:instrText>
      </w:r>
      <w:r>
        <w:rPr/>
        <w:fldChar w:fldCharType="separate"/>
      </w:r>
      <w:r>
        <w:rPr/>
        <w:t>5.12.1</w:t>
      </w:r>
      <w:r>
        <w:rPr/>
        <w:fldChar w:fldCharType="end"/>
      </w:r>
      <w:r>
        <w:rPr/>
        <w:t xml:space="preserve">, в случае их наступления фиксируются в протоколе о результатах Аукциона (пункт </w:t>
      </w:r>
      <w:r>
        <w:rPr/>
        <w:fldChar w:fldCharType="begin"/>
      </w:r>
      <w:r>
        <w:rPr/>
        <w:instrText xml:space="preserve"> REF _Ref536798162 \r \h </w:instrText>
      </w:r>
      <w:r>
        <w:rPr/>
        <w:fldChar w:fldCharType="separate"/>
      </w:r>
      <w:r>
        <w:rPr/>
        <w:t>5.11.1</w:t>
      </w:r>
      <w:r>
        <w:rPr/>
        <w:fldChar w:fldCharType="end"/>
      </w:r>
      <w:r>
        <w:rPr/>
        <w:t>).</w:t>
      </w:r>
    </w:p>
    <w:p>
      <w:pPr>
        <w:pStyle w:val="Style24"/>
        <w:numPr>
          <w:ilvl w:val="2"/>
          <w:numId w:val="3"/>
        </w:numPr>
        <w:tabs>
          <w:tab w:val="clear" w:pos="567"/>
          <w:tab w:val="left" w:pos="1418" w:leader="none"/>
        </w:tabs>
        <w:ind w:left="1418" w:hanging="1560"/>
        <w:rPr/>
      </w:pPr>
      <w:bookmarkStart w:id="374" w:name="_Ref49336685"/>
      <w:r>
        <w:rPr/>
        <w:t xml:space="preserve">В случае признания Аукциона несостоявшимся по обстоятельствам, указанным в подпунктах а), б) пункта </w:t>
      </w:r>
      <w:r>
        <w:rPr/>
        <w:fldChar w:fldCharType="begin"/>
      </w:r>
      <w:r>
        <w:rPr/>
        <w:instrText xml:space="preserve"> REF _Ref49335248 \r \h </w:instrText>
      </w:r>
      <w:r>
        <w:rPr/>
        <w:fldChar w:fldCharType="separate"/>
      </w:r>
      <w:r>
        <w:rPr/>
        <w:t>5.12.1</w:t>
      </w:r>
      <w:r>
        <w:rPr/>
        <w:fldChar w:fldCharType="end"/>
      </w:r>
      <w:r>
        <w:rPr/>
        <w:t xml:space="preserve">, Комиссия вправе принять решение о заключении Договора с единственным Участником несостоявшегося Аукциона (раздел </w:t>
      </w:r>
      <w:r>
        <w:rPr/>
        <w:fldChar w:fldCharType="begin"/>
      </w:r>
      <w:r>
        <w:rPr/>
        <w:instrText xml:space="preserve"> REF _Ref418863007 \r \h </w:instrText>
      </w:r>
      <w:r>
        <w:rPr/>
        <w:fldChar w:fldCharType="separate"/>
      </w:r>
      <w:r>
        <w:rPr/>
        <w:t>6</w:t>
      </w:r>
      <w:r>
        <w:rPr/>
        <w:fldChar w:fldCharType="end"/>
      </w:r>
      <w:r>
        <w:rPr/>
        <w:t>).</w:t>
      </w:r>
      <w:bookmarkEnd w:id="374"/>
    </w:p>
    <w:p>
      <w:pPr>
        <w:pStyle w:val="Heading2"/>
        <w:numPr>
          <w:ilvl w:val="1"/>
          <w:numId w:val="3"/>
        </w:numPr>
        <w:ind w:left="1134" w:hanging="1134"/>
        <w:rPr>
          <w:sz w:val="26"/>
        </w:rPr>
      </w:pPr>
      <w:bookmarkStart w:id="375" w:name="_Toc187330675"/>
      <w:r>
        <w:rPr>
          <w:sz w:val="26"/>
        </w:rPr>
        <w:t>Отказ от проведения (отмена) аукциона</w:t>
      </w:r>
      <w:bookmarkEnd w:id="375"/>
    </w:p>
    <w:p>
      <w:pPr>
        <w:pStyle w:val="Style24"/>
        <w:numPr>
          <w:ilvl w:val="2"/>
          <w:numId w:val="3"/>
        </w:numPr>
        <w:tabs>
          <w:tab w:val="clear" w:pos="567"/>
          <w:tab w:val="left" w:pos="1418" w:leader="none"/>
        </w:tabs>
        <w:ind w:left="1418" w:hanging="1560"/>
        <w:rPr/>
      </w:pPr>
      <w:r>
        <w:rPr/>
        <w:t xml:space="preserve">Организатор имеет право отказаться от проведения Аукциона в любое время, но не позднее чем за три дня до наступления даты его проведения, установленного в пункте </w:t>
      </w:r>
      <w:r>
        <w:rPr/>
        <w:fldChar w:fldCharType="begin"/>
      </w:r>
      <w:r>
        <w:rPr/>
        <w:instrText xml:space="preserve"> REF _Ref516229879 \r \h </w:instrText>
      </w:r>
      <w:r>
        <w:rPr/>
        <w:fldChar w:fldCharType="separate"/>
      </w:r>
      <w:r>
        <w:rPr/>
        <w:t>1.2.17</w:t>
      </w:r>
      <w:r>
        <w:rPr/>
        <w:fldChar w:fldCharType="end"/>
      </w:r>
      <w:r>
        <w:rPr/>
        <w:t xml:space="preserve">, не неся никакой ответственности перед Участниками или третьими лицами, которым такое действие может принести убытки. </w:t>
      </w:r>
    </w:p>
    <w:p>
      <w:pPr>
        <w:pStyle w:val="Style24"/>
        <w:numPr>
          <w:ilvl w:val="2"/>
          <w:numId w:val="3"/>
        </w:numPr>
        <w:tabs>
          <w:tab w:val="clear" w:pos="567"/>
          <w:tab w:val="left" w:pos="1418" w:leader="none"/>
        </w:tabs>
        <w:ind w:left="1418" w:hanging="1560"/>
        <w:rPr/>
      </w:pPr>
      <w:bookmarkStart w:id="376" w:name="_Ref56220027"/>
      <w:r>
        <w:rPr/>
        <w:t>Информирование Участников об отказе от Аукциона осуществляется в соответствии с Регламентом ЭТП</w:t>
      </w:r>
      <w:bookmarkEnd w:id="376"/>
      <w:r>
        <w:rPr/>
        <w:t>.</w:t>
      </w:r>
    </w:p>
    <w:p>
      <w:pPr>
        <w:pStyle w:val="Heading1"/>
        <w:numPr>
          <w:ilvl w:val="0"/>
          <w:numId w:val="3"/>
        </w:numPr>
        <w:rPr>
          <w:sz w:val="28"/>
          <w:szCs w:val="28"/>
        </w:rPr>
      </w:pPr>
      <w:bookmarkStart w:id="377" w:name="_Toc187330676"/>
      <w:bookmarkStart w:id="378" w:name="_Toc69728973"/>
      <w:bookmarkStart w:id="379" w:name="_Toc57314659"/>
      <w:bookmarkStart w:id="380" w:name="_Toc55305388"/>
      <w:bookmarkStart w:id="381" w:name="_Toc55285356"/>
      <w:bookmarkStart w:id="382" w:name="_Ref55280474"/>
      <w:bookmarkStart w:id="383" w:name="_Ref418863007"/>
      <w:r>
        <w:rPr>
          <w:rFonts w:ascii="Times New Roman" w:hAnsi="Times New Roman"/>
          <w:sz w:val="28"/>
          <w:szCs w:val="28"/>
        </w:rPr>
        <w:t>ПОРЯДОК ЗАКЛЮЧЕНИЯ ДОГОВОРА</w:t>
      </w:r>
      <w:bookmarkEnd w:id="377"/>
      <w:bookmarkEnd w:id="378"/>
      <w:bookmarkEnd w:id="379"/>
      <w:bookmarkEnd w:id="380"/>
      <w:bookmarkEnd w:id="381"/>
      <w:bookmarkEnd w:id="382"/>
      <w:bookmarkEnd w:id="383"/>
    </w:p>
    <w:p>
      <w:pPr>
        <w:pStyle w:val="Heading2"/>
        <w:keepNext w:val="false"/>
        <w:widowControl w:val="false"/>
        <w:numPr>
          <w:ilvl w:val="1"/>
          <w:numId w:val="3"/>
        </w:numPr>
        <w:suppressAutoHyphens w:val="false"/>
        <w:ind w:left="1134" w:hanging="1134"/>
        <w:rPr>
          <w:sz w:val="26"/>
        </w:rPr>
      </w:pPr>
      <w:bookmarkStart w:id="384" w:name="_Toc187330677"/>
      <w:r>
        <w:rPr>
          <w:sz w:val="26"/>
        </w:rPr>
        <w:t>Заключение Договора</w:t>
      </w:r>
      <w:bookmarkEnd w:id="384"/>
    </w:p>
    <w:p>
      <w:pPr>
        <w:pStyle w:val="Style24"/>
        <w:numPr>
          <w:ilvl w:val="2"/>
          <w:numId w:val="3"/>
        </w:numPr>
        <w:tabs>
          <w:tab w:val="clear" w:pos="567"/>
          <w:tab w:val="left" w:pos="1418" w:leader="none"/>
        </w:tabs>
        <w:ind w:left="1418" w:hanging="1418"/>
        <w:rPr/>
      </w:pPr>
      <w:bookmarkStart w:id="385" w:name="_Ref524002254"/>
      <w:bookmarkStart w:id="386" w:name="_Ref500429479"/>
      <w:bookmarkStart w:id="387" w:name="_Ref56222958"/>
      <w:r>
        <w:rPr/>
        <w:t xml:space="preserve">Договор купли-продажи между Продавцом и победителем Аукциона заключается </w:t>
      </w:r>
      <w:bookmarkEnd w:id="386"/>
      <w:bookmarkEnd w:id="387"/>
      <w:r>
        <w:rPr/>
        <w:t xml:space="preserve">в течение 20 (двадцати) рабочих дней со дня опубликования на ЭТП любого из протоколов, указанных в пункте </w:t>
      </w:r>
      <w:r>
        <w:rPr/>
        <w:fldChar w:fldCharType="begin"/>
      </w:r>
      <w:r>
        <w:rPr/>
        <w:instrText xml:space="preserve"> REF _Ref524100091 \r \h </w:instrText>
      </w:r>
      <w:r>
        <w:rPr/>
        <w:fldChar w:fldCharType="separate"/>
      </w:r>
      <w:r>
        <w:rPr/>
        <w:t>5.11.3</w:t>
      </w:r>
      <w:r>
        <w:rPr/>
        <w:fldChar w:fldCharType="end"/>
      </w:r>
      <w:r>
        <w:rPr/>
        <w:t>.</w:t>
      </w:r>
      <w:bookmarkEnd w:id="385"/>
    </w:p>
    <w:p>
      <w:pPr>
        <w:pStyle w:val="Style24"/>
        <w:numPr>
          <w:ilvl w:val="2"/>
          <w:numId w:val="3"/>
        </w:numPr>
        <w:tabs>
          <w:tab w:val="clear" w:pos="567"/>
          <w:tab w:val="left" w:pos="1418" w:leader="none"/>
        </w:tabs>
        <w:ind w:left="1418" w:hanging="1418"/>
        <w:rPr/>
      </w:pPr>
      <w:bookmarkStart w:id="388" w:name="_Ref65843702"/>
      <w:r>
        <w:rPr/>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Аукциона условиях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Аукциона заключается не позднее чем через 5 (пять) календарных дней с даты такого одобрения.</w:t>
      </w:r>
      <w:bookmarkEnd w:id="388"/>
    </w:p>
    <w:p>
      <w:pPr>
        <w:pStyle w:val="Style24"/>
        <w:numPr>
          <w:ilvl w:val="2"/>
          <w:numId w:val="3"/>
        </w:numPr>
        <w:tabs>
          <w:tab w:val="clear" w:pos="567"/>
          <w:tab w:val="left" w:pos="1418" w:leader="none"/>
        </w:tabs>
        <w:ind w:left="1418" w:hanging="1418"/>
        <w:rPr/>
      </w:pPr>
      <w:r>
        <w:rPr/>
        <w:t xml:space="preserve">В целях соблюдения установленного в пункте </w:t>
      </w:r>
      <w:r>
        <w:rPr/>
        <w:fldChar w:fldCharType="begin"/>
      </w:r>
      <w:r>
        <w:rPr/>
        <w:instrText xml:space="preserve"> REF _Ref500429479 \r \h </w:instrText>
      </w:r>
      <w:r>
        <w:rPr/>
        <w:fldChar w:fldCharType="separate"/>
      </w:r>
      <w:r>
        <w:rPr/>
        <w:t>6.1.1</w:t>
      </w:r>
      <w:r>
        <w:rPr/>
        <w:fldChar w:fldCharType="end"/>
      </w:r>
      <w:r>
        <w:rPr/>
        <w:t xml:space="preserve"> срока заключения Договора, его проект может быть направлен Продавцом для подписания победителю Аукциона на указанный им в Заявке адрес электронной почты.</w:t>
      </w:r>
    </w:p>
    <w:p>
      <w:pPr>
        <w:pStyle w:val="Style24"/>
        <w:numPr>
          <w:ilvl w:val="2"/>
          <w:numId w:val="3"/>
        </w:numPr>
        <w:tabs>
          <w:tab w:val="clear" w:pos="567"/>
          <w:tab w:val="left" w:pos="1418" w:leader="none"/>
        </w:tabs>
        <w:ind w:left="1418" w:hanging="1418"/>
        <w:rPr/>
      </w:pPr>
      <w:r>
        <w:rPr/>
        <w:t>При заключении Договора купли-продажи с победителем Аукциона внесение изменений в проект Договора купли-продажи, входящего в состав Документации, в части предмета договора, сроков и порядка оплаты приобретаемого Предмета продажи не допускается.</w:t>
      </w:r>
    </w:p>
    <w:p>
      <w:pPr>
        <w:pStyle w:val="Style24"/>
        <w:numPr>
          <w:ilvl w:val="2"/>
          <w:numId w:val="3"/>
        </w:numPr>
        <w:tabs>
          <w:tab w:val="clear" w:pos="567"/>
          <w:tab w:val="left" w:pos="1418" w:leader="none"/>
        </w:tabs>
        <w:ind w:left="1418" w:hanging="1418"/>
        <w:rPr/>
      </w:pPr>
      <w:bookmarkStart w:id="389" w:name="_Ref65843707"/>
      <w:r>
        <w:rPr/>
        <w:t>Оплаты цены Предмета продажи, передача от Продавца к победителю Аукциона Предмета продажи, осуществление действий по государственной регистрации перехода права собственности от Продавца к победителю Аукциона на недвижимое имущество, входящее в Предмет продажи, осуществляется в порядке, установленном Договором купли-продажи.</w:t>
      </w:r>
      <w:bookmarkEnd w:id="389"/>
    </w:p>
    <w:p>
      <w:pPr>
        <w:pStyle w:val="Style24"/>
        <w:numPr>
          <w:ilvl w:val="2"/>
          <w:numId w:val="3"/>
        </w:numPr>
        <w:tabs>
          <w:tab w:val="clear" w:pos="567"/>
          <w:tab w:val="left" w:pos="1418" w:leader="none"/>
        </w:tabs>
        <w:ind w:left="1418" w:hanging="1418"/>
        <w:rPr/>
      </w:pPr>
      <w:r>
        <w:rPr/>
        <w:t xml:space="preserve">В случае, предусмотренном пунктом </w:t>
      </w:r>
      <w:r>
        <w:rPr/>
        <w:fldChar w:fldCharType="begin"/>
      </w:r>
      <w:r>
        <w:rPr/>
        <w:instrText xml:space="preserve"> REF _Ref49336685 \r \h </w:instrText>
      </w:r>
      <w:r>
        <w:rPr/>
        <w:fldChar w:fldCharType="separate"/>
      </w:r>
      <w:r>
        <w:rPr/>
        <w:t>5.12.3</w:t>
      </w:r>
      <w:r>
        <w:rPr/>
        <w:fldChar w:fldCharType="end"/>
      </w:r>
      <w:r>
        <w:rPr/>
        <w:t xml:space="preserve">, Договор купли-продажи между Продавцом и единственным Участником несостоявшегося Аукциона заключается в течение 20 (двадцати) рабочих дней со дня размещения Организатором на ЭТП протокола рассмотрения Заявок. </w:t>
      </w:r>
    </w:p>
    <w:p>
      <w:pPr>
        <w:pStyle w:val="Style24"/>
        <w:numPr>
          <w:ilvl w:val="0"/>
          <w:numId w:val="0"/>
        </w:numPr>
        <w:tabs>
          <w:tab w:val="clear" w:pos="567"/>
          <w:tab w:val="left" w:pos="1418" w:leader="none"/>
        </w:tabs>
        <w:ind w:left="1418" w:hanging="0"/>
        <w:rPr/>
      </w:pPr>
      <w:r>
        <w:rPr/>
        <w:t xml:space="preserve">Условия, предусмотренные пунктами </w:t>
      </w:r>
      <w:r>
        <w:rPr/>
        <w:fldChar w:fldCharType="begin"/>
      </w:r>
      <w:r>
        <w:rPr/>
        <w:instrText xml:space="preserve"> REF _Ref65843702 \r \h </w:instrText>
      </w:r>
      <w:r>
        <w:rPr/>
        <w:fldChar w:fldCharType="separate"/>
      </w:r>
      <w:r>
        <w:rPr/>
        <w:t>6.1.2</w:t>
      </w:r>
      <w:r>
        <w:rPr/>
        <w:fldChar w:fldCharType="end"/>
      </w:r>
      <w:r>
        <w:rPr/>
        <w:t xml:space="preserve"> - </w:t>
      </w:r>
      <w:r>
        <w:rPr/>
        <w:fldChar w:fldCharType="begin"/>
      </w:r>
      <w:r>
        <w:rPr/>
        <w:instrText xml:space="preserve"> REF _Ref65843707 \r \h </w:instrText>
      </w:r>
      <w:r>
        <w:rPr/>
        <w:fldChar w:fldCharType="separate"/>
      </w:r>
      <w:r>
        <w:rPr/>
        <w:t>6.1.5</w:t>
      </w:r>
      <w:r>
        <w:rPr/>
        <w:fldChar w:fldCharType="end"/>
      </w:r>
      <w:r>
        <w:rPr/>
        <w:t>, распространяются и применяются к настоящему пункту.</w:t>
      </w:r>
    </w:p>
    <w:p>
      <w:pPr>
        <w:pStyle w:val="Style24"/>
        <w:numPr>
          <w:ilvl w:val="0"/>
          <w:numId w:val="0"/>
        </w:numPr>
        <w:tabs>
          <w:tab w:val="clear" w:pos="567"/>
          <w:tab w:val="left" w:pos="1418" w:leader="none"/>
        </w:tabs>
        <w:ind w:left="1418" w:hanging="0"/>
        <w:rPr/>
      </w:pPr>
      <w:r>
        <w:rPr/>
        <w:t xml:space="preserve">Условия, предусмотренные подразделом </w:t>
      </w:r>
      <w:r>
        <w:rPr/>
        <w:fldChar w:fldCharType="begin"/>
      </w:r>
      <w:r>
        <w:rPr/>
        <w:instrText xml:space="preserve"> REF _Ref65843733 \r \h </w:instrText>
      </w:r>
      <w:r>
        <w:rPr/>
        <w:fldChar w:fldCharType="separate"/>
      </w:r>
      <w:r>
        <w:rPr/>
        <w:t>6.2</w:t>
      </w:r>
      <w:r>
        <w:rPr/>
        <w:fldChar w:fldCharType="end"/>
      </w:r>
      <w:r>
        <w:rPr/>
        <w:t>, распространяются и применяются к настоящему пункту.</w:t>
      </w:r>
    </w:p>
    <w:p>
      <w:pPr>
        <w:pStyle w:val="Heading2"/>
        <w:numPr>
          <w:ilvl w:val="1"/>
          <w:numId w:val="3"/>
        </w:numPr>
        <w:ind w:left="1134" w:hanging="1134"/>
        <w:rPr>
          <w:sz w:val="26"/>
        </w:rPr>
      </w:pPr>
      <w:bookmarkStart w:id="390" w:name="_Toc187330678"/>
      <w:bookmarkStart w:id="391" w:name="_Ref65843733"/>
      <w:r>
        <w:rPr>
          <w:sz w:val="26"/>
        </w:rPr>
        <w:t>Уклонение или отказ победителя Аукциона от заключения Договора</w:t>
      </w:r>
      <w:bookmarkEnd w:id="390"/>
      <w:bookmarkEnd w:id="391"/>
    </w:p>
    <w:p>
      <w:pPr>
        <w:pStyle w:val="Style24"/>
        <w:numPr>
          <w:ilvl w:val="2"/>
          <w:numId w:val="3"/>
        </w:numPr>
        <w:tabs>
          <w:tab w:val="clear" w:pos="567"/>
          <w:tab w:val="left" w:pos="1418" w:leader="none"/>
        </w:tabs>
        <w:ind w:left="1418" w:hanging="1418"/>
        <w:rPr/>
      </w:pPr>
      <w:r>
        <w:rPr/>
        <w:t>В случае если победитель Аукциона:</w:t>
      </w:r>
    </w:p>
    <w:p>
      <w:pPr>
        <w:pStyle w:val="Style26"/>
        <w:numPr>
          <w:ilvl w:val="4"/>
          <w:numId w:val="3"/>
        </w:numPr>
        <w:tabs>
          <w:tab w:val="clear" w:pos="567"/>
          <w:tab w:val="left" w:pos="1844" w:leader="none"/>
        </w:tabs>
        <w:ind w:left="1844" w:hanging="567"/>
        <w:rPr/>
      </w:pPr>
      <w:r>
        <w:rPr/>
        <w:t xml:space="preserve">не подпишет Договор в установленный Документацией срок (пункт </w:t>
      </w:r>
      <w:r>
        <w:rPr/>
        <w:fldChar w:fldCharType="begin"/>
      </w:r>
      <w:r>
        <w:rPr/>
        <w:instrText xml:space="preserve"> REF _Ref500429479 \r \h </w:instrText>
      </w:r>
      <w:r>
        <w:rPr/>
        <w:fldChar w:fldCharType="separate"/>
      </w:r>
      <w:r>
        <w:rPr/>
        <w:t>6.1.1</w:t>
      </w:r>
      <w:r>
        <w:rPr/>
        <w:fldChar w:fldCharType="end"/>
      </w:r>
      <w:r>
        <w:rPr/>
        <w:t>);</w:t>
      </w:r>
    </w:p>
    <w:p>
      <w:pPr>
        <w:pStyle w:val="Style26"/>
        <w:numPr>
          <w:ilvl w:val="4"/>
          <w:numId w:val="3"/>
        </w:numPr>
        <w:tabs>
          <w:tab w:val="clear" w:pos="567"/>
          <w:tab w:val="left" w:pos="1844" w:leader="none"/>
        </w:tabs>
        <w:ind w:left="1844" w:hanging="567"/>
        <w:rPr/>
      </w:pPr>
      <w:r>
        <w:rPr/>
        <w:t>откажется в письменной форме от подписания Договора на условиях Документации и в соответствии с протоколом о результатах Аукциона;</w:t>
      </w:r>
    </w:p>
    <w:p>
      <w:pPr>
        <w:pStyle w:val="Style26"/>
        <w:numPr>
          <w:ilvl w:val="4"/>
          <w:numId w:val="3"/>
        </w:numPr>
        <w:tabs>
          <w:tab w:val="clear" w:pos="567"/>
          <w:tab w:val="left" w:pos="1844" w:leader="none"/>
        </w:tabs>
        <w:ind w:left="1844" w:hanging="567"/>
        <w:rPr/>
      </w:pPr>
      <w:r>
        <w:rPr/>
        <w:t>не выполнит другие условия, предусмотренные Документацией,</w:t>
      </w:r>
    </w:p>
    <w:p>
      <w:pPr>
        <w:pStyle w:val="Normal"/>
        <w:ind w:left="1418" w:hanging="0"/>
        <w:rPr/>
      </w:pPr>
      <w:r>
        <w:rPr/>
        <w:t>то он признается уклонившимся или отказавшимся от заключения Договора и утрачивает статус победителя Аукциона, а Продавец вправе заключить договор с Участником, сделавшим предпоследнее предложение о цене Договора. При этом задаток победителю Аукциона не возвращается, и он утрачивает право на заключение Договора.</w:t>
      </w:r>
    </w:p>
    <w:p>
      <w:pPr>
        <w:pStyle w:val="Style24"/>
        <w:numPr>
          <w:ilvl w:val="2"/>
          <w:numId w:val="3"/>
        </w:numPr>
        <w:tabs>
          <w:tab w:val="clear" w:pos="567"/>
          <w:tab w:val="left" w:pos="1418" w:leader="none"/>
        </w:tabs>
        <w:ind w:left="1418" w:hanging="1418"/>
        <w:rPr/>
      </w:pPr>
      <w:r>
        <w:rPr/>
        <w:t>Уклонение или отказ победителя Аукциона от заключения в установленный срок Договора купли-продажи фиксируется в протоколе, который формируется Продавцом / Организатором в течение 2 (двух) рабочих дней с даты уклонения или отказа победителя Аукциона от заключения Договора.</w:t>
      </w:r>
    </w:p>
    <w:p>
      <w:pPr>
        <w:pStyle w:val="Style24"/>
        <w:numPr>
          <w:ilvl w:val="2"/>
          <w:numId w:val="3"/>
        </w:numPr>
        <w:tabs>
          <w:tab w:val="clear" w:pos="567"/>
          <w:tab w:val="left" w:pos="1418" w:leader="none"/>
        </w:tabs>
        <w:ind w:left="1418" w:hanging="1418"/>
        <w:rPr/>
      </w:pPr>
      <w:r>
        <w:rPr/>
        <w:t xml:space="preserve">Организатор в течение 3 (трех) рабочих дней с даты подписания Комиссией протокола об уклонении или отказе от заключения Договора купли-продажи передает Участнику, сделавшему предпоследнее предложение о цене Договора, один экземпляр протокола о результатах Аукциона, протокол об уклонении или отказе от заключения Договора купли-продажи и проект Договора купли-продажи. Указанный проект Договора подписывается в сроки, установленные пунктом </w:t>
      </w:r>
      <w:r>
        <w:rPr/>
        <w:fldChar w:fldCharType="begin"/>
      </w:r>
      <w:r>
        <w:rPr/>
        <w:instrText xml:space="preserve"> REF _Ref524002254 \r \h </w:instrText>
      </w:r>
      <w:r>
        <w:rPr/>
        <w:fldChar w:fldCharType="separate"/>
      </w:r>
      <w:r>
        <w:rPr/>
        <w:t>6.1.1</w:t>
      </w:r>
      <w:r>
        <w:rPr/>
        <w:fldChar w:fldCharType="end"/>
      </w:r>
      <w:r>
        <w:rPr/>
        <w:t>.</w:t>
      </w:r>
    </w:p>
    <w:p>
      <w:pPr>
        <w:pStyle w:val="Heading1"/>
        <w:numPr>
          <w:ilvl w:val="0"/>
          <w:numId w:val="3"/>
        </w:numPr>
        <w:rPr>
          <w:rFonts w:ascii="Times New Roman" w:hAnsi="Times New Roman"/>
          <w:sz w:val="28"/>
          <w:szCs w:val="28"/>
        </w:rPr>
      </w:pPr>
      <w:bookmarkStart w:id="392" w:name="_Toc187330679"/>
      <w:bookmarkStart w:id="393" w:name="_Ref514448879"/>
      <w:bookmarkStart w:id="394" w:name="_Toc69728975"/>
      <w:bookmarkStart w:id="395" w:name="_Toc57314661"/>
      <w:bookmarkStart w:id="396" w:name="_Ref56225121"/>
      <w:bookmarkStart w:id="397" w:name="_Ref56225120"/>
      <w:bookmarkStart w:id="398" w:name="ДОПОЛНИТЕЛЬНЫЕ_ИНСТРУКЦИИ"/>
      <w:bookmarkEnd w:id="398"/>
      <w:r>
        <w:rPr>
          <w:rFonts w:ascii="Times New Roman" w:hAnsi="Times New Roman"/>
          <w:sz w:val="28"/>
          <w:szCs w:val="28"/>
        </w:rPr>
        <w:t>ПОРЯДОК ПРИМЕНЕНИЯ ДОПОЛНИТЕЛЬНЫХ ЭЛЕМЕНТОВ АУКЦИОНА</w:t>
      </w:r>
      <w:bookmarkEnd w:id="392"/>
      <w:bookmarkEnd w:id="393"/>
      <w:bookmarkEnd w:id="394"/>
      <w:bookmarkEnd w:id="395"/>
      <w:bookmarkEnd w:id="396"/>
      <w:bookmarkEnd w:id="397"/>
    </w:p>
    <w:p>
      <w:pPr>
        <w:pStyle w:val="Heading2"/>
        <w:numPr>
          <w:ilvl w:val="1"/>
          <w:numId w:val="3"/>
        </w:numPr>
        <w:ind w:left="1134" w:hanging="1134"/>
        <w:rPr>
          <w:sz w:val="26"/>
        </w:rPr>
      </w:pPr>
      <w:bookmarkStart w:id="399" w:name="_Toc187330680"/>
      <w:bookmarkStart w:id="400" w:name="_Toc69728976"/>
      <w:bookmarkStart w:id="401" w:name="_Toc57314662"/>
      <w:bookmarkStart w:id="402" w:name="ДОПОЛНИТЕЛЬНЫЕ_ИНСТРУКЦИИ_Копия_1"/>
      <w:bookmarkEnd w:id="402"/>
      <w:r>
        <w:rPr>
          <w:sz w:val="26"/>
        </w:rPr>
        <w:t>Статус настоящего раздела</w:t>
      </w:r>
      <w:bookmarkEnd w:id="399"/>
      <w:bookmarkEnd w:id="400"/>
      <w:bookmarkEnd w:id="401"/>
    </w:p>
    <w:p>
      <w:pPr>
        <w:pStyle w:val="Style24"/>
        <w:numPr>
          <w:ilvl w:val="2"/>
          <w:numId w:val="3"/>
        </w:numPr>
        <w:tabs>
          <w:tab w:val="clear" w:pos="567"/>
          <w:tab w:val="left" w:pos="1418" w:leader="none"/>
        </w:tabs>
        <w:ind w:left="1418" w:hanging="1418"/>
        <w:rPr/>
      </w:pPr>
      <w:r>
        <w:rPr/>
        <w:t xml:space="preserve">Настоящий раздел дополняет условия проведения Аукциона и инструкции по подготовке Заявок, приведенные в разделах </w:t>
      </w:r>
      <w:r>
        <w:rPr/>
        <w:fldChar w:fldCharType="begin"/>
      </w:r>
      <w:r>
        <w:rPr/>
        <w:instrText xml:space="preserve"> REF _Ref514453352 \r \h </w:instrText>
      </w:r>
      <w:r>
        <w:rPr/>
        <w:fldChar w:fldCharType="separate"/>
      </w:r>
      <w:r>
        <w:rPr/>
        <w:t>5</w:t>
      </w:r>
      <w:r>
        <w:rPr/>
        <w:fldChar w:fldCharType="end"/>
      </w:r>
      <w:r>
        <w:rPr/>
        <w:t xml:space="preserve"> – </w:t>
      </w:r>
      <w:r>
        <w:rPr/>
        <w:fldChar w:fldCharType="begin"/>
      </w:r>
      <w:r>
        <w:rPr/>
        <w:instrText xml:space="preserve"> REF _Ref418863007 \r \h </w:instrText>
      </w:r>
      <w:r>
        <w:rPr/>
        <w:fldChar w:fldCharType="separate"/>
      </w:r>
      <w:r>
        <w:rPr/>
        <w:t>6</w:t>
      </w:r>
      <w:r>
        <w:rPr/>
        <w:fldChar w:fldCharType="end"/>
      </w:r>
      <w:r>
        <w:rPr/>
        <w:t>, если применимо.</w:t>
      </w:r>
    </w:p>
    <w:p>
      <w:pPr>
        <w:pStyle w:val="Style24"/>
        <w:numPr>
          <w:ilvl w:val="2"/>
          <w:numId w:val="3"/>
        </w:numPr>
        <w:tabs>
          <w:tab w:val="clear" w:pos="567"/>
          <w:tab w:val="left" w:pos="1418" w:leader="none"/>
        </w:tabs>
        <w:ind w:left="1418" w:hanging="1418"/>
        <w:rPr/>
      </w:pPr>
      <w:r>
        <w:rPr/>
        <w:t xml:space="preserve">В случае противоречий между требованиями настоящего раздела и разделами </w:t>
      </w:r>
      <w:r>
        <w:rPr/>
        <w:fldChar w:fldCharType="begin"/>
      </w:r>
      <w:r>
        <w:rPr/>
        <w:instrText xml:space="preserve"> REF _Ref514453352 \r \h </w:instrText>
      </w:r>
      <w:r>
        <w:rPr/>
        <w:fldChar w:fldCharType="separate"/>
      </w:r>
      <w:r>
        <w:rPr/>
        <w:t>5</w:t>
      </w:r>
      <w:r>
        <w:rPr/>
        <w:fldChar w:fldCharType="end"/>
      </w:r>
      <w:r>
        <w:rPr/>
        <w:t xml:space="preserve"> – </w:t>
      </w:r>
      <w:r>
        <w:rPr/>
        <w:fldChar w:fldCharType="begin"/>
      </w:r>
      <w:r>
        <w:rPr/>
        <w:instrText xml:space="preserve"> REF _Ref418863007 \r \h </w:instrText>
      </w:r>
      <w:r>
        <w:rPr/>
        <w:fldChar w:fldCharType="separate"/>
      </w:r>
      <w:r>
        <w:rPr/>
        <w:t>6</w:t>
      </w:r>
      <w:r>
        <w:rPr/>
        <w:fldChar w:fldCharType="end"/>
      </w:r>
      <w:r>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pPr>
        <w:pStyle w:val="Heading2"/>
        <w:numPr>
          <w:ilvl w:val="1"/>
          <w:numId w:val="3"/>
        </w:numPr>
        <w:ind w:left="1134" w:hanging="1134"/>
        <w:rPr>
          <w:sz w:val="26"/>
        </w:rPr>
      </w:pPr>
      <w:bookmarkStart w:id="403" w:name="_Toc187330681"/>
      <w:bookmarkStart w:id="404" w:name="_Toc57314670"/>
      <w:bookmarkStart w:id="405" w:name="_Toc69728984"/>
      <w:bookmarkStart w:id="406" w:name="_Ref56251910"/>
      <w:bookmarkEnd w:id="404"/>
      <w:bookmarkEnd w:id="405"/>
      <w:bookmarkEnd w:id="406"/>
      <w:r>
        <w:rPr>
          <w:sz w:val="26"/>
        </w:rPr>
        <w:t>Многолотовая продажа</w:t>
      </w:r>
      <w:bookmarkEnd w:id="403"/>
    </w:p>
    <w:p>
      <w:pPr>
        <w:pStyle w:val="Style24"/>
        <w:numPr>
          <w:ilvl w:val="2"/>
          <w:numId w:val="3"/>
        </w:numPr>
        <w:tabs>
          <w:tab w:val="clear" w:pos="567"/>
          <w:tab w:val="left" w:pos="1134" w:leader="none"/>
        </w:tabs>
        <w:ind w:left="1134" w:hanging="1134"/>
        <w:rPr/>
      </w:pPr>
      <w:r>
        <w:rPr/>
        <w:t xml:space="preserve">В случае если в пункте </w:t>
      </w:r>
      <w:r>
        <w:rPr/>
        <w:fldChar w:fldCharType="begin"/>
      </w:r>
      <w:r>
        <w:rPr/>
        <w:instrText xml:space="preserve"> REF _Ref389745249 \r \h </w:instrText>
      </w:r>
      <w:r>
        <w:rPr/>
        <w:fldChar w:fldCharType="separate"/>
      </w:r>
      <w:r>
        <w:rPr/>
        <w:t>1.2.2</w:t>
      </w:r>
      <w:r>
        <w:rPr/>
        <w:fldChar w:fldCharType="end"/>
      </w:r>
      <w:r>
        <w:rPr/>
        <w:t xml:space="preserve"> установлено, что продажа проводится с разбиением на несколько лотов, такая продажа является многолотовой, и к ней применяются положения настоящего подраздела. </w:t>
      </w:r>
    </w:p>
    <w:p>
      <w:pPr>
        <w:pStyle w:val="Style24"/>
        <w:numPr>
          <w:ilvl w:val="2"/>
          <w:numId w:val="3"/>
        </w:numPr>
        <w:tabs>
          <w:tab w:val="clear" w:pos="567"/>
          <w:tab w:val="left" w:pos="1134" w:leader="none"/>
        </w:tabs>
        <w:ind w:left="1134" w:hanging="1134"/>
        <w:rPr/>
      </w:pPr>
      <w:r>
        <w:rPr/>
        <w:t xml:space="preserve">Многолотовая продажа может проводиться как для одного, так и для 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относятся ко всем лотам одновременно. </w:t>
      </w:r>
    </w:p>
    <w:p>
      <w:pPr>
        <w:pStyle w:val="Style24"/>
        <w:numPr>
          <w:ilvl w:val="2"/>
          <w:numId w:val="3"/>
        </w:numPr>
        <w:tabs>
          <w:tab w:val="clear" w:pos="567"/>
          <w:tab w:val="left" w:pos="1134" w:leader="none"/>
        </w:tabs>
        <w:ind w:left="1134" w:hanging="1134"/>
        <w:rPr/>
      </w:pPr>
      <w:bookmarkStart w:id="407" w:name="_Ref197148729"/>
      <w:r>
        <w:rPr/>
        <w:t>Заявитель может подать Заявку на любой лот, любые несколько лотов или все лоты по собственному выбору. Не допускается разбиение отдельного лота на части, то есть подача Заявки на часть лота или части лотов Предмета продажи в любой комбинации.</w:t>
      </w:r>
      <w:bookmarkEnd w:id="407"/>
    </w:p>
    <w:p>
      <w:pPr>
        <w:pStyle w:val="Style24"/>
        <w:numPr>
          <w:ilvl w:val="0"/>
          <w:numId w:val="0"/>
        </w:numPr>
        <w:tabs>
          <w:tab w:val="clear" w:pos="567"/>
          <w:tab w:val="left" w:pos="1134" w:leader="none"/>
        </w:tabs>
        <w:ind w:left="1134" w:hanging="0"/>
        <w:rPr/>
      </w:pPr>
      <w:r>
        <w:rPr/>
        <w:t xml:space="preserve">В случае подачи Заявки на несколько лотов, в том числе все лоты, в дополнение к требованиям подраздела </w:t>
      </w:r>
      <w:r>
        <w:rPr/>
        <w:fldChar w:fldCharType="begin"/>
      </w:r>
      <w:r>
        <w:rPr/>
        <w:instrText xml:space="preserve"> REF _Ref514556725 \r \h </w:instrText>
      </w:r>
      <w:r>
        <w:rPr/>
        <w:fldChar w:fldCharType="separate"/>
      </w:r>
      <w:r>
        <w:rPr/>
        <w:t>5.5</w:t>
      </w:r>
      <w:r>
        <w:rPr/>
        <w:fldChar w:fldCharType="end"/>
      </w:r>
      <w:r>
        <w:rPr/>
        <w:t xml:space="preserve">, </w:t>
      </w:r>
      <w:r>
        <w:rPr/>
        <w:fldChar w:fldCharType="begin"/>
      </w:r>
      <w:r>
        <w:rPr/>
        <w:instrText xml:space="preserve"> REF _Ref55336310 \h </w:instrText>
      </w:r>
      <w:r>
        <w:rPr/>
        <w:fldChar w:fldCharType="separate"/>
      </w:r>
      <w:r>
        <w:rPr/>
        <w:t>Заявка на участие в Аукционе (форма 2)</w:t>
      </w:r>
      <w:r>
        <w:rPr/>
        <w:fldChar w:fldCharType="end"/>
      </w:r>
      <w:r>
        <w:rPr/>
        <w:t xml:space="preserve"> должна содержать указание номера и наименование каждого лота, в качестве цены указывается сумма по каждому лоту.</w:t>
      </w:r>
    </w:p>
    <w:p>
      <w:pPr>
        <w:pStyle w:val="Style24"/>
        <w:numPr>
          <w:ilvl w:val="2"/>
          <w:numId w:val="3"/>
        </w:numPr>
        <w:tabs>
          <w:tab w:val="clear" w:pos="567"/>
          <w:tab w:val="left" w:pos="1134" w:leader="none"/>
        </w:tabs>
        <w:ind w:left="1134" w:hanging="1134"/>
        <w:rPr/>
      </w:pPr>
      <w:r>
        <w:rPr/>
        <w:t xml:space="preserve">В случае если пунктом </w:t>
      </w:r>
      <w:r>
        <w:rPr/>
        <w:fldChar w:fldCharType="begin"/>
      </w:r>
      <w:r>
        <w:rPr/>
        <w:instrText xml:space="preserve"> REF _Ref249865292 \r \h </w:instrText>
      </w:r>
      <w:r>
        <w:rPr/>
        <w:fldChar w:fldCharType="separate"/>
      </w:r>
      <w:r>
        <w:rPr/>
        <w:t>1.2.11</w:t>
      </w:r>
      <w:r>
        <w:rPr/>
        <w:fldChar w:fldCharType="end"/>
      </w:r>
      <w:r>
        <w:rPr/>
        <w:t xml:space="preserve"> предусмотрен задаток, то он перечисляется по всем лотам, на которые Заявитель подает Заявку, отдельно по каждому лоту. Удержание Организатором задатка может производиться только по тем лотам, на которые Участник подал Заявку и по которым он был признан победителем Аукциона.</w:t>
      </w:r>
    </w:p>
    <w:p>
      <w:pPr>
        <w:pStyle w:val="Style24"/>
        <w:numPr>
          <w:ilvl w:val="2"/>
          <w:numId w:val="3"/>
        </w:numPr>
        <w:tabs>
          <w:tab w:val="clear" w:pos="567"/>
          <w:tab w:val="left" w:pos="1134" w:leader="none"/>
        </w:tabs>
        <w:ind w:left="1134" w:hanging="1134"/>
        <w:rPr/>
      </w:pPr>
      <w:bookmarkStart w:id="408" w:name="_Ref197148723"/>
      <w:bookmarkEnd w:id="408"/>
      <w:r>
        <w:rPr/>
        <w:t>Решения, принимаемые в ходе процедуры Аукциона, в том числе рассмотрение Заявок, определение победителя Аукциона, признание Аукциона несостоявшейся, отказ от дальнейшего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протокол по всем лотам, в который в отношении каждого лота вносятся сведения, подлежащие официальному размещению согласно Документации.</w:t>
      </w:r>
    </w:p>
    <w:p>
      <w:pPr>
        <w:pStyle w:val="Heading1"/>
        <w:numPr>
          <w:ilvl w:val="0"/>
          <w:numId w:val="3"/>
        </w:numPr>
        <w:rPr>
          <w:rFonts w:ascii="Times New Roman" w:hAnsi="Times New Roman"/>
          <w:sz w:val="28"/>
          <w:szCs w:val="28"/>
        </w:rPr>
      </w:pPr>
      <w:bookmarkStart w:id="409" w:name="_Toc187330682"/>
      <w:bookmarkStart w:id="410" w:name="_Ref55280368"/>
      <w:bookmarkStart w:id="411" w:name="_Toc55285361"/>
      <w:bookmarkStart w:id="412" w:name="_Toc55305390"/>
      <w:bookmarkStart w:id="413" w:name="_Toc57314671"/>
      <w:bookmarkStart w:id="414" w:name="_Toc69728985"/>
      <w:bookmarkStart w:id="415" w:name="_Ref384631716"/>
      <w:bookmarkStart w:id="416" w:name="_Toc516961494"/>
      <w:bookmarkStart w:id="417" w:name="_Toc516980555"/>
      <w:bookmarkStart w:id="418" w:name="_Ref197148723_Копия_1"/>
      <w:bookmarkStart w:id="419" w:name="_Ref56251910_Копия_1"/>
      <w:bookmarkStart w:id="420" w:name="_Toc69728984_Копия_1"/>
      <w:bookmarkStart w:id="421" w:name="_Toc57314670_Копия_1"/>
      <w:bookmarkStart w:id="422" w:name="_Toc516980556"/>
      <w:bookmarkStart w:id="423" w:name="ФОРМЫ"/>
      <w:bookmarkStart w:id="424" w:name="_Toc516961349"/>
      <w:bookmarkStart w:id="425" w:name="_Toc516961495"/>
      <w:bookmarkStart w:id="426" w:name="_Toc516980551"/>
      <w:bookmarkStart w:id="427" w:name="_Toc516961345"/>
      <w:bookmarkStart w:id="428" w:name="_Toc516961491"/>
      <w:bookmarkStart w:id="429" w:name="_Toc516980552"/>
      <w:bookmarkStart w:id="430" w:name="_Toc516961346"/>
      <w:bookmarkStart w:id="431" w:name="_Toc516961492"/>
      <w:bookmarkStart w:id="432" w:name="_Toc516980553"/>
      <w:bookmarkStart w:id="433" w:name="_Toc516961347"/>
      <w:bookmarkStart w:id="434" w:name="_Toc516961493"/>
      <w:bookmarkStart w:id="435" w:name="_Toc516980554"/>
      <w:bookmarkStart w:id="436" w:name="_Toc516961348"/>
      <w:bookmarkStart w:id="437" w:name="_Toc516961344"/>
      <w:bookmarkStart w:id="438" w:name="_Toc516961490"/>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ascii="Times New Roman" w:hAnsi="Times New Roman"/>
          <w:sz w:val="28"/>
          <w:szCs w:val="28"/>
        </w:rPr>
        <w:t>ОБРАЗЦЫ ОСНОВНЫХ ФОРМ ДОКУМЕНТОВ, ВКЛЮЧАЕМЫХ В ЗАЯВКУ</w:t>
      </w:r>
      <w:bookmarkEnd w:id="409"/>
      <w:bookmarkEnd w:id="410"/>
      <w:bookmarkEnd w:id="411"/>
      <w:bookmarkEnd w:id="412"/>
      <w:bookmarkEnd w:id="413"/>
      <w:bookmarkEnd w:id="414"/>
      <w:bookmarkEnd w:id="415"/>
    </w:p>
    <w:p>
      <w:pPr>
        <w:pStyle w:val="Heading2"/>
        <w:numPr>
          <w:ilvl w:val="1"/>
          <w:numId w:val="3"/>
        </w:numPr>
        <w:ind w:left="1134" w:hanging="1134"/>
        <w:rPr>
          <w:sz w:val="28"/>
        </w:rPr>
      </w:pPr>
      <w:bookmarkStart w:id="439" w:name="_Toc187330683"/>
      <w:bookmarkStart w:id="440" w:name="_Toc418077920"/>
      <w:bookmarkStart w:id="441" w:name="_Ref417482063"/>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439"/>
      <w:bookmarkEnd w:id="440"/>
      <w:bookmarkEnd w:id="441"/>
    </w:p>
    <w:p>
      <w:pPr>
        <w:pStyle w:val="Style24"/>
        <w:numPr>
          <w:ilvl w:val="2"/>
          <w:numId w:val="3"/>
        </w:numPr>
        <w:tabs>
          <w:tab w:val="clear" w:pos="567"/>
          <w:tab w:val="left" w:pos="1134" w:leader="none"/>
        </w:tabs>
        <w:ind w:left="1418" w:hanging="1418"/>
        <w:rPr>
          <w:b/>
        </w:rPr>
      </w:pPr>
      <w:bookmarkStart w:id="442" w:name="_Toc418077921"/>
      <w:r>
        <w:rPr>
          <w:b/>
        </w:rPr>
        <w:t>Форма описи документов</w:t>
      </w:r>
      <w:bookmarkEnd w:id="442"/>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rPr/>
      </w:pPr>
      <w:r>
        <w:rPr/>
      </w:r>
    </w:p>
    <w:p>
      <w:pPr>
        <w:pStyle w:val="Normal"/>
        <w:jc w:val="center"/>
        <w:rPr>
          <w:b/>
        </w:rPr>
      </w:pPr>
      <w:r>
        <w:rPr>
          <w:b/>
          <w:caps/>
          <w:spacing w:val="20"/>
          <w:sz w:val="28"/>
        </w:rPr>
        <w:t>ОПИСЬ ДОКУМЕНТОВ</w:t>
      </w:r>
    </w:p>
    <w:p>
      <w:pPr>
        <w:pStyle w:val="Normal"/>
        <w:widowControl w:val="false"/>
        <w:ind w:right="-2" w:hanging="0"/>
        <w:rPr/>
      </w:pPr>
      <w:r>
        <w:rPr/>
      </w:r>
    </w:p>
    <w:p>
      <w:pPr>
        <w:pStyle w:val="Normal"/>
        <w:rPr/>
      </w:pPr>
      <w:r>
        <w:rPr/>
        <w:t>Заявитель _____________________________________________________________________,</w:t>
      </w:r>
    </w:p>
    <w:p>
      <w:pPr>
        <w:pStyle w:val="Normal"/>
        <w:ind w:left="1134" w:firstLine="567"/>
        <w:jc w:val="center"/>
        <w:rPr>
          <w:vertAlign w:val="superscript"/>
        </w:rPr>
      </w:pPr>
      <w:r>
        <w:rPr>
          <w:vertAlign w:val="superscript"/>
        </w:rPr>
        <w:t>(полное наименование Заявителя с указанием организационно-правовой формы, ИНН / ФИО)</w:t>
      </w:r>
    </w:p>
    <w:p>
      <w:pPr>
        <w:pStyle w:val="Normal"/>
        <w:spacing w:before="0" w:after="0"/>
        <w:rPr/>
      </w:pPr>
      <w:r>
        <w:rPr/>
        <w:t>находящийся / зарегистрированный по адресу:</w:t>
      </w:r>
    </w:p>
    <w:p>
      <w:pPr>
        <w:pStyle w:val="Normal"/>
        <w:rPr/>
      </w:pPr>
      <w:r>
        <w:rPr/>
        <w:t>______________________________________________________________________________,</w:t>
      </w:r>
    </w:p>
    <w:p>
      <w:pPr>
        <w:pStyle w:val="Normal"/>
        <w:jc w:val="center"/>
        <w:rPr>
          <w:vertAlign w:val="superscript"/>
        </w:rPr>
      </w:pPr>
      <w:r>
        <w:rPr>
          <w:vertAlign w:val="superscript"/>
        </w:rPr>
        <w:t>(место нахождения / адрес регистрации Заявителя)</w:t>
      </w:r>
    </w:p>
    <w:p>
      <w:pPr>
        <w:pStyle w:val="Normal"/>
        <w:spacing w:before="0" w:after="0"/>
        <w:rPr/>
      </w:pPr>
      <w:r>
        <w:rPr/>
        <w:t>представляет для участия в Аукционе на повышение на право заключения договора купли-продажи имущества АО «Загорская ГАЭС-2»</w:t>
      </w:r>
    </w:p>
    <w:p>
      <w:pPr>
        <w:pStyle w:val="Normal"/>
        <w:spacing w:before="0" w:after="0"/>
        <w:rPr/>
      </w:pPr>
      <w:r>
        <w:rPr/>
        <w:t>______________________________________________________________________________</w:t>
      </w:r>
    </w:p>
    <w:p>
      <w:pPr>
        <w:pStyle w:val="Normal"/>
        <w:jc w:val="center"/>
        <w:rPr>
          <w:vertAlign w:val="superscript"/>
        </w:rPr>
      </w:pPr>
      <w:r>
        <w:rPr>
          <w:vertAlign w:val="superscript"/>
        </w:rPr>
        <w:t>(предмет Договора в соответствии с Документацией)</w:t>
      </w:r>
    </w:p>
    <w:p>
      <w:pPr>
        <w:pStyle w:val="Normal"/>
        <w:spacing w:before="0" w:after="0"/>
        <w:rPr/>
      </w:pPr>
      <w:r>
        <w:rPr/>
        <w:t>нижеперечисленные документы:</w:t>
      </w:r>
    </w:p>
    <w:p>
      <w:pPr>
        <w:pStyle w:val="Normal"/>
        <w:widowControl w:val="false"/>
        <w:ind w:right="-2" w:hanging="0"/>
        <w:rPr/>
      </w:pPr>
      <w:r>
        <w:rPr/>
      </w:r>
    </w:p>
    <w:tbl>
      <w:tblPr>
        <w:tblW w:w="10206" w:type="dxa"/>
        <w:jc w:val="left"/>
        <w:tblInd w:w="221" w:type="dxa"/>
        <w:tblLayout w:type="fixed"/>
        <w:tblCellMar>
          <w:top w:w="0" w:type="dxa"/>
          <w:left w:w="108" w:type="dxa"/>
          <w:bottom w:w="0" w:type="dxa"/>
          <w:right w:w="108" w:type="dxa"/>
        </w:tblCellMar>
        <w:tblLook w:noVBand="0" w:val="0000" w:noHBand="0" w:lastColumn="0" w:firstColumn="0" w:lastRow="0" w:firstRow="0"/>
      </w:tblPr>
      <w:tblGrid>
        <w:gridCol w:w="993"/>
        <w:gridCol w:w="5817"/>
        <w:gridCol w:w="1694"/>
        <w:gridCol w:w="1701"/>
      </w:tblGrid>
      <w:tr>
        <w:trPr>
          <w:tblHeader w:val="true"/>
          <w:trHeight w:val="707" w:hRule="atLeast"/>
        </w:trPr>
        <w:tc>
          <w:tcPr>
            <w:tcW w:w="993"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 </w:t>
            </w:r>
            <w:r>
              <w:rPr>
                <w:sz w:val="20"/>
                <w:szCs w:val="22"/>
              </w:rPr>
              <w:t>п\п</w:t>
            </w:r>
          </w:p>
        </w:tc>
        <w:tc>
          <w:tcPr>
            <w:tcW w:w="5817"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Наименование документа / </w:t>
              <w:br/>
              <w:t>наименование файла (последнее – при необходимости, определяемой Заявителем)</w:t>
            </w:r>
          </w:p>
        </w:tc>
        <w:tc>
          <w:tcPr>
            <w:tcW w:w="1694"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Кол-во страниц документа</w:t>
            </w:r>
          </w:p>
        </w:tc>
        <w:tc>
          <w:tcPr>
            <w:tcW w:w="1701"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Страницы заявки:</w:t>
            </w:r>
          </w:p>
          <w:p>
            <w:pPr>
              <w:pStyle w:val="Normal"/>
              <w:widowControl w:val="false"/>
              <w:spacing w:before="0" w:after="40"/>
              <w:jc w:val="center"/>
              <w:rPr>
                <w:sz w:val="20"/>
                <w:szCs w:val="22"/>
              </w:rPr>
            </w:pPr>
            <w:r>
              <w:rPr>
                <w:sz w:val="20"/>
                <w:szCs w:val="22"/>
              </w:rPr>
              <w:t>(с __по __)</w:t>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1</w:t>
            </w:r>
          </w:p>
        </w:tc>
        <w:tc>
          <w:tcPr>
            <w:tcW w:w="58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rHeight w:val="389"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2</w:t>
            </w:r>
          </w:p>
        </w:tc>
        <w:tc>
          <w:tcPr>
            <w:tcW w:w="58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w:t>
            </w:r>
          </w:p>
        </w:tc>
        <w:tc>
          <w:tcPr>
            <w:tcW w:w="58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rHeight w:val="540"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r>
          </w:p>
        </w:tc>
        <w:tc>
          <w:tcPr>
            <w:tcW w:w="75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bl>
    <w:p>
      <w:pPr>
        <w:pStyle w:val="Normal"/>
        <w:tabs>
          <w:tab w:val="clear" w:pos="567"/>
          <w:tab w:val="left" w:pos="993" w:leader="none"/>
        </w:tabs>
        <w:ind w:left="567" w:hanging="0"/>
        <w:rPr/>
      </w:pPr>
      <w:r>
        <w:rPr/>
      </w:r>
    </w:p>
    <w:p>
      <w:pPr>
        <w:pStyle w:val="Normal"/>
        <w:rPr/>
      </w:pPr>
      <w:r>
        <w:rPr/>
        <w:t>____________________________________</w:t>
      </w:r>
    </w:p>
    <w:p>
      <w:pPr>
        <w:pStyle w:val="Normal"/>
        <w:ind w:right="5527" w:hanging="0"/>
        <w:jc w:val="center"/>
        <w:rPr>
          <w:vertAlign w:val="superscript"/>
        </w:rPr>
      </w:pPr>
      <w:r>
        <w:rPr>
          <w:vertAlign w:val="superscript"/>
        </w:rPr>
        <w:t>(подпись, М.П.)</w:t>
      </w:r>
    </w:p>
    <w:p>
      <w:pPr>
        <w:pStyle w:val="Normal"/>
        <w:rPr/>
      </w:pPr>
      <w:r>
        <w:rPr/>
        <w:t>____________________________________</w:t>
      </w:r>
    </w:p>
    <w:p>
      <w:pPr>
        <w:pStyle w:val="Normal"/>
        <w:ind w:right="5385" w:hanging="0"/>
        <w:jc w:val="center"/>
        <w:rPr>
          <w:vertAlign w:val="superscript"/>
        </w:rPr>
      </w:pPr>
      <w:r>
        <w:rPr>
          <w:vertAlign w:val="superscript"/>
        </w:rPr>
        <w:t>(фамилия, имя, отчество подписавшего, должность)</w:t>
      </w:r>
    </w:p>
    <w:p>
      <w:pPr>
        <w:pStyle w:val="Normal"/>
        <w:pBdr>
          <w:bottom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конец формы</w:t>
      </w:r>
      <w:r>
        <w:br w:type="page"/>
      </w:r>
    </w:p>
    <w:p>
      <w:pPr>
        <w:pStyle w:val="Style24"/>
        <w:widowControl w:val="false"/>
        <w:numPr>
          <w:ilvl w:val="2"/>
          <w:numId w:val="3"/>
        </w:numPr>
        <w:tabs>
          <w:tab w:val="clear" w:pos="567"/>
          <w:tab w:val="left" w:pos="1134" w:leader="none"/>
        </w:tabs>
        <w:ind w:left="1418" w:hanging="1418"/>
        <w:rPr>
          <w:b/>
        </w:rPr>
      </w:pPr>
      <w:bookmarkStart w:id="443" w:name="_Toc418077922"/>
      <w:r>
        <w:rPr>
          <w:b/>
        </w:rPr>
        <w:t>Инструкции по заполнению</w:t>
      </w:r>
      <w:bookmarkEnd w:id="443"/>
      <w:r>
        <w:rPr>
          <w:b/>
        </w:rPr>
        <w:t xml:space="preserve"> формы описи</w:t>
      </w:r>
    </w:p>
    <w:p>
      <w:pPr>
        <w:pStyle w:val="Style25"/>
        <w:numPr>
          <w:ilvl w:val="3"/>
          <w:numId w:val="3"/>
        </w:numPr>
        <w:rPr/>
      </w:pPr>
      <w:r>
        <w:rPr/>
        <w:t xml:space="preserve">Опись следует оформить на официальном бланке Заявителя / Участника, если применимо. </w:t>
      </w:r>
    </w:p>
    <w:p>
      <w:pPr>
        <w:pStyle w:val="Style25"/>
        <w:numPr>
          <w:ilvl w:val="3"/>
          <w:numId w:val="3"/>
        </w:numPr>
        <w:rPr/>
      </w:pPr>
      <w:r>
        <w:rPr/>
        <w:t>Заявитель / Участник должен указать свое полное наименование (с указанием организационно-правовой формы) либо фамилию, имя, отчество (в случае действия в качестве индивидуального предпринимателя – указать об этом), ИНН, место нахождения / адрес регистрации.</w:t>
      </w:r>
    </w:p>
    <w:p>
      <w:pPr>
        <w:pStyle w:val="Style25"/>
        <w:numPr>
          <w:ilvl w:val="3"/>
          <w:numId w:val="3"/>
        </w:numPr>
        <w:rPr/>
      </w:pPr>
      <w:r>
        <w:rPr/>
        <w:t>Заявитель / Участник должен перечислить и указать объем каждого документа, входящего в состав Заявки (в страницах). Заявитель / Участник вправе указать наименование файла, соответствующего представляемому документу, в целях его корректной идентификации.</w:t>
      </w:r>
      <w:r>
        <w:br w:type="page"/>
      </w:r>
    </w:p>
    <w:p>
      <w:pPr>
        <w:pStyle w:val="Heading2"/>
        <w:keepNext w:val="false"/>
        <w:widowControl w:val="false"/>
        <w:numPr>
          <w:ilvl w:val="1"/>
          <w:numId w:val="3"/>
        </w:numPr>
        <w:ind w:left="1134" w:hanging="1134"/>
        <w:rPr>
          <w:sz w:val="28"/>
        </w:rPr>
      </w:pPr>
      <w:bookmarkStart w:id="444" w:name="_Toc187330684"/>
      <w:bookmarkStart w:id="445" w:name="_Toc69728986"/>
      <w:bookmarkStart w:id="446" w:name="_Ref55336310"/>
      <w:bookmarkStart w:id="447" w:name="_Toc57314672"/>
      <w:bookmarkStart w:id="448" w:name="ФОРМЫ_Копия_1"/>
      <w:bookmarkEnd w:id="448"/>
      <w:r>
        <w:rPr>
          <w:sz w:val="28"/>
        </w:rPr>
        <w:t xml:space="preserve">Заявка на участие в Аукционе </w:t>
      </w:r>
      <w:bookmarkStart w:id="449" w:name="_Ref22846535"/>
      <w:r>
        <w:rPr>
          <w:sz w:val="28"/>
        </w:rPr>
        <w:t>(</w:t>
      </w:r>
      <w:bookmarkEnd w:id="449"/>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444"/>
      <w:bookmarkEnd w:id="445"/>
      <w:bookmarkEnd w:id="446"/>
      <w:bookmarkEnd w:id="447"/>
    </w:p>
    <w:p>
      <w:pPr>
        <w:pStyle w:val="Style24"/>
        <w:numPr>
          <w:ilvl w:val="2"/>
          <w:numId w:val="3"/>
        </w:numPr>
        <w:tabs>
          <w:tab w:val="clear" w:pos="567"/>
          <w:tab w:val="left" w:pos="1134" w:leader="none"/>
        </w:tabs>
        <w:ind w:left="1418" w:hanging="1418"/>
        <w:rPr>
          <w:b/>
        </w:rPr>
      </w:pPr>
      <w:r>
        <w:rPr>
          <w:b/>
        </w:rPr>
        <w:t>Форма Заявки на участие в Аукционе</w:t>
      </w:r>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ind w:right="5243" w:hanging="0"/>
        <w:rPr/>
      </w:pPr>
      <w:r>
        <w:rPr/>
        <w:t>«_____» ______________ 20__ года</w:t>
      </w:r>
    </w:p>
    <w:p>
      <w:pPr>
        <w:pStyle w:val="Normal"/>
        <w:ind w:right="5243" w:hanging="0"/>
        <w:rPr/>
      </w:pPr>
      <w:r>
        <w:rPr/>
        <w:t>№</w:t>
      </w:r>
      <w:r>
        <w:rPr/>
        <w:t>________________________</w:t>
      </w:r>
    </w:p>
    <w:p>
      <w:pPr>
        <w:pStyle w:val="Normal"/>
        <w:ind w:right="5243" w:hanging="0"/>
        <w:rPr/>
      </w:pPr>
      <w:r>
        <w:rPr/>
      </w:r>
    </w:p>
    <w:p>
      <w:pPr>
        <w:pStyle w:val="Normal"/>
        <w:jc w:val="center"/>
        <w:rPr>
          <w:b/>
          <w:caps/>
          <w:spacing w:val="20"/>
          <w:sz w:val="28"/>
        </w:rPr>
      </w:pPr>
      <w:r>
        <w:rPr>
          <w:b/>
          <w:caps/>
          <w:spacing w:val="20"/>
          <w:sz w:val="28"/>
        </w:rPr>
        <w:t>заявка на участие в аукционе</w:t>
      </w:r>
    </w:p>
    <w:p>
      <w:pPr>
        <w:pStyle w:val="Normal"/>
        <w:jc w:val="center"/>
        <w:rPr>
          <w:i/>
          <w:i/>
        </w:rPr>
      </w:pPr>
      <w:r>
        <w:rPr>
          <w:i/>
        </w:rPr>
      </w:r>
    </w:p>
    <w:p>
      <w:pPr>
        <w:pStyle w:val="Normal"/>
        <w:ind w:firstLine="567"/>
        <w:rPr/>
      </w:pPr>
      <w:r>
        <w:rPr/>
        <w:t>Изучив Извещение о проведении Аукциона на повышение на право заключения договору купли-продажи имущества АО «Загорская ГАЭС-2»</w:t>
      </w:r>
      <w:r>
        <w:rPr>
          <w:i/>
        </w:rPr>
        <w:t xml:space="preserve"> </w:t>
      </w:r>
      <w:r>
        <w:rPr/>
        <w:t>и Документацию о продаже имущества АО «Загорская ГАЭС-2» (включая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pPr>
        <w:pStyle w:val="Normal"/>
        <w:rPr/>
      </w:pPr>
      <w:r>
        <w:rPr/>
        <w:t>______________________________________________________________________________,</w:t>
      </w:r>
    </w:p>
    <w:p>
      <w:pPr>
        <w:pStyle w:val="Normal"/>
        <w:jc w:val="center"/>
        <w:rPr>
          <w:vertAlign w:val="superscript"/>
        </w:rPr>
      </w:pPr>
      <w:r>
        <w:rPr>
          <w:vertAlign w:val="superscript"/>
        </w:rPr>
        <w:t>(полное наименование Заявителя с указанием организационно-правовой формы, ИНН, КПП, ОГРН)</w:t>
      </w:r>
    </w:p>
    <w:p>
      <w:pPr>
        <w:pStyle w:val="Normal"/>
        <w:spacing w:before="0" w:after="0"/>
        <w:rPr>
          <w:sz w:val="24"/>
          <w:szCs w:val="24"/>
        </w:rPr>
      </w:pPr>
      <w:r>
        <w:rPr/>
        <w:t xml:space="preserve">или </w:t>
      </w:r>
      <w:r>
        <w:rPr>
          <w:sz w:val="24"/>
          <w:szCs w:val="24"/>
        </w:rPr>
        <w:t>________________________________________________________________________________,</w:t>
      </w:r>
    </w:p>
    <w:p>
      <w:pPr>
        <w:pStyle w:val="Normal"/>
        <w:jc w:val="center"/>
        <w:rPr>
          <w:sz w:val="24"/>
          <w:szCs w:val="24"/>
          <w:vertAlign w:val="superscript"/>
        </w:rPr>
      </w:pPr>
      <w:r>
        <w:rPr>
          <w:sz w:val="24"/>
          <w:szCs w:val="24"/>
          <w:vertAlign w:val="superscript"/>
        </w:rPr>
        <w:t>(фамилия, имя, отчество и паспортные данные физического лица Заявителя)</w:t>
      </w:r>
    </w:p>
    <w:p>
      <w:pPr>
        <w:pStyle w:val="Normal"/>
        <w:rPr/>
      </w:pPr>
      <w:r>
        <w:rPr/>
        <w:t>находящийся / зарегистрированный по адресу:</w:t>
      </w:r>
    </w:p>
    <w:p>
      <w:pPr>
        <w:pStyle w:val="Normal"/>
        <w:rPr/>
      </w:pPr>
      <w:r>
        <w:rPr/>
        <w:t>______________________________________________________________________________,</w:t>
      </w:r>
    </w:p>
    <w:p>
      <w:pPr>
        <w:pStyle w:val="Normal"/>
        <w:jc w:val="center"/>
        <w:rPr>
          <w:vertAlign w:val="superscript"/>
        </w:rPr>
      </w:pPr>
      <w:r>
        <w:rPr>
          <w:vertAlign w:val="superscript"/>
        </w:rPr>
        <w:t>(место нахождения / адрес регистрации Заявителя)</w:t>
      </w:r>
    </w:p>
    <w:p>
      <w:pPr>
        <w:pStyle w:val="Normal"/>
        <w:rPr/>
      </w:pPr>
      <w:r>
        <w:rPr/>
        <w:t xml:space="preserve">выражает свою заинтересованность в участии в Аукционе на повышение на право заключения Договора купли-продажи следующего имущественного комплекса железнодорожного пути со следующей стоимостью (ценой) Заявки: </w:t>
      </w:r>
    </w:p>
    <w:p>
      <w:pPr>
        <w:pStyle w:val="Normal"/>
        <w:rPr/>
      </w:pPr>
      <w:r>
        <w:rPr/>
      </w:r>
    </w:p>
    <w:tbl>
      <w:tblPr>
        <w:tblW w:w="9923" w:type="dxa"/>
        <w:jc w:val="left"/>
        <w:tblInd w:w="221" w:type="dxa"/>
        <w:tblLayout w:type="fixed"/>
        <w:tblCellMar>
          <w:top w:w="0" w:type="dxa"/>
          <w:left w:w="108" w:type="dxa"/>
          <w:bottom w:w="0" w:type="dxa"/>
          <w:right w:w="108" w:type="dxa"/>
        </w:tblCellMar>
        <w:tblLook w:noVBand="0" w:val="01e0" w:noHBand="0" w:lastColumn="1" w:firstColumn="1" w:lastRow="1" w:firstRow="1"/>
      </w:tblPr>
      <w:tblGrid>
        <w:gridCol w:w="4968"/>
        <w:gridCol w:w="4954"/>
      </w:tblGrid>
      <w:tr>
        <w:trPr>
          <w:trHeight w:val="449" w:hRule="atLeast"/>
          <w:cantSplit w:val="true"/>
        </w:trPr>
        <w:tc>
          <w:tcPr>
            <w:tcW w:w="49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pPr>
            <w:bookmarkStart w:id="450" w:name="_Hlk532132247"/>
            <w:r>
              <w:rPr/>
              <w:t>Наименование Предмета продажи согласно Документации</w:t>
            </w:r>
          </w:p>
        </w:tc>
        <w:tc>
          <w:tcPr>
            <w:tcW w:w="49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pPr>
            <w:r>
              <w:rPr/>
              <w:t>Стоимость (цена) Заявки по Предмету продажи (первая ценовая ставка в рамках процедуры Аукциона*) с учетом НДС, руб.</w:t>
            </w:r>
          </w:p>
        </w:tc>
      </w:tr>
      <w:tr>
        <w:trPr>
          <w:trHeight w:val="761" w:hRule="atLeast"/>
          <w:cantSplit w:val="true"/>
        </w:trPr>
        <w:tc>
          <w:tcPr>
            <w:tcW w:w="49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
          </w:p>
        </w:tc>
        <w:tc>
          <w:tcPr>
            <w:tcW w:w="49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t>…</w:t>
            </w:r>
            <w:r>
              <w:rPr/>
              <w:t>. (…..)</w:t>
            </w:r>
          </w:p>
        </w:tc>
      </w:tr>
    </w:tbl>
    <w:p>
      <w:pPr>
        <w:pStyle w:val="Normal"/>
        <w:ind w:firstLine="567"/>
        <w:rPr>
          <w:i/>
          <w:i/>
        </w:rPr>
      </w:pPr>
      <w:r>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Pr>
          <w:i/>
          <w:highlight w:val="lightGray"/>
        </w:rPr>
        <w:fldChar w:fldCharType="begin"/>
      </w:r>
      <w:r>
        <w:rPr>
          <w:i/>
          <w:highlight w:val="lightGray"/>
        </w:rPr>
        <w:instrText xml:space="preserve"> REF _Ref516229843 \r \h </w:instrText>
      </w:r>
      <w:r>
        <w:rPr>
          <w:i/>
          <w:highlight w:val="lightGray"/>
        </w:rPr>
        <w:fldChar w:fldCharType="separate"/>
      </w:r>
      <w:r>
        <w:rPr>
          <w:i/>
          <w:highlight w:val="lightGray"/>
        </w:rPr>
        <w:t>1.2.10</w:t>
      </w:r>
      <w:r>
        <w:rPr>
          <w:i/>
          <w:highlight w:val="lightGray"/>
        </w:rPr>
        <w:fldChar w:fldCharType="end"/>
      </w:r>
      <w:r>
        <w:rPr>
          <w:i/>
          <w:highlight w:val="lightGray"/>
        </w:rPr>
        <w:t>.</w:t>
      </w:r>
      <w:bookmarkEnd w:id="450"/>
    </w:p>
    <w:p>
      <w:pPr>
        <w:pStyle w:val="Normal"/>
        <w:ind w:firstLine="567"/>
        <w:rPr/>
      </w:pPr>
      <w:r>
        <w:rPr/>
        <w:t>Настоящая Заявка, включая ценовое предложение, имеет правовой статус оферты и действует вплоть до истечения срока, отведенного на заключение Договора, но не менее чем в течение 90 (девяносто) календарных дней с даты окончания срока подачи Заявок, установленной в Документации.</w:t>
      </w:r>
      <w:bookmarkStart w:id="451" w:name="_Hlt440565644"/>
      <w:bookmarkEnd w:id="451"/>
    </w:p>
    <w:p>
      <w:pPr>
        <w:pStyle w:val="Normal"/>
        <w:ind w:firstLine="567"/>
        <w:rPr>
          <w:i/>
          <w:i/>
          <w:highlight w:val="lightGray"/>
          <w:shd w:fill="BFBFBF" w:val="clear"/>
        </w:rPr>
      </w:pPr>
      <w:r>
        <w:rPr/>
        <w:t>В случае признания Аукциона не состоявшимся, указанная в Заявке стоимость (цена) является первой ценовой ставкой в рамках процедуры Аукциона.</w:t>
      </w:r>
    </w:p>
    <w:p>
      <w:pPr>
        <w:pStyle w:val="Normal"/>
        <w:tabs>
          <w:tab w:val="clear" w:pos="567"/>
          <w:tab w:val="left" w:pos="993" w:leader="none"/>
        </w:tabs>
        <w:ind w:firstLine="567"/>
        <w:rPr/>
      </w:pPr>
      <w:r>
        <w:rPr/>
        <w:t>Настоящим Заявитель:</w:t>
      </w:r>
    </w:p>
    <w:p>
      <w:pPr>
        <w:pStyle w:val="ListParagraph"/>
        <w:numPr>
          <w:ilvl w:val="0"/>
          <w:numId w:val="12"/>
        </w:numPr>
        <w:tabs>
          <w:tab w:val="clear" w:pos="567"/>
          <w:tab w:val="left" w:pos="993" w:leader="none"/>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 xml:space="preserve">заверяет, что в отношении </w:t>
      </w:r>
      <w:r>
        <w:rPr>
          <w:rFonts w:ascii="Times New Roman" w:hAnsi="Times New Roman"/>
          <w:iCs/>
          <w:sz w:val="26"/>
        </w:rPr>
        <w:t xml:space="preserve">_________________________ </w:t>
      </w:r>
      <w:r>
        <w:rPr>
          <w:rFonts w:ascii="Times New Roman" w:hAnsi="Times New Roman"/>
          <w:i/>
          <w:sz w:val="26"/>
          <w:highlight w:val="lightGray"/>
          <w:shd w:fill="BFBFBF" w:val="clear"/>
        </w:rPr>
        <w:t>(наименование Заявителя с указанием организационно-правовой формы / ФИО)</w:t>
      </w:r>
      <w:r>
        <w:rPr>
          <w:rFonts w:ascii="Times New Roman" w:hAnsi="Times New Roman"/>
          <w:i/>
          <w:sz w:val="26"/>
        </w:rPr>
        <w:t xml:space="preserve"> </w:t>
      </w:r>
      <w:r>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обязуется не вступать в отношения и / или не совершать какие-либо согласованные действия, которые приводят или могут привести к ограничению конкуренции в рамках Аукциона;</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гарантирует достоверность представленной в Заявке информации и подтверждает право Продавца, не противоречащее требованию формирования равных для всех участников Аукциона условий, запрашивать у Заявителей, в уполномоченных органах власти и у упомянутых в Заявке юридических и физических лиц информацию, уточняющую представленные в Заявке сведения;</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согласен с тем, что в случае предоставления в Заявке недостоверных сведений, Заявитель может быть недопущен до участия в Аукционе, а в случае, если недостоверность предоставленных в Заявке сведений будет выявлена после заключения Договора купли-продажи, такой Договор может быть расторгнут Продавцом;</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указанное / указанные в настоящей Заявке, будут признаны лучшими (либо в случае признания Аукциона несостоявшимся), принимает на себя обязательства подписать Договор купли-продажи с Продавцом в соответствии с требованиями Документации и условиями настоящей Заявки, в том числе итоговым ценовым предложением по результатам проведения Аукциона либо первой ценовой ставкой, указанной выше – в случае признания Аукциона несостоявшимся;</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указанное / указанные в настоящей Заявке, будут лучшими после предложения / предложений победителя Аукциона, а победитель Аукциона будет признан уклонившимся от заключения Договора купли-продажи, обязуется подписать Договор купли-продажи в соответствии с требованиями Документации и условиями настоящей Заявки, в том числе итоговым ценовым предложением по результатам проведения Аукциона;</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согласен с тем, что внесенная сумма задатка, если он предусмотрен Документацией, Участнику не возвращается и перечисляется Продавцу в случае признания Участника победителем Аукциона (или принятия решения о заключении Договора в установленных Документациях случаях), а также в случае уклонения или отказа победителя Аукциона от заключения Договора купли-продажи в установленном Документацией порядке.</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сообщает, что для оперативного уведомления по вопросам организационного характера и взаимодействия с Организатором (Продавцом) уполномочено следующее лицо: ______________________________________________________________________________,</w:t>
      </w:r>
    </w:p>
    <w:p>
      <w:pPr>
        <w:pStyle w:val="Normal"/>
        <w:tabs>
          <w:tab w:val="clear" w:pos="567"/>
          <w:tab w:val="left" w:pos="993" w:leader="none"/>
        </w:tabs>
        <w:jc w:val="center"/>
        <w:rPr>
          <w:szCs w:val="28"/>
          <w:vertAlign w:val="superscript"/>
        </w:rPr>
      </w:pPr>
      <w:r>
        <w:rPr>
          <w:szCs w:val="28"/>
          <w:vertAlign w:val="superscript"/>
        </w:rPr>
        <w:t>(Ф.И.О., должность и контактная информацию уполномоченного лица, включая телефон и адрес электронной почты)</w:t>
      </w:r>
    </w:p>
    <w:p>
      <w:pPr>
        <w:pStyle w:val="Normal"/>
        <w:tabs>
          <w:tab w:val="clear" w:pos="567"/>
          <w:tab w:val="left" w:pos="993" w:leader="none"/>
        </w:tabs>
        <w:rPr/>
      </w:pPr>
      <w:r>
        <w:rPr/>
        <w:t xml:space="preserve">которому сообщаются все сведения и информация о проведении Аукциона просим сообщать указанному уполномоченному лицу.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w:t>
      </w:r>
      <w:r>
        <w:rPr>
          <w:i/>
          <w:highlight w:val="lightGray"/>
          <w:shd w:fill="BFBFBF" w:val="clear"/>
        </w:rPr>
        <w:t>(наименование / ФИО Заявителя)</w:t>
      </w:r>
      <w:r>
        <w:rPr/>
        <w:t>.</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pPr>
        <w:pStyle w:val="Normal"/>
        <w:tabs>
          <w:tab w:val="clear" w:pos="567"/>
          <w:tab w:val="left" w:pos="0" w:leader="none"/>
        </w:tabs>
        <w:rPr/>
      </w:pPr>
      <w:r>
        <w:rPr/>
      </w:r>
    </w:p>
    <w:p>
      <w:pPr>
        <w:pStyle w:val="Normal"/>
        <w:rPr/>
      </w:pPr>
      <w:bookmarkStart w:id="452" w:name="_Ref34763774"/>
      <w:bookmarkEnd w:id="452"/>
      <w:r>
        <w:rPr/>
        <w:t>____________________________________</w:t>
      </w:r>
    </w:p>
    <w:p>
      <w:pPr>
        <w:pStyle w:val="Normal"/>
        <w:tabs>
          <w:tab w:val="clear" w:pos="567"/>
          <w:tab w:val="left" w:pos="4820" w:leader="none"/>
        </w:tabs>
        <w:ind w:right="3684" w:hanging="0"/>
        <w:jc w:val="center"/>
        <w:rPr>
          <w:vertAlign w:val="superscript"/>
        </w:rPr>
      </w:pPr>
      <w:r>
        <w:rPr>
          <w:vertAlign w:val="superscript"/>
        </w:rPr>
        <w:t>(подпись, М.П.)</w:t>
      </w:r>
    </w:p>
    <w:p>
      <w:pPr>
        <w:pStyle w:val="Normal"/>
        <w:rPr/>
      </w:pPr>
      <w:r>
        <w:rPr/>
        <w:t>____________________________________</w:t>
      </w:r>
    </w:p>
    <w:p>
      <w:pPr>
        <w:pStyle w:val="Normal"/>
        <w:ind w:right="5527" w:hanging="0"/>
        <w:jc w:val="center"/>
        <w:rPr>
          <w:vertAlign w:val="superscript"/>
        </w:rPr>
      </w:pPr>
      <w:r>
        <w:rPr>
          <w:vertAlign w:val="superscript"/>
        </w:rPr>
        <w:t>(фамилия, имя, отчество подписавшего, должность)</w:t>
      </w:r>
    </w:p>
    <w:p>
      <w:pPr>
        <w:pStyle w:val="Normal"/>
        <w:pBdr>
          <w:bottom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конец формы</w:t>
      </w:r>
      <w:r>
        <w:br w:type="page"/>
      </w:r>
    </w:p>
    <w:p>
      <w:pPr>
        <w:pStyle w:val="Style24"/>
        <w:widowControl w:val="false"/>
        <w:numPr>
          <w:ilvl w:val="2"/>
          <w:numId w:val="3"/>
        </w:numPr>
        <w:tabs>
          <w:tab w:val="clear" w:pos="567"/>
          <w:tab w:val="left" w:pos="1134" w:leader="none"/>
        </w:tabs>
        <w:ind w:left="1418" w:hanging="1418"/>
        <w:rPr>
          <w:b/>
        </w:rPr>
      </w:pPr>
      <w:r>
        <w:rPr>
          <w:b/>
        </w:rPr>
        <w:t>Инструкции по заполнению Заявки</w:t>
      </w:r>
    </w:p>
    <w:p>
      <w:pPr>
        <w:pStyle w:val="Style25"/>
        <w:numPr>
          <w:ilvl w:val="3"/>
          <w:numId w:val="3"/>
        </w:numPr>
        <w:rPr/>
      </w:pPr>
      <w:r>
        <w:rPr/>
        <w:t>Заявку следует оформить на официальном бланке Заявителя / Участника, если применимо. Заявитель / Участник самостоятельно присваивает Заявке дату и номер в соответствии с принятыми у него правилами документооборота.</w:t>
      </w:r>
    </w:p>
    <w:p>
      <w:pPr>
        <w:pStyle w:val="Style25"/>
        <w:numPr>
          <w:ilvl w:val="3"/>
          <w:numId w:val="3"/>
        </w:numPr>
        <w:rPr/>
      </w:pPr>
      <w:r>
        <w:rPr/>
        <w:t>Заявитель / Участник должен указать свое ФИО или полное наименование (с указанием организационно-правовой формы) и адрес регистрации или место нахождения, ИНН, КПП, ОГРН, что применимо.</w:t>
      </w:r>
    </w:p>
    <w:p>
      <w:pPr>
        <w:pStyle w:val="Style25"/>
        <w:numPr>
          <w:ilvl w:val="3"/>
          <w:numId w:val="3"/>
        </w:numPr>
        <w:rPr/>
      </w:pPr>
      <w:r>
        <w:rPr/>
        <w:t>Заявка на участие в Аукционе должна быть подписана и скреплена печатью (при наличии).</w:t>
      </w:r>
    </w:p>
    <w:p>
      <w:pPr>
        <w:pStyle w:val="Normal"/>
        <w:rPr/>
      </w:pPr>
      <w:r>
        <w:rPr/>
      </w:r>
      <w:r>
        <w:br w:type="page"/>
      </w:r>
    </w:p>
    <w:p>
      <w:pPr>
        <w:pStyle w:val="Style24"/>
        <w:widowControl w:val="false"/>
        <w:numPr>
          <w:ilvl w:val="2"/>
          <w:numId w:val="3"/>
        </w:numPr>
        <w:tabs>
          <w:tab w:val="clear" w:pos="567"/>
          <w:tab w:val="left" w:pos="1134" w:leader="none"/>
        </w:tabs>
        <w:ind w:left="1418" w:hanging="1418"/>
        <w:rPr>
          <w:b/>
        </w:rPr>
      </w:pPr>
      <w:bookmarkStart w:id="453" w:name="_Ref524517014"/>
      <w:bookmarkStart w:id="454" w:name="_Ref34763774_Копия_1"/>
      <w:bookmarkEnd w:id="454"/>
      <w:r>
        <w:rPr>
          <w:b/>
        </w:rPr>
        <w:t>Форма согласия Заявителя на приобретение предмета продажи</w:t>
      </w:r>
      <w:bookmarkEnd w:id="453"/>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ind w:right="5243" w:hanging="0"/>
        <w:rPr/>
      </w:pPr>
      <w:r>
        <w:rPr/>
        <w:t>«_____» ______________ 20__ года</w:t>
      </w:r>
    </w:p>
    <w:p>
      <w:pPr>
        <w:pStyle w:val="Normal"/>
        <w:ind w:right="5243" w:hanging="0"/>
        <w:rPr/>
      </w:pPr>
      <w:r>
        <w:rPr/>
        <w:t>№</w:t>
      </w:r>
      <w:r>
        <w:rPr/>
        <w:t>________________________</w:t>
      </w:r>
    </w:p>
    <w:p>
      <w:pPr>
        <w:pStyle w:val="Normal"/>
        <w:ind w:right="5243" w:hanging="0"/>
        <w:rPr/>
      </w:pPr>
      <w:r>
        <w:rPr/>
      </w:r>
    </w:p>
    <w:p>
      <w:pPr>
        <w:pStyle w:val="Normal"/>
        <w:jc w:val="center"/>
        <w:rPr>
          <w:b/>
          <w:caps/>
          <w:spacing w:val="20"/>
          <w:sz w:val="28"/>
        </w:rPr>
      </w:pPr>
      <w:r>
        <w:rPr>
          <w:b/>
          <w:caps/>
          <w:spacing w:val="20"/>
          <w:sz w:val="28"/>
        </w:rPr>
        <w:t>согласие Заявителя на приобретение предмета продажи</w:t>
      </w:r>
    </w:p>
    <w:p>
      <w:pPr>
        <w:pStyle w:val="Normal"/>
        <w:jc w:val="center"/>
        <w:rPr/>
      </w:pPr>
      <w:r>
        <w:rPr/>
      </w:r>
    </w:p>
    <w:p>
      <w:pPr>
        <w:pStyle w:val="Normal"/>
        <w:ind w:firstLine="567"/>
        <w:rPr/>
      </w:pPr>
      <w:r>
        <w:rPr/>
        <w:t>Изучив Извещение о проведении Аукциона на повышение на право заключения договору купли-продажи имущества АО «Загорская ГАЭС-2» и Документацию о продаже имущества АО «Загорская ГАЭС-2» (включая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pPr>
        <w:pStyle w:val="Normal"/>
        <w:rPr/>
      </w:pPr>
      <w:r>
        <w:rPr/>
        <w:t>______________________________________________________________________________,</w:t>
      </w:r>
    </w:p>
    <w:p>
      <w:pPr>
        <w:pStyle w:val="Normal"/>
        <w:jc w:val="center"/>
        <w:rPr>
          <w:vertAlign w:val="superscript"/>
        </w:rPr>
      </w:pPr>
      <w:r>
        <w:rPr>
          <w:vertAlign w:val="superscript"/>
        </w:rPr>
        <w:t>(полное наименование Заявителя с указанием организационно-правовой формы, ИНН, КПП, ОГРН / ФИО)</w:t>
      </w:r>
    </w:p>
    <w:p>
      <w:pPr>
        <w:pStyle w:val="Normal"/>
        <w:rPr/>
      </w:pPr>
      <w:r>
        <w:rPr/>
        <w:t>находящийся / зарегистрированный по адресу:</w:t>
      </w:r>
    </w:p>
    <w:p>
      <w:pPr>
        <w:pStyle w:val="Normal"/>
        <w:rPr/>
      </w:pPr>
      <w:r>
        <w:rPr/>
        <w:t>______________________________________________________________________________,</w:t>
      </w:r>
    </w:p>
    <w:p>
      <w:pPr>
        <w:pStyle w:val="Normal"/>
        <w:jc w:val="center"/>
        <w:rPr>
          <w:vertAlign w:val="superscript"/>
        </w:rPr>
      </w:pPr>
      <w:r>
        <w:rPr>
          <w:vertAlign w:val="superscript"/>
        </w:rPr>
        <w:t>(место нахождения / адрес регистрации Заявителя)</w:t>
      </w:r>
    </w:p>
    <w:p>
      <w:pPr>
        <w:pStyle w:val="Normal"/>
        <w:ind w:firstLine="567"/>
        <w:rPr/>
      </w:pPr>
      <w:r>
        <w:rPr/>
        <w:t xml:space="preserve">выражает свою намерение участия в Аукционе на повышение на право заключения Договора купли-продажи комплекса объектов котельной стройбазы № 2 АО «Загорская ГАЭС-2» </w:t>
      </w:r>
      <w:r>
        <w:rPr>
          <w:i/>
          <w:highlight w:val="lightGray"/>
          <w:shd w:fill="FFFF99" w:val="clear"/>
        </w:rPr>
        <w:t>(указывается Предмет продажи (Предмет Договора)</w:t>
      </w:r>
      <w:r>
        <w:rPr/>
        <w:t xml:space="preserve"> и приобретения Предмета продажи на условиях Аукциона, Документации и Договора купли-продажи.</w:t>
      </w:r>
    </w:p>
    <w:p>
      <w:pPr>
        <w:pStyle w:val="Normal"/>
        <w:rPr/>
      </w:pPr>
      <w:r>
        <w:rPr/>
      </w:r>
      <w:bookmarkStart w:id="455" w:name="_Toc515659255"/>
      <w:bookmarkStart w:id="456" w:name="_Toc515659366"/>
      <w:bookmarkStart w:id="457" w:name="_Toc515659368"/>
      <w:bookmarkStart w:id="458" w:name="_Toc515659369"/>
      <w:bookmarkStart w:id="459" w:name="_Toc515659370"/>
      <w:bookmarkStart w:id="460" w:name="_Toc515659371"/>
      <w:bookmarkStart w:id="461" w:name="_Toc515659363"/>
      <w:bookmarkStart w:id="462" w:name="_Toc515659372"/>
      <w:bookmarkStart w:id="463" w:name="_Toc515659259"/>
      <w:bookmarkStart w:id="464" w:name="_Toc515659257"/>
      <w:bookmarkStart w:id="465" w:name="_Toc515659364"/>
      <w:bookmarkStart w:id="466" w:name="_Toc515659365"/>
      <w:bookmarkStart w:id="467" w:name="_Toc515659320"/>
      <w:bookmarkStart w:id="468" w:name="_Toc515659308"/>
      <w:bookmarkStart w:id="469" w:name="_Toc515659258"/>
      <w:bookmarkStart w:id="470" w:name="_Toc515659254"/>
      <w:bookmarkStart w:id="471" w:name="_Toc515659367"/>
      <w:bookmarkStart w:id="472" w:name="_Toc515659240"/>
      <w:bookmarkStart w:id="473" w:name="_Toc515659246"/>
      <w:bookmarkStart w:id="474" w:name="_Toc515659250"/>
      <w:bookmarkStart w:id="475" w:name="_Toc515659251"/>
      <w:bookmarkStart w:id="476" w:name="_Toc515659252"/>
      <w:bookmarkStart w:id="477" w:name="_Toc515659253"/>
      <w:bookmarkStart w:id="478" w:name="_Toc515659256"/>
      <w:bookmarkStart w:id="479" w:name="_Toc515659242"/>
      <w:bookmarkStart w:id="480" w:name="_Toc515659241"/>
      <w:bookmarkStart w:id="481" w:name="_Toc515659247"/>
      <w:bookmarkStart w:id="482" w:name="_Toc515659248"/>
      <w:bookmarkStart w:id="483" w:name="_Toc515659245"/>
      <w:bookmarkStart w:id="484" w:name="_Toc515659243"/>
      <w:bookmarkStart w:id="485" w:name="_Toc515659244"/>
      <w:bookmarkStart w:id="486" w:name="_Toc515659249"/>
      <w:bookmarkStart w:id="487" w:name="_Toc515659255"/>
      <w:bookmarkStart w:id="488" w:name="_Toc515659366"/>
      <w:bookmarkStart w:id="489" w:name="_Toc515659368"/>
      <w:bookmarkStart w:id="490" w:name="_Toc515659369"/>
      <w:bookmarkStart w:id="491" w:name="_Toc515659370"/>
      <w:bookmarkStart w:id="492" w:name="_Toc515659371"/>
      <w:bookmarkStart w:id="493" w:name="_Toc515659363"/>
      <w:bookmarkStart w:id="494" w:name="_Toc515659372"/>
      <w:bookmarkStart w:id="495" w:name="_Toc515659259"/>
      <w:bookmarkStart w:id="496" w:name="_Toc515659257"/>
      <w:bookmarkStart w:id="497" w:name="_Toc515659364"/>
      <w:bookmarkStart w:id="498" w:name="_Toc515659365"/>
      <w:bookmarkStart w:id="499" w:name="_Toc515659320"/>
      <w:bookmarkStart w:id="500" w:name="_Toc515659308"/>
      <w:bookmarkStart w:id="501" w:name="_Toc515659258"/>
      <w:bookmarkStart w:id="502" w:name="_Toc515659254"/>
      <w:bookmarkStart w:id="503" w:name="_Toc515659367"/>
      <w:bookmarkStart w:id="504" w:name="_Toc515659240"/>
      <w:bookmarkStart w:id="505" w:name="_Toc515659246"/>
      <w:bookmarkStart w:id="506" w:name="_Toc515659250"/>
      <w:bookmarkStart w:id="507" w:name="_Toc515659251"/>
      <w:bookmarkStart w:id="508" w:name="_Toc515659252"/>
      <w:bookmarkStart w:id="509" w:name="_Toc515659253"/>
      <w:bookmarkStart w:id="510" w:name="_Toc515659256"/>
      <w:bookmarkStart w:id="511" w:name="_Toc515659242"/>
      <w:bookmarkStart w:id="512" w:name="_Toc515659241"/>
      <w:bookmarkStart w:id="513" w:name="_Toc515659247"/>
      <w:bookmarkStart w:id="514" w:name="_Toc515659248"/>
      <w:bookmarkStart w:id="515" w:name="_Toc515659245"/>
      <w:bookmarkStart w:id="516" w:name="_Toc515659243"/>
      <w:bookmarkStart w:id="517" w:name="_Toc515659244"/>
      <w:bookmarkStart w:id="518" w:name="_Toc515659249"/>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pStyle w:val="Normal"/>
        <w:rPr/>
      </w:pPr>
      <w:r>
        <w:rPr/>
      </w:r>
    </w:p>
    <w:p>
      <w:pPr>
        <w:pStyle w:val="Normal"/>
        <w:rPr/>
      </w:pPr>
      <w:r>
        <w:rPr/>
        <w:t>____________________________________</w:t>
      </w:r>
    </w:p>
    <w:p>
      <w:pPr>
        <w:pStyle w:val="Normal"/>
        <w:ind w:left="1134" w:right="3684" w:firstLine="567"/>
        <w:rPr>
          <w:vertAlign w:val="superscript"/>
        </w:rPr>
      </w:pPr>
      <w:r>
        <w:rPr>
          <w:vertAlign w:val="superscript"/>
        </w:rPr>
        <w:t>(подпись, М.П.)</w:t>
      </w:r>
    </w:p>
    <w:p>
      <w:pPr>
        <w:pStyle w:val="Normal"/>
        <w:rPr/>
      </w:pPr>
      <w:r>
        <w:rPr/>
        <w:t>____________________________________</w:t>
      </w:r>
    </w:p>
    <w:p>
      <w:pPr>
        <w:pStyle w:val="Normal"/>
        <w:ind w:right="3684" w:firstLine="567"/>
        <w:rPr>
          <w:vertAlign w:val="superscript"/>
        </w:rPr>
      </w:pPr>
      <w:r>
        <w:rPr>
          <w:vertAlign w:val="superscript"/>
        </w:rPr>
        <w:t>(фамилия, имя, отчество подписавшего, должность)</w:t>
      </w:r>
    </w:p>
    <w:p>
      <w:pPr>
        <w:pStyle w:val="Normal"/>
        <w:rPr/>
      </w:pPr>
      <w:r>
        <w:rPr/>
      </w:r>
    </w:p>
    <w:p>
      <w:pPr>
        <w:pStyle w:val="Heading1"/>
        <w:rPr>
          <w:rFonts w:ascii="Times New Roman" w:hAnsi="Times New Roman"/>
          <w:sz w:val="28"/>
          <w:szCs w:val="28"/>
        </w:rPr>
      </w:pPr>
      <w:bookmarkStart w:id="519" w:name="_Toc187330685"/>
      <w:bookmarkStart w:id="520" w:name="_Toc502257250"/>
      <w:bookmarkStart w:id="521" w:name="_Toc502257249"/>
      <w:bookmarkStart w:id="522" w:name="_Toc502257237"/>
      <w:bookmarkStart w:id="523" w:name="_Toc502257251"/>
      <w:bookmarkStart w:id="524" w:name="_Toc502257230"/>
      <w:bookmarkStart w:id="525" w:name="_Toc502257239"/>
      <w:bookmarkStart w:id="526" w:name="_Toc502257243"/>
      <w:bookmarkStart w:id="527" w:name="_Toc502257246"/>
      <w:bookmarkStart w:id="528" w:name="_Toc502257245"/>
      <w:bookmarkStart w:id="529" w:name="_Toc502257247"/>
      <w:bookmarkStart w:id="530" w:name="_Toc502257235"/>
      <w:bookmarkStart w:id="531" w:name="_Toc502257238"/>
      <w:bookmarkStart w:id="532" w:name="_Toc502257244"/>
      <w:bookmarkStart w:id="533" w:name="_Toc502257248"/>
      <w:bookmarkStart w:id="534" w:name="_Toc502257240"/>
      <w:bookmarkStart w:id="535" w:name="_Toc501038137"/>
      <w:bookmarkStart w:id="536" w:name="_Toc501038136"/>
      <w:bookmarkStart w:id="537" w:name="_Toc502257241"/>
      <w:bookmarkStart w:id="538" w:name="_Toc502257232"/>
      <w:bookmarkStart w:id="539" w:name="_Toc502257231"/>
      <w:bookmarkStart w:id="540" w:name="_Toc502257234"/>
      <w:bookmarkStart w:id="541" w:name="_Toc502257236"/>
      <w:bookmarkStart w:id="542" w:name="_Toc502257233"/>
      <w:bookmarkStart w:id="543" w:name="_Toc502257242"/>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ascii="Times New Roman" w:hAnsi="Times New Roman"/>
          <w:sz w:val="28"/>
          <w:szCs w:val="28"/>
        </w:rPr>
        <w:t xml:space="preserve">Извещение о проведении Аукциона на повышение </w:t>
        <w:br/>
        <w:t xml:space="preserve">на право заключения договора купли-продажи имущества </w:t>
        <w:br/>
        <w:t xml:space="preserve">АО </w:t>
      </w:r>
      <w:r>
        <w:rPr>
          <w:b w:val="false"/>
          <w:sz w:val="26"/>
        </w:rPr>
        <w:t>«</w:t>
      </w:r>
      <w:r>
        <w:rPr>
          <w:rFonts w:ascii="Times New Roman" w:hAnsi="Times New Roman"/>
          <w:sz w:val="28"/>
          <w:szCs w:val="28"/>
        </w:rPr>
        <w:t>Загорская ГАЭС-2»</w:t>
      </w:r>
      <w:bookmarkEnd w:id="519"/>
    </w:p>
    <w:tbl>
      <w:tblPr>
        <w:tblW w:w="10206" w:type="dxa"/>
        <w:jc w:val="left"/>
        <w:tblInd w:w="216" w:type="dxa"/>
        <w:tblLayout w:type="fixed"/>
        <w:tblCellMar>
          <w:top w:w="0" w:type="dxa"/>
          <w:left w:w="108" w:type="dxa"/>
          <w:bottom w:w="0" w:type="dxa"/>
          <w:right w:w="108" w:type="dxa"/>
        </w:tblCellMar>
        <w:tblLook w:noVBand="1" w:val="04a0" w:noHBand="0" w:lastColumn="0" w:firstColumn="1" w:lastRow="0" w:firstRow="1"/>
      </w:tblPr>
      <w:tblGrid>
        <w:gridCol w:w="817"/>
        <w:gridCol w:w="2552"/>
        <w:gridCol w:w="6837"/>
      </w:tblGrid>
      <w:tr>
        <w:trPr/>
        <w:tc>
          <w:tcPr>
            <w:tcW w:w="817" w:type="dxa"/>
            <w:tcBorders/>
            <w:vAlign w:val="center"/>
          </w:tcPr>
          <w:p>
            <w:pPr>
              <w:pStyle w:val="Normal"/>
              <w:widowControl w:val="false"/>
              <w:spacing w:before="120" w:after="0"/>
              <w:jc w:val="center"/>
              <w:rPr>
                <w:b/>
              </w:rPr>
            </w:pPr>
            <w:r>
              <w:rPr>
                <w:b/>
              </w:rPr>
              <w:t>№</w:t>
            </w:r>
            <w:r>
              <w:rPr>
                <w:b/>
              </w:rPr>
              <w:br/>
              <w:t>п/п</w:t>
            </w:r>
          </w:p>
        </w:tc>
        <w:tc>
          <w:tcPr>
            <w:tcW w:w="2552" w:type="dxa"/>
            <w:tcBorders/>
            <w:vAlign w:val="center"/>
          </w:tcPr>
          <w:p>
            <w:pPr>
              <w:pStyle w:val="Normal"/>
              <w:widowControl w:val="false"/>
              <w:spacing w:before="120" w:after="0"/>
              <w:jc w:val="center"/>
              <w:rPr>
                <w:b/>
              </w:rPr>
            </w:pPr>
            <w:r>
              <w:rPr>
                <w:b/>
              </w:rPr>
              <w:t>Наименование</w:t>
            </w:r>
          </w:p>
        </w:tc>
        <w:tc>
          <w:tcPr>
            <w:tcW w:w="6837" w:type="dxa"/>
            <w:tcBorders/>
            <w:vAlign w:val="center"/>
          </w:tcPr>
          <w:p>
            <w:pPr>
              <w:pStyle w:val="Normal"/>
              <w:widowControl w:val="false"/>
              <w:spacing w:before="120" w:after="0"/>
              <w:jc w:val="center"/>
              <w:rPr>
                <w:b/>
              </w:rPr>
            </w:pPr>
            <w:r>
              <w:rPr>
                <w:b/>
              </w:rPr>
              <w:t>Содержание пункта Извещения</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b/>
              </w:rPr>
            </w:pPr>
            <w:r>
              <w:rPr/>
              <w:t>Способ продажи</w:t>
            </w:r>
          </w:p>
        </w:tc>
        <w:tc>
          <w:tcPr>
            <w:tcW w:w="6837" w:type="dxa"/>
            <w:tcBorders/>
          </w:tcPr>
          <w:p>
            <w:pPr>
              <w:pStyle w:val="Normal"/>
              <w:widowControl w:val="false"/>
              <w:spacing w:before="120" w:after="120"/>
              <w:rPr/>
            </w:pPr>
            <w:r>
              <w:rPr/>
              <w:t>Аукцион на повышение (далее также – аукцион)</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pPr>
            <w:r>
              <w:rPr/>
              <w:t>Продавец</w:t>
            </w:r>
          </w:p>
        </w:tc>
        <w:tc>
          <w:tcPr>
            <w:tcW w:w="6837" w:type="dxa"/>
            <w:tcBorders/>
          </w:tcPr>
          <w:p>
            <w:pPr>
              <w:pStyle w:val="Tableheader"/>
              <w:widowControl w:val="false"/>
              <w:spacing w:before="120" w:after="0"/>
              <w:rPr>
                <w:b w:val="false"/>
                <w:sz w:val="26"/>
                <w:szCs w:val="26"/>
              </w:rPr>
            </w:pPr>
            <w:r>
              <w:rPr>
                <w:b w:val="false"/>
                <w:sz w:val="26"/>
                <w:szCs w:val="26"/>
              </w:rPr>
              <w:t>Наименование (полное и сокращенное): Акционерное общество «Загорская ГАЭС-2» (АО «Загорская ГАЭС-2»)</w:t>
            </w:r>
          </w:p>
          <w:p>
            <w:pPr>
              <w:pStyle w:val="Tableheader"/>
              <w:widowControl w:val="false"/>
              <w:rPr>
                <w:b w:val="false"/>
                <w:bCs/>
                <w:sz w:val="26"/>
                <w:szCs w:val="26"/>
              </w:rPr>
            </w:pPr>
            <w:r>
              <w:rPr>
                <w:b w:val="false"/>
                <w:sz w:val="26"/>
                <w:szCs w:val="26"/>
              </w:rPr>
              <w:t xml:space="preserve">Место нахождения: </w:t>
            </w:r>
            <w:r>
              <w:rPr>
                <w:b w:val="false"/>
                <w:bCs/>
                <w:sz w:val="26"/>
                <w:szCs w:val="26"/>
              </w:rPr>
              <w:t>Российская Федерация, Московская область, г. Сергиев Посад</w:t>
            </w:r>
          </w:p>
          <w:p>
            <w:pPr>
              <w:pStyle w:val="Tableheader"/>
              <w:widowControl w:val="false"/>
              <w:rPr>
                <w:b w:val="false"/>
                <w:bCs/>
                <w:sz w:val="26"/>
                <w:szCs w:val="26"/>
              </w:rPr>
            </w:pPr>
            <w:r>
              <w:rPr>
                <w:b w:val="false"/>
                <w:sz w:val="26"/>
                <w:szCs w:val="26"/>
              </w:rPr>
              <w:t xml:space="preserve">Почтовый адрес: </w:t>
            </w:r>
            <w:r>
              <w:rPr>
                <w:b w:val="false"/>
                <w:bCs/>
                <w:sz w:val="26"/>
                <w:szCs w:val="26"/>
              </w:rPr>
              <w:t>141342, Российская Федерация, Московская область, г. Сергиев Посад, рабочий поселок Богородское, д. 101</w:t>
            </w:r>
          </w:p>
          <w:p>
            <w:pPr>
              <w:pStyle w:val="Tableheader"/>
              <w:widowControl w:val="false"/>
              <w:rPr>
                <w:b w:val="false"/>
                <w:sz w:val="26"/>
                <w:szCs w:val="26"/>
              </w:rPr>
            </w:pPr>
            <w:r>
              <w:rPr>
                <w:b w:val="false"/>
                <w:sz w:val="26"/>
                <w:szCs w:val="26"/>
              </w:rPr>
              <w:t>Адрес электронной почты: zagaes2@rushydro.ru</w:t>
            </w:r>
          </w:p>
          <w:p>
            <w:pPr>
              <w:pStyle w:val="Normal"/>
              <w:widowControl w:val="false"/>
              <w:tabs>
                <w:tab w:val="clear" w:pos="567"/>
                <w:tab w:val="left" w:pos="426" w:leader="none"/>
              </w:tabs>
              <w:spacing w:before="120" w:after="120"/>
              <w:rPr>
                <w:rFonts w:eastAsia="Lucida Sans Unicode"/>
                <w:i/>
                <w:i/>
                <w:kern w:val="2"/>
                <w:shd w:fill="FFFF99" w:val="clear"/>
              </w:rPr>
            </w:pPr>
            <w:r>
              <w:rPr/>
              <w:t>Контактный телефон: +7 496 545 45 00</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bookmarkStart w:id="544" w:name="_Ref514805111"/>
            <w:bookmarkStart w:id="545" w:name="_Ref514805111"/>
            <w:bookmarkEnd w:id="545"/>
          </w:p>
        </w:tc>
        <w:tc>
          <w:tcPr>
            <w:tcW w:w="2552" w:type="dxa"/>
            <w:tcBorders/>
          </w:tcPr>
          <w:p>
            <w:pPr>
              <w:pStyle w:val="Normal"/>
              <w:widowControl w:val="false"/>
              <w:spacing w:before="120" w:after="0"/>
              <w:jc w:val="left"/>
              <w:rPr/>
            </w:pPr>
            <w:r>
              <w:rPr/>
              <w:t>Организатор продажи</w:t>
            </w:r>
          </w:p>
        </w:tc>
        <w:tc>
          <w:tcPr>
            <w:tcW w:w="6837" w:type="dxa"/>
            <w:tcBorders/>
          </w:tcPr>
          <w:p>
            <w:pPr>
              <w:pStyle w:val="Tableheader"/>
              <w:widowControl w:val="false"/>
              <w:spacing w:before="120" w:after="0"/>
              <w:rPr>
                <w:b w:val="false"/>
                <w:sz w:val="26"/>
                <w:szCs w:val="26"/>
              </w:rPr>
            </w:pPr>
            <w:r>
              <w:rPr>
                <w:b w:val="false"/>
                <w:sz w:val="26"/>
                <w:szCs w:val="26"/>
              </w:rPr>
              <w:t>Наименование (полное и сокращенное): Акционерное общество «Загорская ГАЭС-2» (АО «Загорская ГАЭС-2»)</w:t>
            </w:r>
          </w:p>
          <w:p>
            <w:pPr>
              <w:pStyle w:val="Tableheader"/>
              <w:widowControl w:val="false"/>
              <w:rPr>
                <w:b w:val="false"/>
                <w:bCs/>
                <w:sz w:val="26"/>
                <w:szCs w:val="26"/>
              </w:rPr>
            </w:pPr>
            <w:r>
              <w:rPr>
                <w:b w:val="false"/>
                <w:sz w:val="26"/>
                <w:szCs w:val="26"/>
              </w:rPr>
              <w:t xml:space="preserve">Место нахождения: </w:t>
            </w:r>
            <w:r>
              <w:rPr>
                <w:b w:val="false"/>
                <w:bCs/>
                <w:sz w:val="26"/>
                <w:szCs w:val="26"/>
              </w:rPr>
              <w:t>Российская Федерация, Московская область, г. Сергиев Посад</w:t>
            </w:r>
          </w:p>
          <w:p>
            <w:pPr>
              <w:pStyle w:val="Tableheader"/>
              <w:widowControl w:val="false"/>
              <w:rPr>
                <w:b w:val="false"/>
                <w:bCs/>
                <w:sz w:val="26"/>
                <w:szCs w:val="26"/>
              </w:rPr>
            </w:pPr>
            <w:r>
              <w:rPr>
                <w:b w:val="false"/>
                <w:sz w:val="26"/>
                <w:szCs w:val="26"/>
              </w:rPr>
              <w:t xml:space="preserve">Почтовый адрес: </w:t>
            </w:r>
            <w:r>
              <w:rPr>
                <w:b w:val="false"/>
                <w:bCs/>
                <w:sz w:val="26"/>
                <w:szCs w:val="26"/>
              </w:rPr>
              <w:t>141342, Российская Федерация, Московская область, г. Сергиев Посад, рабочий поселок Богородское, д. 101</w:t>
            </w:r>
          </w:p>
          <w:p>
            <w:pPr>
              <w:pStyle w:val="Tableheader"/>
              <w:widowControl w:val="false"/>
              <w:rPr>
                <w:b w:val="false"/>
                <w:sz w:val="26"/>
                <w:szCs w:val="26"/>
              </w:rPr>
            </w:pPr>
            <w:r>
              <w:rPr>
                <w:b w:val="false"/>
                <w:sz w:val="26"/>
                <w:szCs w:val="26"/>
              </w:rPr>
              <w:t>Адрес электронной почты: zagaes2@rushydro.ru</w:t>
            </w:r>
          </w:p>
          <w:p>
            <w:pPr>
              <w:pStyle w:val="Normal"/>
              <w:widowControl w:val="false"/>
              <w:tabs>
                <w:tab w:val="clear" w:pos="567"/>
                <w:tab w:val="left" w:pos="426" w:leader="none"/>
              </w:tabs>
              <w:spacing w:before="120" w:after="120"/>
              <w:rPr>
                <w:rFonts w:eastAsia="Lucida Sans Unicode"/>
                <w:i/>
                <w:i/>
                <w:kern w:val="2"/>
                <w:shd w:fill="FFFF99" w:val="clear"/>
              </w:rPr>
            </w:pPr>
            <w:r>
              <w:rPr/>
              <w:t>Контактный телефон: +7 496 545 45 00</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bookmarkStart w:id="546" w:name="_Ref514805119"/>
            <w:bookmarkStart w:id="547" w:name="_Ref514805119"/>
            <w:bookmarkEnd w:id="547"/>
          </w:p>
        </w:tc>
        <w:tc>
          <w:tcPr>
            <w:tcW w:w="2552" w:type="dxa"/>
            <w:tcBorders/>
          </w:tcPr>
          <w:p>
            <w:pPr>
              <w:pStyle w:val="Normal"/>
              <w:widowControl w:val="false"/>
              <w:spacing w:before="120" w:after="0"/>
              <w:jc w:val="left"/>
              <w:rPr/>
            </w:pPr>
            <w:r>
              <w:rPr/>
              <w:t>Представитель Организатора продажи</w:t>
            </w:r>
          </w:p>
        </w:tc>
        <w:tc>
          <w:tcPr>
            <w:tcW w:w="6837" w:type="dxa"/>
            <w:tcBorders/>
          </w:tcPr>
          <w:p>
            <w:pPr>
              <w:pStyle w:val="Tableheader"/>
              <w:widowControl w:val="false"/>
              <w:spacing w:before="120" w:after="120"/>
              <w:rPr>
                <w:b w:val="false"/>
                <w:sz w:val="26"/>
                <w:szCs w:val="26"/>
              </w:rPr>
            </w:pPr>
            <w:r>
              <w:rPr>
                <w:b w:val="false"/>
                <w:sz w:val="26"/>
                <w:szCs w:val="26"/>
              </w:rPr>
              <w:t>Контактное лицо (Ф.И.О.): Каширин Роман Александрович</w:t>
            </w:r>
          </w:p>
          <w:p>
            <w:pPr>
              <w:pStyle w:val="Tableheader"/>
              <w:widowControl w:val="false"/>
              <w:spacing w:before="120" w:after="120"/>
              <w:rPr>
                <w:b w:val="false"/>
                <w:sz w:val="26"/>
                <w:szCs w:val="26"/>
              </w:rPr>
            </w:pPr>
            <w:r>
              <w:rPr>
                <w:b w:val="false"/>
                <w:sz w:val="26"/>
                <w:szCs w:val="26"/>
              </w:rPr>
              <w:t>Контактный телефон: +7 916 722 94 55</w:t>
            </w:r>
          </w:p>
          <w:p>
            <w:pPr>
              <w:pStyle w:val="Normal"/>
              <w:widowControl w:val="false"/>
              <w:tabs>
                <w:tab w:val="clear" w:pos="567"/>
                <w:tab w:val="left" w:pos="426" w:leader="none"/>
              </w:tabs>
              <w:spacing w:before="120" w:after="120"/>
              <w:rPr>
                <w:rFonts w:eastAsia="Lucida Sans Unicode"/>
                <w:i/>
                <w:i/>
                <w:kern w:val="2"/>
                <w:shd w:fill="FFFF99" w:val="clear"/>
              </w:rPr>
            </w:pPr>
            <w:r>
              <w:rPr/>
              <w:t>Адрес электронной почты: KashirinRA@rushydro.ru</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bookmarkStart w:id="548" w:name="_Ref514805016"/>
            <w:bookmarkStart w:id="549" w:name="_Ref514805016"/>
            <w:bookmarkEnd w:id="549"/>
          </w:p>
        </w:tc>
        <w:tc>
          <w:tcPr>
            <w:tcW w:w="2552" w:type="dxa"/>
            <w:tcBorders/>
          </w:tcPr>
          <w:p>
            <w:pPr>
              <w:pStyle w:val="Normal"/>
              <w:widowControl w:val="false"/>
              <w:spacing w:before="120" w:after="0"/>
              <w:jc w:val="left"/>
              <w:rPr/>
            </w:pPr>
            <w:r>
              <w:rPr/>
              <w:t>Наименование и адрес ЭТП</w:t>
            </w:r>
          </w:p>
        </w:tc>
        <w:tc>
          <w:tcPr>
            <w:tcW w:w="6837" w:type="dxa"/>
            <w:tcBorders/>
          </w:tcPr>
          <w:p>
            <w:pPr>
              <w:pStyle w:val="Normal"/>
              <w:widowControl w:val="false"/>
              <w:tabs>
                <w:tab w:val="clear" w:pos="567"/>
                <w:tab w:val="left" w:pos="426" w:leader="none"/>
              </w:tabs>
              <w:spacing w:before="120" w:after="120"/>
              <w:rPr>
                <w:b/>
              </w:rPr>
            </w:pPr>
            <w:r>
              <w:rPr/>
              <w:t>АО «Российский аукционный дом» (сокращенно именуемое АО «РАД»), lot-online.ru</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b/>
              </w:rPr>
            </w:pPr>
            <w:r>
              <w:rPr/>
              <w:t>Предмет продажи</w:t>
            </w:r>
          </w:p>
        </w:tc>
        <w:tc>
          <w:tcPr>
            <w:tcW w:w="6837" w:type="dxa"/>
            <w:tcBorders/>
          </w:tcPr>
          <w:p>
            <w:pPr>
              <w:pStyle w:val="Normal"/>
              <w:widowControl w:val="false"/>
              <w:spacing w:before="120" w:after="120"/>
              <w:rPr>
                <w:b/>
              </w:rPr>
            </w:pPr>
            <w:r>
              <w:rPr/>
              <w:t>Движимое имущество Комплекса объектов котельной стройбазы № 2, указанного в Приложении № 1 к Документации, расположенного по адресу: Московская обл., Сергиево-Посадский городской округ, пос. Богородское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pPr>
            <w:r>
              <w:rPr/>
              <w:t>Краткое описание Предмета продажи</w:t>
            </w:r>
          </w:p>
        </w:tc>
        <w:tc>
          <w:tcPr>
            <w:tcW w:w="6837" w:type="dxa"/>
            <w:tcBorders/>
          </w:tcPr>
          <w:p>
            <w:pPr>
              <w:pStyle w:val="Tableheader"/>
              <w:widowControl w:val="false"/>
              <w:spacing w:before="120" w:after="0"/>
              <w:rPr>
                <w:b w:val="false"/>
                <w:sz w:val="26"/>
                <w:szCs w:val="26"/>
              </w:rPr>
            </w:pPr>
            <w:r>
              <w:rPr>
                <w:b w:val="false"/>
                <w:sz w:val="26"/>
                <w:szCs w:val="26"/>
              </w:rPr>
              <w:t>Описание предмета продажи содержится в Документации о продаже.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pPr>
            <w:r>
              <w:rPr/>
              <w:t>Адрес местонахождения Предмета продажи</w:t>
            </w:r>
          </w:p>
        </w:tc>
        <w:tc>
          <w:tcPr>
            <w:tcW w:w="6837" w:type="dxa"/>
            <w:tcBorders/>
          </w:tcPr>
          <w:p>
            <w:pPr>
              <w:pStyle w:val="Normal"/>
              <w:widowControl w:val="false"/>
              <w:spacing w:before="120" w:after="120"/>
              <w:rPr>
                <w:i/>
                <w:i/>
                <w:shd w:fill="FFFF99" w:val="clear"/>
              </w:rPr>
            </w:pPr>
            <w:r>
              <w:rPr/>
              <w:t>В соответствии с Документацией о продаже.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bookmarkStart w:id="550" w:name="_Ref523922333"/>
            <w:bookmarkStart w:id="551" w:name="_Ref523922333"/>
            <w:bookmarkEnd w:id="551"/>
          </w:p>
        </w:tc>
        <w:tc>
          <w:tcPr>
            <w:tcW w:w="2552" w:type="dxa"/>
            <w:tcBorders/>
          </w:tcPr>
          <w:p>
            <w:pPr>
              <w:pStyle w:val="Normal"/>
              <w:widowControl w:val="false"/>
              <w:spacing w:before="120" w:after="0"/>
              <w:jc w:val="left"/>
              <w:rPr/>
            </w:pPr>
            <w:r>
              <w:rPr/>
              <w:t>Начальная цена продажи</w:t>
            </w:r>
          </w:p>
        </w:tc>
        <w:tc>
          <w:tcPr>
            <w:tcW w:w="6837" w:type="dxa"/>
            <w:tcBorders/>
          </w:tcPr>
          <w:p>
            <w:pPr>
              <w:pStyle w:val="Normal"/>
              <w:widowControl w:val="false"/>
              <w:tabs>
                <w:tab w:val="clear" w:pos="567"/>
                <w:tab w:val="left" w:pos="426" w:leader="none"/>
              </w:tabs>
              <w:spacing w:before="120" w:after="120"/>
              <w:rPr>
                <w:b/>
              </w:rPr>
            </w:pPr>
            <w:r>
              <w:rPr>
                <w:rFonts w:eastAsia="Geneva;Arial"/>
              </w:rPr>
              <w:t>20 928 000,00    рублей с учетом НДС</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pPr>
            <w:r>
              <w:rPr/>
              <w:t>Валюта Договора</w:t>
            </w:r>
          </w:p>
        </w:tc>
        <w:tc>
          <w:tcPr>
            <w:tcW w:w="6837" w:type="dxa"/>
            <w:tcBorders/>
          </w:tcPr>
          <w:p>
            <w:pPr>
              <w:pStyle w:val="Normal"/>
              <w:widowControl w:val="false"/>
              <w:tabs>
                <w:tab w:val="clear" w:pos="567"/>
                <w:tab w:val="left" w:pos="426" w:leader="none"/>
              </w:tabs>
              <w:spacing w:before="120" w:after="0"/>
              <w:rPr>
                <w:rFonts w:eastAsia="Lucida Sans Unicode"/>
                <w:i/>
                <w:i/>
                <w:kern w:val="2"/>
                <w:shd w:fill="FFFF99" w:val="clear"/>
              </w:rPr>
            </w:pPr>
            <w:r>
              <w:rPr/>
              <w:t>Российский рубль</w:t>
            </w:r>
          </w:p>
        </w:tc>
      </w:tr>
      <w:tr>
        <w:trPr>
          <w:trHeight w:val="2097" w:hRule="atLeast"/>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bookmarkStart w:id="552" w:name="_Hlk523925792"/>
            <w:bookmarkStart w:id="553" w:name="_Hlk523925792"/>
          </w:p>
        </w:tc>
        <w:tc>
          <w:tcPr>
            <w:tcW w:w="2552" w:type="dxa"/>
            <w:tcBorders/>
          </w:tcPr>
          <w:p>
            <w:pPr>
              <w:pStyle w:val="Normal"/>
              <w:widowControl w:val="false"/>
              <w:spacing w:before="120" w:after="0"/>
              <w:jc w:val="left"/>
              <w:rPr/>
            </w:pPr>
            <w:r>
              <w:rPr/>
              <w:t>Участники Аукциона</w:t>
            </w:r>
          </w:p>
        </w:tc>
        <w:tc>
          <w:tcPr>
            <w:tcW w:w="6837" w:type="dxa"/>
            <w:tcBorders/>
            <w:vAlign w:val="center"/>
          </w:tcPr>
          <w:p>
            <w:pPr>
              <w:pStyle w:val="Normal"/>
              <w:widowControl w:val="false"/>
              <w:spacing w:before="120" w:after="0"/>
              <w:rPr/>
            </w:pPr>
            <w:r>
              <w:rPr/>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Pr>
                <w:color w:val="000000"/>
              </w:rPr>
              <w:t>чья заявка признана соответствующей требованиям Документации о продаже</w:t>
            </w:r>
            <w:r>
              <w:rPr/>
              <w:t>.</w:t>
            </w:r>
            <w:bookmarkEnd w:id="553"/>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pPr>
            <w:r>
              <w:rPr/>
              <w:t>Срок, место и порядок предоставления Документации о продаже</w:t>
            </w:r>
          </w:p>
        </w:tc>
        <w:tc>
          <w:tcPr>
            <w:tcW w:w="6837" w:type="dxa"/>
            <w:tcBorders/>
          </w:tcPr>
          <w:p>
            <w:pPr>
              <w:pStyle w:val="Normal"/>
              <w:widowControl w:val="false"/>
              <w:tabs>
                <w:tab w:val="clear" w:pos="567"/>
                <w:tab w:val="left" w:pos="426" w:leader="none"/>
              </w:tabs>
              <w:spacing w:before="120" w:after="120"/>
              <w:rPr/>
            </w:pPr>
            <w:r>
              <w:rPr/>
              <w:t>Документация о продаже размещена на официальном сайте электронной торговой площадки АО «Российский аукционный дом» в сети Интернет 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pPr>
            <w:r>
              <w:rPr/>
              <w:t>Задаток</w:t>
            </w:r>
          </w:p>
        </w:tc>
        <w:tc>
          <w:tcPr>
            <w:tcW w:w="6837" w:type="dxa"/>
            <w:tcBorders/>
          </w:tcPr>
          <w:p>
            <w:pPr>
              <w:pStyle w:val="Tableheader"/>
              <w:widowControl w:val="false"/>
              <w:spacing w:before="120" w:after="120"/>
              <w:rPr>
                <w:b w:val="false"/>
                <w:sz w:val="26"/>
                <w:szCs w:val="26"/>
              </w:rPr>
            </w:pPr>
            <w:r>
              <w:rPr>
                <w:b w:val="false"/>
                <w:sz w:val="26"/>
                <w:szCs w:val="26"/>
              </w:rPr>
              <w:t>Информация о размере и условиях предоставления задатка приведена в Документации о продаже.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pPr>
            <w:r>
              <w:rPr/>
              <w:t>Дата начала – дата и время окончания срока подачи Заявок</w:t>
            </w:r>
          </w:p>
        </w:tc>
        <w:tc>
          <w:tcPr>
            <w:tcW w:w="6837" w:type="dxa"/>
            <w:tcBorders/>
          </w:tcPr>
          <w:p>
            <w:pPr>
              <w:pStyle w:val="Normal"/>
              <w:widowControl w:val="false"/>
              <w:spacing w:before="120" w:after="120"/>
              <w:rPr/>
            </w:pPr>
            <w:r>
              <w:rPr/>
              <w:t>Дата начала подачи Заявок:</w:t>
            </w:r>
          </w:p>
          <w:p>
            <w:pPr>
              <w:pStyle w:val="Normal"/>
              <w:widowControl w:val="false"/>
              <w:spacing w:before="120" w:after="120"/>
              <w:rPr/>
            </w:pPr>
            <w:r>
              <w:rPr/>
              <w:t>«10» июня 2025 года</w:t>
            </w:r>
          </w:p>
          <w:p>
            <w:pPr>
              <w:pStyle w:val="Normal"/>
              <w:widowControl w:val="false"/>
              <w:spacing w:before="120" w:after="120"/>
              <w:rPr/>
            </w:pPr>
            <w:r>
              <w:rPr/>
              <w:t>Дата и время окончания срока подачи заявок:</w:t>
            </w:r>
          </w:p>
          <w:p>
            <w:pPr>
              <w:pStyle w:val="Tableheader"/>
              <w:widowControl w:val="false"/>
              <w:spacing w:before="120" w:after="120"/>
              <w:rPr>
                <w:b w:val="false"/>
                <w:sz w:val="26"/>
                <w:szCs w:val="26"/>
              </w:rPr>
            </w:pPr>
            <w:r>
              <w:rPr>
                <w:b w:val="false"/>
                <w:sz w:val="26"/>
                <w:szCs w:val="26"/>
              </w:rPr>
              <w:t>«2</w:t>
            </w:r>
            <w:r>
              <w:rPr>
                <w:b w:val="false"/>
                <w:sz w:val="26"/>
                <w:szCs w:val="26"/>
              </w:rPr>
              <w:t>5</w:t>
            </w:r>
            <w:r>
              <w:rPr>
                <w:b w:val="false"/>
                <w:sz w:val="26"/>
                <w:szCs w:val="26"/>
              </w:rPr>
              <w:t>» июля 2025 года в 15 ч. 00 мин. (по московскому времени)</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pPr>
            <w:r>
              <w:rPr/>
              <w:t>Порядок подачи Заявок</w:t>
            </w:r>
          </w:p>
        </w:tc>
        <w:tc>
          <w:tcPr>
            <w:tcW w:w="6837" w:type="dxa"/>
            <w:tcBorders/>
          </w:tcPr>
          <w:p>
            <w:pPr>
              <w:pStyle w:val="Tabletext"/>
              <w:widowControl w:val="false"/>
              <w:spacing w:before="120" w:after="0"/>
              <w:ind w:left="-44" w:hanging="0"/>
              <w:rPr>
                <w:b/>
                <w:sz w:val="26"/>
                <w:szCs w:val="26"/>
              </w:rPr>
            </w:pPr>
            <w:r>
              <w:rPr>
                <w:sz w:val="26"/>
                <w:szCs w:val="26"/>
              </w:rPr>
              <w:t xml:space="preserve">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fldChar w:fldCharType="separate"/>
            </w:r>
            <w:r>
              <w:rPr>
                <w:sz w:val="26"/>
                <w:szCs w:val="26"/>
              </w:rPr>
              <w:t>5</w:t>
            </w:r>
            <w:r>
              <w:rPr>
                <w:sz w:val="26"/>
                <w:szCs w:val="26"/>
              </w:rPr>
              <w:fldChar w:fldCharType="end"/>
            </w:r>
            <w:r>
              <w:rPr>
                <w:sz w:val="26"/>
                <w:szCs w:val="26"/>
              </w:rPr>
              <w:t xml:space="preserve"> настоящего Извещения.</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pPr>
            <w:r>
              <w:rPr/>
              <w:t>«Шаг» аукциона</w:t>
            </w:r>
          </w:p>
        </w:tc>
        <w:tc>
          <w:tcPr>
            <w:tcW w:w="6837" w:type="dxa"/>
            <w:tcBorders/>
          </w:tcPr>
          <w:p>
            <w:pPr>
              <w:pStyle w:val="Normal"/>
              <w:widowControl w:val="false"/>
              <w:tabs>
                <w:tab w:val="clear" w:pos="567"/>
                <w:tab w:val="left" w:pos="426" w:leader="none"/>
              </w:tabs>
              <w:spacing w:before="120" w:after="120"/>
              <w:rPr>
                <w:color w:val="000000" w:themeColor="text1"/>
                <w:szCs w:val="28"/>
              </w:rPr>
            </w:pPr>
            <w:r>
              <w:rPr>
                <w:color w:val="000000" w:themeColor="text1"/>
                <w:szCs w:val="28"/>
              </w:rPr>
              <w:t>Шаг аукциона равен 1 % от начальной цены продажи, что 209 280 (Двести девять тысяч двести восемьдесят) рублей 00 копеек с учетом НДС</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pPr>
            <w:r>
              <w:rPr/>
              <w:t>Дата и время проведения Аукциона</w:t>
            </w:r>
          </w:p>
        </w:tc>
        <w:tc>
          <w:tcPr>
            <w:tcW w:w="6837" w:type="dxa"/>
            <w:tcBorders/>
            <w:vAlign w:val="center"/>
          </w:tcPr>
          <w:p>
            <w:pPr>
              <w:pStyle w:val="Normal"/>
              <w:widowControl w:val="false"/>
              <w:tabs>
                <w:tab w:val="clear" w:pos="567"/>
                <w:tab w:val="left" w:pos="426" w:leader="none"/>
              </w:tabs>
              <w:spacing w:before="120" w:after="120"/>
              <w:rPr>
                <w:rStyle w:val="Style4"/>
                <w:b w:val="false"/>
              </w:rPr>
            </w:pPr>
            <w:r>
              <w:rPr>
                <w:color w:val="000000" w:themeColor="text1"/>
              </w:rPr>
              <w:t>«</w:t>
            </w:r>
            <w:r>
              <w:rPr>
                <w:color w:val="000000" w:themeColor="text1"/>
              </w:rPr>
              <w:t>07</w:t>
            </w:r>
            <w:r>
              <w:rPr>
                <w:color w:val="000000" w:themeColor="text1"/>
              </w:rPr>
              <w:t xml:space="preserve">» </w:t>
            </w:r>
            <w:r>
              <w:rPr>
                <w:color w:val="000000" w:themeColor="text1"/>
              </w:rPr>
              <w:t>августа</w:t>
            </w:r>
            <w:r>
              <w:rPr>
                <w:color w:val="000000" w:themeColor="text1"/>
              </w:rPr>
              <w:t xml:space="preserve"> 2025 года в 11 ч. 00 мин. (по московскому времени)</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0"/>
              <w:jc w:val="left"/>
              <w:rPr/>
            </w:pPr>
            <w:r>
              <w:rPr/>
              <w:t>Дата подведения итогов Аукциона</w:t>
            </w:r>
          </w:p>
        </w:tc>
        <w:tc>
          <w:tcPr>
            <w:tcW w:w="6837" w:type="dxa"/>
            <w:tcBorders/>
            <w:vAlign w:val="center"/>
          </w:tcPr>
          <w:p>
            <w:pPr>
              <w:pStyle w:val="Normal"/>
              <w:widowControl w:val="false"/>
              <w:tabs>
                <w:tab w:val="clear" w:pos="567"/>
                <w:tab w:val="left" w:pos="426" w:leader="none"/>
              </w:tabs>
              <w:spacing w:before="120" w:after="120"/>
              <w:rPr>
                <w:i/>
                <w:i/>
                <w:shd w:fill="FFFF99" w:val="clear"/>
              </w:rPr>
            </w:pPr>
            <w:r>
              <w:rPr>
                <w:color w:val="000000" w:themeColor="text1"/>
              </w:rPr>
              <w:t>«</w:t>
            </w:r>
            <w:r>
              <w:rPr>
                <w:color w:val="000000" w:themeColor="text1"/>
              </w:rPr>
              <w:t>14</w:t>
            </w:r>
            <w:r>
              <w:rPr>
                <w:color w:val="000000" w:themeColor="text1"/>
              </w:rPr>
              <w:t xml:space="preserve">» </w:t>
            </w:r>
            <w:r>
              <w:rPr>
                <w:color w:val="000000" w:themeColor="text1"/>
              </w:rPr>
              <w:t>августа</w:t>
            </w:r>
            <w:r>
              <w:rPr>
                <w:color w:val="000000" w:themeColor="text1"/>
              </w:rPr>
              <w:t xml:space="preserve"> 2025 года</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bookmarkStart w:id="554" w:name="_Ref525315137"/>
            <w:bookmarkStart w:id="555" w:name="_Ref525315137"/>
            <w:bookmarkEnd w:id="555"/>
          </w:p>
        </w:tc>
        <w:tc>
          <w:tcPr>
            <w:tcW w:w="2552" w:type="dxa"/>
            <w:tcBorders/>
          </w:tcPr>
          <w:p>
            <w:pPr>
              <w:pStyle w:val="Normal"/>
              <w:widowControl w:val="false"/>
              <w:spacing w:before="120" w:after="0"/>
              <w:jc w:val="left"/>
              <w:rPr/>
            </w:pPr>
            <w:r>
              <w:rPr/>
              <w:t>Время ожидания ценового предложения Участника</w:t>
            </w:r>
          </w:p>
        </w:tc>
        <w:tc>
          <w:tcPr>
            <w:tcW w:w="6837" w:type="dxa"/>
            <w:tcBorders/>
          </w:tcPr>
          <w:p>
            <w:pPr>
              <w:pStyle w:val="Tableheader"/>
              <w:widowControl w:val="false"/>
              <w:spacing w:before="120" w:after="0"/>
              <w:rPr>
                <w:b w:val="false"/>
                <w:sz w:val="26"/>
                <w:szCs w:val="26"/>
              </w:rPr>
            </w:pPr>
            <w:r>
              <w:rPr>
                <w:b w:val="false"/>
                <w:sz w:val="26"/>
                <w:szCs w:val="26"/>
              </w:rPr>
              <w:t>30 (тридцать) минут от времени начала проведения аукциона</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p>
        </w:tc>
        <w:tc>
          <w:tcPr>
            <w:tcW w:w="2552" w:type="dxa"/>
            <w:tcBorders/>
          </w:tcPr>
          <w:p>
            <w:pPr>
              <w:pStyle w:val="Normal"/>
              <w:widowControl w:val="false"/>
              <w:spacing w:before="120" w:after="120"/>
              <w:jc w:val="left"/>
              <w:rPr/>
            </w:pPr>
            <w:r>
              <w:rPr/>
              <w:t>Порядок подведения итогов Аукциона</w:t>
            </w:r>
          </w:p>
        </w:tc>
        <w:tc>
          <w:tcPr>
            <w:tcW w:w="6837" w:type="dxa"/>
            <w:tcBorders/>
          </w:tcPr>
          <w:p>
            <w:pPr>
              <w:pStyle w:val="Tableheader"/>
              <w:widowControl w:val="false"/>
              <w:spacing w:before="120" w:after="0"/>
              <w:rPr>
                <w:b w:val="false"/>
                <w:sz w:val="26"/>
                <w:szCs w:val="26"/>
              </w:rPr>
            </w:pPr>
            <w:r>
              <w:rPr>
                <w:b w:val="false"/>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продаже.</w:t>
            </w:r>
          </w:p>
          <w:p>
            <w:pPr>
              <w:pStyle w:val="Tableheader"/>
              <w:widowControl w:val="false"/>
              <w:spacing w:before="120" w:after="120"/>
              <w:rPr>
                <w:b w:val="false"/>
                <w:sz w:val="26"/>
                <w:szCs w:val="26"/>
              </w:rPr>
            </w:pPr>
            <w:r>
              <w:rPr>
                <w:b w:val="false"/>
                <w:sz w:val="26"/>
                <w:szCs w:val="26"/>
              </w:rPr>
              <w:t>Победителем Аукциона признается Участник, предложивший наиболее высокую цену Договора.</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rPr>
            </w:pPr>
            <w:r>
              <w:rPr>
                <w:rFonts w:ascii="Times New Roman" w:hAnsi="Times New Roman"/>
                <w:sz w:val="26"/>
              </w:rPr>
            </w:r>
            <w:bookmarkStart w:id="556" w:name="_Ref446062609"/>
            <w:bookmarkStart w:id="557" w:name="_Ref446062609"/>
            <w:bookmarkEnd w:id="557"/>
          </w:p>
        </w:tc>
        <w:tc>
          <w:tcPr>
            <w:tcW w:w="9389" w:type="dxa"/>
            <w:gridSpan w:val="2"/>
            <w:tcBorders/>
          </w:tcPr>
          <w:p>
            <w:pPr>
              <w:pStyle w:val="Normal"/>
              <w:widowControl w:val="false"/>
              <w:spacing w:before="120" w:after="120"/>
              <w:rPr/>
            </w:pPr>
            <w:r>
              <w:rPr/>
              <w:t>Описание условий и процедур проводимого Аукциона, условий Договора купли-продажи содержится в Документации о продаже.</w:t>
            </w:r>
          </w:p>
        </w:tc>
      </w:tr>
    </w:tbl>
    <w:p>
      <w:pPr>
        <w:pStyle w:val="Heading1"/>
        <w:rPr>
          <w:rFonts w:ascii="Times New Roman" w:hAnsi="Times New Roman"/>
          <w:b w:val="false"/>
          <w:sz w:val="24"/>
          <w:szCs w:val="24"/>
        </w:rPr>
      </w:pPr>
      <w:bookmarkStart w:id="558" w:name="_Toc187330686"/>
      <w:bookmarkStart w:id="559" w:name="_Ref324332092"/>
      <w:bookmarkStart w:id="560" w:name="_Ref384123555"/>
      <w:bookmarkStart w:id="561" w:name="_Ref384123551"/>
      <w:r>
        <w:rPr>
          <w:rFonts w:ascii="Times New Roman" w:hAnsi="Times New Roman"/>
          <w:b w:val="false"/>
          <w:sz w:val="24"/>
          <w:szCs w:val="24"/>
        </w:rPr>
        <w:t>Приложение № 1</w:t>
      </w:r>
      <w:bookmarkEnd w:id="558"/>
      <w:bookmarkEnd w:id="559"/>
      <w:bookmarkEnd w:id="560"/>
      <w:bookmarkEnd w:id="561"/>
    </w:p>
    <w:p>
      <w:pPr>
        <w:pStyle w:val="Normal"/>
        <w:spacing w:before="0" w:after="0"/>
        <w:jc w:val="left"/>
        <w:rPr>
          <w:b/>
        </w:rPr>
      </w:pPr>
      <w:r>
        <w:rPr>
          <w:b/>
        </w:rPr>
      </w:r>
    </w:p>
    <w:p>
      <w:pPr>
        <w:pStyle w:val="Normal"/>
        <w:jc w:val="center"/>
        <w:rPr>
          <w:b/>
          <w:sz w:val="28"/>
          <w:szCs w:val="28"/>
        </w:rPr>
      </w:pPr>
      <w:r>
        <w:rPr>
          <w:b/>
          <w:sz w:val="28"/>
          <w:szCs w:val="28"/>
        </w:rPr>
        <w:t xml:space="preserve">ТЕХНИЧЕСКИЕ ХАРАКТЕРИСТИКИ И ФОТОГРАФИИ </w:t>
      </w:r>
    </w:p>
    <w:p>
      <w:pPr>
        <w:pStyle w:val="Normal"/>
        <w:spacing w:before="0" w:after="0"/>
        <w:jc w:val="center"/>
        <w:rPr>
          <w:b/>
          <w:sz w:val="28"/>
          <w:szCs w:val="28"/>
        </w:rPr>
      </w:pPr>
      <w:r>
        <w:rPr>
          <w:b/>
          <w:sz w:val="28"/>
          <w:szCs w:val="28"/>
        </w:rPr>
        <w:t>ПРЕДМЕТА ПРОДАЖИ</w:t>
      </w:r>
    </w:p>
    <w:p>
      <w:pPr>
        <w:pStyle w:val="Normal"/>
        <w:spacing w:before="0" w:after="0"/>
        <w:jc w:val="center"/>
        <w:rPr>
          <w:b/>
          <w:sz w:val="28"/>
          <w:szCs w:val="28"/>
        </w:rPr>
      </w:pPr>
      <w:r>
        <w:rPr>
          <w:b/>
          <w:sz w:val="28"/>
          <w:szCs w:val="28"/>
        </w:rPr>
      </w:r>
    </w:p>
    <w:p>
      <w:pPr>
        <w:pStyle w:val="Normal"/>
        <w:jc w:val="left"/>
        <w:rPr>
          <w:sz w:val="24"/>
          <w:szCs w:val="28"/>
        </w:rPr>
      </w:pPr>
      <w:r>
        <w:rPr>
          <w:sz w:val="24"/>
          <w:szCs w:val="28"/>
        </w:rPr>
        <w:t>Движимое имущество</w:t>
      </w:r>
    </w:p>
    <w:p>
      <w:pPr>
        <w:pStyle w:val="Normal"/>
        <w:jc w:val="left"/>
        <w:rPr>
          <w:sz w:val="24"/>
          <w:szCs w:val="28"/>
        </w:rPr>
      </w:pPr>
      <w:r>
        <w:rPr>
          <w:sz w:val="24"/>
          <w:szCs w:val="28"/>
        </w:rPr>
      </w:r>
    </w:p>
    <w:tbl>
      <w:tblPr>
        <w:tblW w:w="5000" w:type="pct"/>
        <w:jc w:val="left"/>
        <w:tblInd w:w="55" w:type="dxa"/>
        <w:tblLayout w:type="fixed"/>
        <w:tblCellMar>
          <w:top w:w="55" w:type="dxa"/>
          <w:left w:w="55" w:type="dxa"/>
          <w:bottom w:w="55" w:type="dxa"/>
          <w:right w:w="55" w:type="dxa"/>
        </w:tblCellMar>
        <w:tblLook w:noVBand="1" w:val="04a0" w:noHBand="0" w:lastColumn="0" w:firstColumn="1" w:lastRow="0" w:firstRow="1"/>
      </w:tblPr>
      <w:tblGrid>
        <w:gridCol w:w="682"/>
        <w:gridCol w:w="3400"/>
        <w:gridCol w:w="2041"/>
        <w:gridCol w:w="4081"/>
      </w:tblGrid>
      <w:tr>
        <w:trPr/>
        <w:tc>
          <w:tcPr>
            <w:tcW w:w="682" w:type="dxa"/>
            <w:tcBorders>
              <w:top w:val="single" w:sz="4" w:space="0" w:color="000000"/>
              <w:left w:val="single" w:sz="4" w:space="0" w:color="000000"/>
              <w:bottom w:val="single" w:sz="4" w:space="0" w:color="000000"/>
            </w:tcBorders>
          </w:tcPr>
          <w:p>
            <w:pPr>
              <w:pStyle w:val="Style33"/>
              <w:widowControl w:val="false"/>
              <w:spacing w:before="120" w:after="0"/>
              <w:rPr>
                <w:sz w:val="20"/>
                <w:szCs w:val="20"/>
              </w:rPr>
            </w:pPr>
            <w:r>
              <w:rPr>
                <w:sz w:val="20"/>
                <w:szCs w:val="20"/>
              </w:rPr>
              <w:t>№№</w:t>
            </w:r>
          </w:p>
        </w:tc>
        <w:tc>
          <w:tcPr>
            <w:tcW w:w="3400" w:type="dxa"/>
            <w:tcBorders>
              <w:top w:val="single" w:sz="4" w:space="0" w:color="000000"/>
              <w:left w:val="single" w:sz="4" w:space="0" w:color="000000"/>
              <w:bottom w:val="single" w:sz="4" w:space="0" w:color="000000"/>
            </w:tcBorders>
          </w:tcPr>
          <w:p>
            <w:pPr>
              <w:pStyle w:val="Style33"/>
              <w:widowControl w:val="false"/>
              <w:spacing w:before="120" w:after="0"/>
              <w:rPr>
                <w:sz w:val="20"/>
                <w:szCs w:val="20"/>
              </w:rPr>
            </w:pPr>
            <w:r>
              <w:rPr>
                <w:sz w:val="20"/>
                <w:szCs w:val="20"/>
              </w:rPr>
              <w:t>Наименование объекта движимого имущества</w:t>
            </w:r>
          </w:p>
        </w:tc>
        <w:tc>
          <w:tcPr>
            <w:tcW w:w="2041" w:type="dxa"/>
            <w:tcBorders>
              <w:top w:val="single" w:sz="4" w:space="0" w:color="000000"/>
              <w:left w:val="single" w:sz="4" w:space="0" w:color="000000"/>
              <w:bottom w:val="single" w:sz="4" w:space="0" w:color="000000"/>
            </w:tcBorders>
          </w:tcPr>
          <w:p>
            <w:pPr>
              <w:pStyle w:val="Style33"/>
              <w:widowControl w:val="false"/>
              <w:spacing w:before="120" w:after="0"/>
              <w:rPr>
                <w:sz w:val="20"/>
                <w:szCs w:val="20"/>
              </w:rPr>
            </w:pPr>
            <w:r>
              <w:rPr>
                <w:sz w:val="20"/>
                <w:szCs w:val="20"/>
              </w:rPr>
              <w:t>Инвентарный номер</w:t>
            </w:r>
          </w:p>
        </w:tc>
        <w:tc>
          <w:tcPr>
            <w:tcW w:w="4081" w:type="dxa"/>
            <w:tcBorders>
              <w:top w:val="single" w:sz="4" w:space="0" w:color="000000"/>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t>Основная характеристика</w:t>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Здание котельной 10 МВт на СУГ с автономной системой топливного хозяйства</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100020</w:t>
            </w:r>
          </w:p>
        </w:tc>
        <w:tc>
          <w:tcPr>
            <w:tcW w:w="4081" w:type="dxa"/>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Общая площадь здания 361,2 кв.м.</w:t>
            </w:r>
          </w:p>
          <w:p>
            <w:pPr>
              <w:pStyle w:val="Normal"/>
              <w:widowControl w:val="false"/>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2</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1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200038</w:t>
            </w:r>
          </w:p>
        </w:tc>
        <w:tc>
          <w:tcPr>
            <w:tcW w:w="4081" w:type="dxa"/>
            <w:vMerge w:val="restart"/>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Подземные металлические ёмкости для сжатого или сжиженного газа V=25 м3 каждая</w:t>
            </w:r>
          </w:p>
          <w:p>
            <w:pPr>
              <w:pStyle w:val="Normal"/>
              <w:widowControl w:val="false"/>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3</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2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200039</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4</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3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200040</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5</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4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200041</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6</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5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200042</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7</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6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200043</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8</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7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200044</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9</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8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200045</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10</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Теплоснабжение и горячее водоснабжение от котельной до вахтового поселка</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200074</w:t>
            </w:r>
          </w:p>
        </w:tc>
        <w:tc>
          <w:tcPr>
            <w:tcW w:w="4081" w:type="dxa"/>
            <w:tcBorders>
              <w:left w:val="single" w:sz="4" w:space="0" w:color="000000"/>
              <w:bottom w:val="single" w:sz="4" w:space="0" w:color="000000"/>
              <w:right w:val="single" w:sz="4" w:space="0" w:color="000000"/>
            </w:tcBorders>
          </w:tcPr>
          <w:p>
            <w:pPr>
              <w:pStyle w:val="Style33"/>
              <w:widowControl w:val="false"/>
              <w:spacing w:before="120" w:after="0"/>
              <w:jc w:val="center"/>
              <w:rPr>
                <w:sz w:val="20"/>
                <w:szCs w:val="20"/>
              </w:rPr>
            </w:pPr>
            <w:r>
              <w:rPr>
                <w:sz w:val="20"/>
                <w:szCs w:val="20"/>
              </w:rPr>
              <w:t>Год ввода в эксплуатацию - 2012. Общая протяженность 399,91 м</w:t>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11</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КТПН № 233А. Электроснабжение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40038</w:t>
            </w:r>
          </w:p>
        </w:tc>
        <w:tc>
          <w:tcPr>
            <w:tcW w:w="4081" w:type="dxa"/>
            <w:tcBorders>
              <w:left w:val="single" w:sz="4" w:space="0" w:color="000000"/>
              <w:bottom w:val="single" w:sz="4" w:space="0" w:color="000000"/>
              <w:right w:val="single" w:sz="4" w:space="0" w:color="000000"/>
            </w:tcBorders>
          </w:tcPr>
          <w:p>
            <w:pPr>
              <w:pStyle w:val="Style33"/>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12</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КТПН № 233Б. Электроснабжение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40039</w:t>
            </w:r>
          </w:p>
        </w:tc>
        <w:tc>
          <w:tcPr>
            <w:tcW w:w="4081" w:type="dxa"/>
            <w:tcBorders>
              <w:left w:val="single" w:sz="4" w:space="0" w:color="000000"/>
              <w:bottom w:val="single" w:sz="4" w:space="0" w:color="000000"/>
              <w:right w:val="single" w:sz="4" w:space="0" w:color="000000"/>
            </w:tcBorders>
          </w:tcPr>
          <w:p>
            <w:pPr>
              <w:pStyle w:val="Style33"/>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13</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Прочие машины и оборудование (26 шт.)</w:t>
            </w:r>
          </w:p>
        </w:tc>
        <w:tc>
          <w:tcPr>
            <w:tcW w:w="2041" w:type="dxa"/>
            <w:tcBorders>
              <w:left w:val="single" w:sz="4" w:space="0" w:color="000000"/>
              <w:bottom w:val="single" w:sz="4" w:space="0" w:color="000000"/>
            </w:tcBorders>
          </w:tcPr>
          <w:p>
            <w:pPr>
              <w:pStyle w:val="Style33"/>
              <w:widowControl w:val="false"/>
              <w:spacing w:before="120" w:after="0"/>
              <w:jc w:val="center"/>
              <w:rPr/>
            </w:pPr>
            <w:r>
              <w:rPr/>
            </w:r>
          </w:p>
        </w:tc>
        <w:tc>
          <w:tcPr>
            <w:tcW w:w="4081" w:type="dxa"/>
            <w:tcBorders>
              <w:left w:val="single" w:sz="4" w:space="0" w:color="000000"/>
              <w:bottom w:val="single" w:sz="4" w:space="0" w:color="000000"/>
              <w:right w:val="single" w:sz="4" w:space="0" w:color="000000"/>
            </w:tcBorders>
          </w:tcPr>
          <w:p>
            <w:pPr>
              <w:pStyle w:val="Style33"/>
              <w:widowControl w:val="false"/>
              <w:spacing w:before="120" w:after="0"/>
              <w:jc w:val="center"/>
              <w:rPr/>
            </w:pPr>
            <w:r>
              <w:rPr/>
            </w:r>
          </w:p>
        </w:tc>
      </w:tr>
    </w:tbl>
    <w:p>
      <w:pPr>
        <w:pStyle w:val="Normal"/>
        <w:jc w:val="left"/>
        <w:rPr>
          <w:sz w:val="24"/>
          <w:szCs w:val="28"/>
        </w:rPr>
      </w:pPr>
      <w:r>
        <w:rPr>
          <w:sz w:val="24"/>
          <w:szCs w:val="28"/>
        </w:rPr>
        <w:drawing>
          <wp:anchor behindDoc="0" distT="0" distB="0" distL="0" distR="0" simplePos="0" locked="0" layoutInCell="0" allowOverlap="1" relativeHeight="2">
            <wp:simplePos x="0" y="0"/>
            <wp:positionH relativeFrom="page">
              <wp:posOffset>685800</wp:posOffset>
            </wp:positionH>
            <wp:positionV relativeFrom="paragraph">
              <wp:posOffset>635</wp:posOffset>
            </wp:positionV>
            <wp:extent cx="6194425" cy="3619500"/>
            <wp:effectExtent l="0" t="0" r="0" b="0"/>
            <wp:wrapTopAndBottom/>
            <wp:docPr id="1" name="image6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1.jpeg" descr=""/>
                    <pic:cNvPicPr>
                      <a:picLocks noChangeAspect="1" noChangeArrowheads="1"/>
                    </pic:cNvPicPr>
                  </pic:nvPicPr>
                  <pic:blipFill>
                    <a:blip r:embed="rId5"/>
                    <a:stretch>
                      <a:fillRect/>
                    </a:stretch>
                  </pic:blipFill>
                  <pic:spPr bwMode="auto">
                    <a:xfrm>
                      <a:off x="0" y="0"/>
                      <a:ext cx="6194425" cy="3619500"/>
                    </a:xfrm>
                    <a:prstGeom prst="rect">
                      <a:avLst/>
                    </a:prstGeom>
                  </pic:spPr>
                </pic:pic>
              </a:graphicData>
            </a:graphic>
          </wp:anchor>
        </w:drawing>
      </w:r>
    </w:p>
    <w:p>
      <w:pPr>
        <w:pStyle w:val="Normal"/>
        <w:jc w:val="left"/>
        <w:rPr>
          <w:sz w:val="24"/>
          <w:szCs w:val="28"/>
        </w:rPr>
      </w:pPr>
      <w:r>
        <w:rPr>
          <w:sz w:val="24"/>
          <w:szCs w:val="28"/>
        </w:rPr>
      </w:r>
    </w:p>
    <w:p>
      <w:pPr>
        <w:pStyle w:val="Normal"/>
        <w:jc w:val="left"/>
        <w:rPr>
          <w:sz w:val="24"/>
          <w:szCs w:val="28"/>
        </w:rPr>
      </w:pPr>
      <w:r>
        <w:rPr>
          <w:sz w:val="24"/>
          <w:szCs w:val="28"/>
        </w:rPr>
      </w:r>
    </w:p>
    <w:p>
      <w:pPr>
        <w:pStyle w:val="Normal"/>
        <w:spacing w:before="0" w:after="0"/>
        <w:jc w:val="center"/>
        <w:rPr>
          <w:b/>
        </w:rPr>
      </w:pPr>
      <w:r>
        <w:rPr>
          <w:b/>
        </w:rPr>
      </w:r>
    </w:p>
    <w:p>
      <w:pPr>
        <w:pStyle w:val="Normal"/>
        <w:spacing w:before="0" w:after="0"/>
        <w:jc w:val="right"/>
        <w:rPr>
          <w:sz w:val="24"/>
          <w:szCs w:val="24"/>
        </w:rPr>
      </w:pPr>
      <w:r>
        <w:rPr>
          <w:sz w:val="24"/>
          <w:szCs w:val="24"/>
        </w:rPr>
      </w:r>
    </w:p>
    <w:p>
      <w:pPr>
        <w:pStyle w:val="Normal"/>
        <w:spacing w:before="0" w:after="0"/>
        <w:jc w:val="right"/>
        <w:rPr>
          <w:sz w:val="24"/>
          <w:szCs w:val="24"/>
        </w:rPr>
      </w:pPr>
      <w:r>
        <w:rPr>
          <w:sz w:val="24"/>
          <w:szCs w:val="24"/>
        </w:rPr>
      </w:r>
    </w:p>
    <w:p>
      <w:pPr>
        <w:pStyle w:val="Normal"/>
        <w:spacing w:before="0" w:after="0"/>
        <w:jc w:val="right"/>
        <w:rPr/>
      </w:pPr>
      <w:r>
        <w:rPr/>
      </w:r>
    </w:p>
    <w:p>
      <w:pPr>
        <w:pStyle w:val="Normal"/>
        <w:spacing w:before="0" w:after="0"/>
        <w:jc w:val="right"/>
        <w:rPr>
          <w:sz w:val="24"/>
          <w:szCs w:val="24"/>
        </w:rPr>
      </w:pPr>
      <w:r>
        <w:rPr>
          <w:sz w:val="24"/>
          <w:szCs w:val="24"/>
        </w:rPr>
      </w:r>
    </w:p>
    <w:p>
      <w:pPr>
        <w:pStyle w:val="Normal"/>
        <w:spacing w:before="0" w:after="0"/>
        <w:jc w:val="right"/>
        <w:rPr>
          <w:sz w:val="24"/>
          <w:szCs w:val="24"/>
        </w:rPr>
      </w:pPr>
      <w:r>
        <w:rPr>
          <w:sz w:val="24"/>
          <w:szCs w:val="24"/>
        </w:rPr>
      </w:r>
    </w:p>
    <w:p>
      <w:pPr>
        <w:pStyle w:val="Normal"/>
        <w:spacing w:before="0" w:after="0"/>
        <w:jc w:val="right"/>
        <w:rPr/>
      </w:pPr>
      <w:r>
        <w:rPr/>
      </w:r>
    </w:p>
    <w:p>
      <w:pPr>
        <w:pStyle w:val="Heading1"/>
        <w:rPr>
          <w:rFonts w:ascii="Times New Roman" w:hAnsi="Times New Roman"/>
          <w:sz w:val="28"/>
          <w:szCs w:val="28"/>
        </w:rPr>
      </w:pPr>
      <w:bookmarkStart w:id="562" w:name="_Toc187330687"/>
      <w:bookmarkStart w:id="563" w:name="_Toc536798328"/>
      <w:bookmarkStart w:id="564" w:name="_Ref324342826"/>
      <w:bookmarkStart w:id="565" w:name="_Ref324342543"/>
      <w:bookmarkStart w:id="566" w:name="_Ref324341734"/>
      <w:bookmarkStart w:id="567" w:name="_Ref324332106"/>
      <w:bookmarkStart w:id="568" w:name="_Ref468102866"/>
      <w:bookmarkStart w:id="569" w:name="_Ref384118604"/>
      <w:bookmarkStart w:id="570" w:name="_Ref384117211"/>
      <w:bookmarkEnd w:id="568"/>
      <w:bookmarkEnd w:id="569"/>
      <w:bookmarkEnd w:id="570"/>
      <w:r>
        <w:rPr>
          <w:rFonts w:ascii="Times New Roman" w:hAnsi="Times New Roman"/>
          <w:b w:val="false"/>
          <w:sz w:val="24"/>
          <w:szCs w:val="24"/>
        </w:rPr>
        <w:t>Приложение № 2</w:t>
      </w:r>
      <w:bookmarkEnd w:id="562"/>
      <w:bookmarkEnd w:id="563"/>
      <w:bookmarkEnd w:id="564"/>
      <w:bookmarkEnd w:id="565"/>
      <w:bookmarkEnd w:id="566"/>
      <w:bookmarkEnd w:id="567"/>
    </w:p>
    <w:p>
      <w:pPr>
        <w:pStyle w:val="Style24"/>
        <w:numPr>
          <w:ilvl w:val="0"/>
          <w:numId w:val="0"/>
        </w:numPr>
        <w:ind w:left="1134" w:hanging="0"/>
        <w:rPr/>
      </w:pPr>
      <w:r>
        <w:rPr/>
      </w:r>
    </w:p>
    <w:p>
      <w:pPr>
        <w:pStyle w:val="Style24"/>
        <w:numPr>
          <w:ilvl w:val="0"/>
          <w:numId w:val="0"/>
        </w:numPr>
        <w:ind w:left="0" w:hanging="0"/>
        <w:jc w:val="center"/>
        <w:rPr>
          <w:b/>
        </w:rPr>
      </w:pPr>
      <w:r>
        <w:rPr>
          <w:b/>
          <w:sz w:val="28"/>
          <w:szCs w:val="28"/>
        </w:rPr>
        <w:t>ПРОЕКТ ДОГОВОРА КУПЛИ-ПРОДАЖИ</w:t>
      </w:r>
    </w:p>
    <w:p>
      <w:pPr>
        <w:pStyle w:val="Style24"/>
        <w:numPr>
          <w:ilvl w:val="0"/>
          <w:numId w:val="0"/>
        </w:numPr>
        <w:ind w:left="0" w:hanging="0"/>
        <w:rPr/>
      </w:pPr>
      <w:r>
        <w:rPr/>
      </w:r>
    </w:p>
    <w:p>
      <w:pPr>
        <w:pStyle w:val="Style24"/>
        <w:numPr>
          <w:ilvl w:val="0"/>
          <w:numId w:val="0"/>
        </w:numPr>
        <w:ind w:left="0" w:hanging="0"/>
        <w:rPr/>
      </w:pPr>
      <w:bookmarkStart w:id="571" w:name="_Toc515887606"/>
      <w:bookmarkStart w:id="572" w:name="_Toc536798329"/>
      <w:bookmarkStart w:id="573" w:name="_Toc514814127"/>
      <w:bookmarkStart w:id="574" w:name="_Toc515659386"/>
      <w:bookmarkStart w:id="575" w:name="_Toc514805482"/>
      <w:r>
        <w:rPr/>
        <w:t>Пояснения к проекту Договора</w:t>
      </w:r>
      <w:bookmarkEnd w:id="571"/>
      <w:bookmarkEnd w:id="572"/>
      <w:bookmarkEnd w:id="573"/>
      <w:bookmarkEnd w:id="574"/>
      <w:bookmarkEnd w:id="575"/>
      <w:r>
        <w:rPr/>
        <w:t xml:space="preserve"> купли-продажи:</w:t>
      </w:r>
    </w:p>
    <w:p>
      <w:pPr>
        <w:pStyle w:val="Style24"/>
        <w:numPr>
          <w:ilvl w:val="0"/>
          <w:numId w:val="0"/>
        </w:numPr>
        <w:ind w:left="0" w:hanging="0"/>
        <w:rPr/>
      </w:pPr>
      <w:r>
        <w:rPr/>
        <w:t>-</w:t>
        <w:tab/>
        <w:t>все положения проекта Договора являются существенными условиями для Продавца;</w:t>
      </w:r>
    </w:p>
    <w:p>
      <w:pPr>
        <w:pStyle w:val="Style24"/>
        <w:numPr>
          <w:ilvl w:val="0"/>
          <w:numId w:val="0"/>
        </w:numPr>
        <w:ind w:left="0" w:hanging="0"/>
        <w:rPr/>
      </w:pPr>
      <w:r>
        <w:rPr/>
        <w:t>-</w:t>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pPr>
        <w:pStyle w:val="Style24"/>
        <w:numPr>
          <w:ilvl w:val="0"/>
          <w:numId w:val="0"/>
        </w:numPr>
        <w:ind w:left="0" w:hanging="0"/>
        <w:rPr/>
      </w:pPr>
      <w:r>
        <w:rPr/>
        <w:t>-</w:t>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pPr>
        <w:pStyle w:val="Style24"/>
        <w:numPr>
          <w:ilvl w:val="0"/>
          <w:numId w:val="0"/>
        </w:numPr>
        <w:ind w:left="0" w:hanging="0"/>
        <w:rPr/>
      </w:pPr>
      <w:r>
        <w:rPr/>
      </w:r>
    </w:p>
    <w:p>
      <w:pPr>
        <w:pStyle w:val="Normal"/>
        <w:spacing w:before="0" w:after="0"/>
        <w:jc w:val="center"/>
        <w:rPr>
          <w:b/>
        </w:rPr>
      </w:pPr>
      <w:r>
        <w:rPr>
          <w:b/>
        </w:rPr>
        <w:t>Договор купли-продажи имущества № ___________</w:t>
      </w:r>
    </w:p>
    <w:p>
      <w:pPr>
        <w:pStyle w:val="Normal"/>
        <w:spacing w:before="0" w:after="0"/>
        <w:jc w:val="center"/>
        <w:rPr>
          <w:b/>
          <w:u w:val="single"/>
        </w:rPr>
      </w:pPr>
      <w:r>
        <w:rPr>
          <w:b/>
          <w:u w:val="single"/>
        </w:rPr>
      </w:r>
    </w:p>
    <w:p>
      <w:pPr>
        <w:pStyle w:val="Normal"/>
        <w:spacing w:before="0" w:after="0"/>
        <w:jc w:val="left"/>
        <w:rPr/>
      </w:pPr>
      <w:r>
        <w:rPr/>
        <w:t>р.п. Богородское</w:t>
        <w:tab/>
        <w:tab/>
        <w:tab/>
        <w:tab/>
        <w:tab/>
        <w:t xml:space="preserve">                                           </w:t>
        <w:softHyphen/>
        <w:softHyphen/>
        <w:t>«__» ___________ 20__ г.</w:t>
      </w:r>
    </w:p>
    <w:p>
      <w:pPr>
        <w:pStyle w:val="Normal"/>
        <w:spacing w:before="0" w:after="0"/>
        <w:jc w:val="left"/>
        <w:rPr/>
      </w:pPr>
      <w:r>
        <w:rPr/>
      </w:r>
    </w:p>
    <w:p>
      <w:pPr>
        <w:pStyle w:val="Normal"/>
        <w:tabs>
          <w:tab w:val="clear" w:pos="567"/>
          <w:tab w:val="left" w:pos="0" w:leader="none"/>
        </w:tabs>
        <w:spacing w:before="0" w:after="0"/>
        <w:ind w:firstLine="709"/>
        <w:rPr/>
      </w:pPr>
      <w:r>
        <w:rPr>
          <w:b/>
        </w:rPr>
        <w:t>Акционерное общество «Загорская ГАЭС-2» (АО «Загорская ГАЭС-2»)</w:t>
      </w:r>
      <w:r>
        <w:rPr/>
        <w:t xml:space="preserve">, в лице _________________________________________, действующего на основании __________________________, именуемое в дальнейшем «Продавец» с одной стороны и </w:t>
      </w:r>
    </w:p>
    <w:p>
      <w:pPr>
        <w:pStyle w:val="Normal"/>
        <w:tabs>
          <w:tab w:val="clear" w:pos="567"/>
          <w:tab w:val="left" w:pos="0" w:leader="none"/>
        </w:tabs>
        <w:spacing w:before="0" w:after="0"/>
        <w:ind w:firstLine="709"/>
        <w:rPr/>
      </w:pPr>
      <w:r>
        <w:rPr/>
        <w:t xml:space="preserve">__________________________________________________________________, в лице ______________________________________________, действующего на основании _____________________, именуемый в дальнейшем «Покупатель», с другой стороны, </w:t>
      </w:r>
    </w:p>
    <w:p>
      <w:pPr>
        <w:pStyle w:val="Normal"/>
        <w:tabs>
          <w:tab w:val="clear" w:pos="567"/>
          <w:tab w:val="left" w:pos="0" w:leader="none"/>
        </w:tabs>
        <w:spacing w:before="0" w:after="0"/>
        <w:ind w:firstLine="709"/>
        <w:rPr/>
      </w:pPr>
      <w:r>
        <w:rPr/>
        <w:t>а вместе именуемые «Стороны», заключили настоящий договор (далее – «Договор») о нижеследующем:</w:t>
      </w:r>
    </w:p>
    <w:p>
      <w:pPr>
        <w:pStyle w:val="Normal"/>
        <w:tabs>
          <w:tab w:val="clear" w:pos="567"/>
          <w:tab w:val="left" w:pos="0" w:leader="none"/>
        </w:tabs>
        <w:spacing w:before="0" w:after="0"/>
        <w:ind w:firstLine="709"/>
        <w:rPr/>
      </w:pPr>
      <w:r>
        <w:rPr/>
      </w:r>
    </w:p>
    <w:p>
      <w:pPr>
        <w:pStyle w:val="ListParagraph"/>
        <w:numPr>
          <w:ilvl w:val="0"/>
          <w:numId w:val="13"/>
        </w:numPr>
        <w:spacing w:before="0" w:after="0"/>
        <w:contextualSpacing/>
        <w:jc w:val="center"/>
        <w:rPr>
          <w:rFonts w:ascii="Times New Roman" w:hAnsi="Times New Roman"/>
          <w:b/>
          <w:sz w:val="26"/>
        </w:rPr>
      </w:pPr>
      <w:r>
        <w:rPr>
          <w:rFonts w:ascii="Times New Roman" w:hAnsi="Times New Roman"/>
          <w:b/>
          <w:sz w:val="26"/>
        </w:rPr>
        <w:t>Предмет Договора</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Продавец обязуется передать в собственность, а Покупатель обязуется принять и оплатить в соответствии с условиями Договора Комплекс объектов котельной стройбазы № 2, расположенный по адресу: Московская обл., Сергиево-Посадский городской округ, пос. Богородское», указанное в Приложении №1 «Перечень имущества» являющееся неотъемлемой частью Договора (далее – «Имущество»).</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На дату заключения Договора Имущество принадлежит Продавцу на праве собственности, не находится под арестом, не заложено, не является предметом судебного разбирательства, правопритязания третьих лиц отсутствуют.</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 xml:space="preserve">На дату заключения Договора, техническое состояние Имущества Покупателю известно, претензий по техническому состоянию, качеству Имущества Покупатель не имеет. </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Право собственности на недвижимое имущество возникает у Покупателя с даты государственной регистрации права собственности Покупателя на Имущество в Едином государственном реестре недвижимости.</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Одновременно с переходом права собственности на Имущество к Покупателю переходит право аренды земельных участков, занятых недвижимым Имуществом и необходимых для его использования. Кадастровые номера земельных участков указаны в Приложении № 1 к Договору.</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Регистрация перехода права собственности на Имущество осуществляется силами и за счет Покупателя.</w:t>
      </w:r>
    </w:p>
    <w:p>
      <w:pPr>
        <w:pStyle w:val="Normal"/>
        <w:widowControl w:val="false"/>
        <w:shd w:val="clear" w:color="auto" w:fill="FFFFFF"/>
        <w:tabs>
          <w:tab w:val="clear" w:pos="567"/>
          <w:tab w:val="left" w:pos="533" w:leader="none"/>
          <w:tab w:val="left" w:pos="993" w:leader="none"/>
        </w:tabs>
        <w:spacing w:before="0" w:after="0"/>
        <w:ind w:left="709" w:hanging="0"/>
        <w:rPr/>
      </w:pPr>
      <w:r>
        <w:rPr/>
      </w:r>
    </w:p>
    <w:p>
      <w:pPr>
        <w:pStyle w:val="ListParagraph"/>
        <w:numPr>
          <w:ilvl w:val="0"/>
          <w:numId w:val="13"/>
        </w:numPr>
        <w:spacing w:before="0" w:after="0"/>
        <w:contextualSpacing/>
        <w:jc w:val="center"/>
        <w:rPr>
          <w:rFonts w:ascii="Times New Roman" w:hAnsi="Times New Roman"/>
          <w:b/>
          <w:sz w:val="26"/>
        </w:rPr>
      </w:pPr>
      <w:r>
        <w:rPr>
          <w:rFonts w:ascii="Times New Roman" w:hAnsi="Times New Roman"/>
          <w:b/>
          <w:sz w:val="26"/>
        </w:rPr>
        <w:t>Стоимость и порядок оплаты</w:t>
      </w:r>
    </w:p>
    <w:p>
      <w:pPr>
        <w:pStyle w:val="ListParagraph"/>
        <w:numPr>
          <w:ilvl w:val="1"/>
          <w:numId w:val="13"/>
        </w:numPr>
        <w:spacing w:before="0" w:after="0"/>
        <w:ind w:left="0" w:firstLine="709"/>
        <w:contextualSpacing/>
        <w:jc w:val="both"/>
        <w:rPr>
          <w:rFonts w:ascii="Times New Roman" w:hAnsi="Times New Roman"/>
          <w:sz w:val="26"/>
        </w:rPr>
      </w:pPr>
      <w:r>
        <w:rPr>
          <w:rFonts w:ascii="Times New Roman" w:hAnsi="Times New Roman"/>
          <w:sz w:val="26"/>
        </w:rPr>
        <w:t>В соответствии с Протоколом о результатах аукциона от «__» ________ 20__ г. общая стоимость Имущества по Договору составляет __________ (____________________) рублей __ копеек в том числе НДС 20% в размере ___________ (_______________________) рублей __ копеек.</w:t>
      </w:r>
    </w:p>
    <w:p>
      <w:pPr>
        <w:pStyle w:val="ListParagraph"/>
        <w:numPr>
          <w:ilvl w:val="1"/>
          <w:numId w:val="13"/>
        </w:numPr>
        <w:ind w:left="0" w:firstLine="709"/>
        <w:jc w:val="both"/>
        <w:rPr>
          <w:rFonts w:ascii="Times New Roman" w:hAnsi="Times New Roman"/>
          <w:sz w:val="26"/>
        </w:rPr>
      </w:pPr>
      <w:r>
        <w:rPr>
          <w:rFonts w:ascii="Times New Roman" w:hAnsi="Times New Roman"/>
          <w:sz w:val="26"/>
        </w:rPr>
        <w:t>Покупатель производит оплату в размере стоимости Имущества, за вычетом суммы задатка, указанной в пункте 2.3 Договора, что составляет ___________ (_____________________________) рублей __ копеек. Указанную сумму Покупатель обязуется перечислить на расчетный счет, указанный в разделе 9 Договора не позднее 10 (Десяти) календарных дней с момента подписания Сторонами Договора, до момента направления документов в Федеральную службу государственной регистрации, кадастра и картографии.</w:t>
      </w:r>
    </w:p>
    <w:p>
      <w:pPr>
        <w:pStyle w:val="ListParagraph"/>
        <w:widowControl w:val="false"/>
        <w:numPr>
          <w:ilvl w:val="1"/>
          <w:numId w:val="13"/>
        </w:numPr>
        <w:spacing w:before="0" w:after="0"/>
        <w:ind w:left="0" w:firstLine="709"/>
        <w:contextualSpacing/>
        <w:jc w:val="both"/>
        <w:outlineLvl w:val="2"/>
        <w:rPr>
          <w:rFonts w:ascii="Times New Roman" w:hAnsi="Times New Roman"/>
          <w:sz w:val="26"/>
        </w:rPr>
      </w:pPr>
      <w:r>
        <w:rPr>
          <w:rFonts w:ascii="Times New Roman" w:hAnsi="Times New Roman"/>
          <w:sz w:val="26"/>
        </w:rPr>
        <w:t>Сумма задатка в размере __________ (__________) рублей __ копеек, внесенная Покупателем в соответствии с Соглашением о задатке в счет обеспечения исполнения Договора купли-продажи недвижимого имущества (Приложение № 3 к Договору), является задатком в счет обеспечения исполнения следующих обязательств Покупателя по Договору:</w:t>
      </w:r>
    </w:p>
    <w:p>
      <w:pPr>
        <w:pStyle w:val="ListParagraph"/>
        <w:widowControl w:val="false"/>
        <w:numPr>
          <w:ilvl w:val="0"/>
          <w:numId w:val="0"/>
        </w:numPr>
        <w:tabs>
          <w:tab w:val="clear" w:pos="567"/>
          <w:tab w:val="left" w:pos="1134" w:leader="none"/>
        </w:tabs>
        <w:spacing w:before="0" w:after="0"/>
        <w:ind w:left="0" w:firstLine="1134"/>
        <w:contextualSpacing/>
        <w:outlineLvl w:val="2"/>
        <w:rPr>
          <w:rFonts w:ascii="Times New Roman" w:hAnsi="Times New Roman"/>
          <w:sz w:val="26"/>
        </w:rPr>
      </w:pPr>
      <w:r>
        <w:rPr>
          <w:rFonts w:ascii="Times New Roman" w:hAnsi="Times New Roman"/>
          <w:sz w:val="26"/>
        </w:rPr>
        <w:t>а) произвести оплату в соответствии с пунктом 2.2 Договора;</w:t>
      </w:r>
    </w:p>
    <w:p>
      <w:pPr>
        <w:pStyle w:val="ListParagraph"/>
        <w:widowControl w:val="false"/>
        <w:numPr>
          <w:ilvl w:val="0"/>
          <w:numId w:val="0"/>
        </w:numPr>
        <w:tabs>
          <w:tab w:val="clear" w:pos="567"/>
          <w:tab w:val="left" w:pos="1134" w:leader="none"/>
        </w:tabs>
        <w:spacing w:before="0" w:after="0"/>
        <w:ind w:left="0" w:firstLine="1134"/>
        <w:contextualSpacing/>
        <w:outlineLvl w:val="2"/>
        <w:rPr>
          <w:rFonts w:ascii="Times New Roman" w:hAnsi="Times New Roman"/>
          <w:sz w:val="26"/>
        </w:rPr>
      </w:pPr>
      <w:r>
        <w:rPr>
          <w:rFonts w:ascii="Times New Roman" w:hAnsi="Times New Roman"/>
          <w:sz w:val="26"/>
        </w:rPr>
        <w:t>б) осуществить государственную регистрацию перехода права собственности на Имущество.</w:t>
      </w:r>
    </w:p>
    <w:p>
      <w:pPr>
        <w:pStyle w:val="Normal"/>
        <w:spacing w:before="0" w:after="0"/>
        <w:ind w:firstLine="709"/>
        <w:rPr/>
      </w:pPr>
      <w:r>
        <w:rPr/>
        <w:t>2.4. Платеж считается произведенным с даты поступления денежных средств на расчетный счет Продавца.</w:t>
      </w:r>
    </w:p>
    <w:p>
      <w:pPr>
        <w:pStyle w:val="Normal"/>
        <w:spacing w:before="0" w:after="0"/>
        <w:ind w:firstLine="709"/>
        <w:rPr>
          <w:highlight w:val="yellow"/>
        </w:rPr>
      </w:pPr>
      <w:r>
        <w:rPr>
          <w:highlight w:val="yellow"/>
        </w:rPr>
      </w:r>
    </w:p>
    <w:p>
      <w:pPr>
        <w:pStyle w:val="Normal"/>
        <w:spacing w:before="0" w:after="0"/>
        <w:ind w:firstLine="709"/>
        <w:contextualSpacing/>
        <w:jc w:val="center"/>
        <w:rPr>
          <w:b/>
        </w:rPr>
      </w:pPr>
      <w:r>
        <w:rPr>
          <w:b/>
        </w:rPr>
        <w:t>3. Передача Имущества</w:t>
      </w:r>
    </w:p>
    <w:p>
      <w:pPr>
        <w:pStyle w:val="Normal"/>
        <w:spacing w:before="0" w:after="0"/>
        <w:ind w:firstLine="709"/>
        <w:rPr/>
      </w:pPr>
      <w:r>
        <w:rPr/>
        <w:t>3.1. Передача Имущества в течение 5 (пяти) рабочих дней с даты подписания Договора и оформляется двухсторонним актом приема-передачи по форме Приложения № 2 к Договору (далее – «Акт»), который становится неотъемлемой частью договора после его подписания Сторонами.</w:t>
      </w:r>
    </w:p>
    <w:p>
      <w:pPr>
        <w:pStyle w:val="Normal"/>
        <w:spacing w:before="0" w:after="0"/>
        <w:ind w:firstLine="709"/>
        <w:rPr/>
      </w:pPr>
      <w:r>
        <w:rPr/>
        <w:t>3.2. С даты подписания Акта ответственность за сохранность Имущества, а также риск его случайной гибели или порчи несет Покупатель.</w:t>
      </w:r>
    </w:p>
    <w:p>
      <w:pPr>
        <w:pStyle w:val="Normal"/>
        <w:spacing w:before="0" w:after="0"/>
        <w:ind w:firstLine="709"/>
        <w:rPr/>
      </w:pPr>
      <w:r>
        <w:rPr/>
        <w:t>3.3.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w:t>
      </w:r>
    </w:p>
    <w:p>
      <w:pPr>
        <w:pStyle w:val="Normal"/>
        <w:spacing w:before="0" w:after="0"/>
        <w:ind w:firstLine="709"/>
        <w:rPr/>
      </w:pPr>
      <w:r>
        <w:rPr/>
        <w:t>3.4. Обязательства Покупателя по Договору считаются исполненными с момента уплаты Продавцу стоимости Имущества и его приемки по Акту.</w:t>
      </w:r>
    </w:p>
    <w:p>
      <w:pPr>
        <w:pStyle w:val="Normal"/>
        <w:spacing w:before="0" w:after="0"/>
        <w:ind w:firstLine="709"/>
        <w:rPr/>
      </w:pPr>
      <w:r>
        <w:rPr/>
      </w:r>
    </w:p>
    <w:p>
      <w:pPr>
        <w:pStyle w:val="ListParagraph"/>
        <w:numPr>
          <w:ilvl w:val="0"/>
          <w:numId w:val="15"/>
        </w:numPr>
        <w:spacing w:before="0" w:after="0"/>
        <w:contextualSpacing/>
        <w:jc w:val="center"/>
        <w:rPr>
          <w:rFonts w:ascii="Times New Roman" w:hAnsi="Times New Roman"/>
          <w:b/>
          <w:sz w:val="26"/>
        </w:rPr>
      </w:pPr>
      <w:r>
        <w:rPr>
          <w:rFonts w:ascii="Times New Roman" w:hAnsi="Times New Roman"/>
          <w:b/>
          <w:sz w:val="26"/>
        </w:rPr>
        <w:t>Права и обязанности Сторон</w:t>
      </w:r>
    </w:p>
    <w:p>
      <w:pPr>
        <w:pStyle w:val="Normal"/>
        <w:spacing w:before="0" w:after="0"/>
        <w:ind w:firstLine="709"/>
        <w:rPr/>
      </w:pPr>
      <w:r>
        <w:rPr/>
        <w:t>4.1. Продавец обязан:</w:t>
      </w:r>
    </w:p>
    <w:p>
      <w:pPr>
        <w:pStyle w:val="Normal"/>
        <w:spacing w:before="0" w:after="0"/>
        <w:ind w:firstLine="709"/>
        <w:rPr/>
      </w:pPr>
      <w:r>
        <w:rPr/>
        <w:t>4.1.1. До передачи Имущества Покупателю поддерживать его в технически исправном состоянии и нести имущественные риски, связанные с его гибелью и повреждением.</w:t>
      </w:r>
    </w:p>
    <w:p>
      <w:pPr>
        <w:pStyle w:val="Normal"/>
        <w:spacing w:before="0" w:after="0"/>
        <w:ind w:firstLine="709"/>
        <w:rPr/>
      </w:pPr>
      <w:r>
        <w:rPr/>
        <w:t>4.1.2. Передать Покупателю в собственность Имущество по Акту.</w:t>
      </w:r>
    </w:p>
    <w:p>
      <w:pPr>
        <w:pStyle w:val="Normal"/>
        <w:spacing w:before="0" w:after="0"/>
        <w:ind w:firstLine="709"/>
        <w:rPr/>
      </w:pPr>
      <w:r>
        <w:rPr>
          <w:lang w:eastAsia="en-US"/>
        </w:rPr>
        <w:t xml:space="preserve">4.1.3. Представить </w:t>
      </w:r>
      <w:r>
        <w:rPr/>
        <w:t>Покупателю</w:t>
      </w:r>
      <w:r>
        <w:rPr>
          <w:lang w:eastAsia="en-US"/>
        </w:rPr>
        <w:t xml:space="preserve">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счета-фактуры в течение 3 (трех) рабочих дней с даты получения соответствующего письменного требования </w:t>
      </w:r>
      <w:r>
        <w:rPr/>
        <w:t>Покупателя.</w:t>
      </w:r>
    </w:p>
    <w:p>
      <w:pPr>
        <w:pStyle w:val="Normal"/>
        <w:spacing w:before="0" w:after="0"/>
        <w:ind w:firstLine="709"/>
        <w:rPr/>
      </w:pPr>
      <w:r>
        <w:rPr/>
        <w:t>4.2. Покупатель обязан:</w:t>
      </w:r>
    </w:p>
    <w:p>
      <w:pPr>
        <w:pStyle w:val="Normal"/>
        <w:spacing w:before="0" w:after="0"/>
        <w:ind w:firstLine="709"/>
        <w:rPr/>
      </w:pPr>
      <w:r>
        <w:rPr/>
        <w:t>4.2.1. Оплатить стоимость приобретаемого Имущества в полном объеме и в установленный срок.</w:t>
      </w:r>
    </w:p>
    <w:p>
      <w:pPr>
        <w:pStyle w:val="Normal"/>
        <w:spacing w:before="0" w:after="0"/>
        <w:ind w:firstLine="709"/>
        <w:rPr/>
      </w:pPr>
      <w:r>
        <w:rPr/>
        <w:t>4.2.2. Принять Имущество на условиях, предусмотренных Договором.</w:t>
      </w:r>
    </w:p>
    <w:p>
      <w:pPr>
        <w:pStyle w:val="Normal"/>
        <w:spacing w:before="0" w:after="0"/>
        <w:ind w:firstLine="709"/>
        <w:rPr/>
      </w:pPr>
      <w:r>
        <w:rPr/>
        <w:t>4.2.3. Для регистрации перехода права собственности на Имущество произвести необходимые действия.</w:t>
      </w:r>
    </w:p>
    <w:p>
      <w:pPr>
        <w:pStyle w:val="Normal"/>
        <w:spacing w:before="0" w:after="0"/>
        <w:ind w:firstLine="709"/>
        <w:rPr/>
      </w:pPr>
      <w:r>
        <w:rPr/>
      </w:r>
    </w:p>
    <w:p>
      <w:pPr>
        <w:pStyle w:val="ListParagraph"/>
        <w:numPr>
          <w:ilvl w:val="0"/>
          <w:numId w:val="15"/>
        </w:numPr>
        <w:spacing w:before="0" w:after="0"/>
        <w:contextualSpacing/>
        <w:jc w:val="center"/>
        <w:rPr>
          <w:rFonts w:ascii="Times New Roman" w:hAnsi="Times New Roman"/>
          <w:b/>
          <w:sz w:val="26"/>
        </w:rPr>
      </w:pPr>
      <w:r>
        <w:rPr>
          <w:rFonts w:ascii="Times New Roman" w:hAnsi="Times New Roman"/>
          <w:b/>
          <w:sz w:val="26"/>
        </w:rPr>
        <w:t>Ответственность Сторон</w:t>
      </w:r>
    </w:p>
    <w:p>
      <w:pPr>
        <w:pStyle w:val="Normal"/>
        <w:spacing w:before="0" w:after="0"/>
        <w:ind w:firstLine="709"/>
        <w:rPr/>
      </w:pPr>
      <w:r>
        <w:rPr/>
        <w:t>5.1. За нарушение Покупателем сроков оплаты, установленных разделом 2 Договора, Продавец вправе требовать уплаты Покупателем пени в размере 0,1% (ноль целых одна десятая процента) от несвоевременно оплаченной суммы за каждый день просрочки.</w:t>
      </w:r>
    </w:p>
    <w:p>
      <w:pPr>
        <w:pStyle w:val="Normal"/>
        <w:spacing w:before="0" w:after="0"/>
        <w:ind w:firstLine="709"/>
        <w:rPr/>
      </w:pPr>
      <w:r>
        <w:rPr/>
        <w:t>5.2. В случае уклонения Продавца от подписания Акта на передаваемое Имущество, Покупатель вправе требовать уплаты Продавцом пени в размере 0,1% (ноль целых одна десятая процента) от суммы, полученной Продавцом от Покупателя за каждый день просрочки.</w:t>
      </w:r>
    </w:p>
    <w:p>
      <w:pPr>
        <w:pStyle w:val="Normal"/>
        <w:spacing w:before="0" w:after="0"/>
        <w:ind w:firstLine="709"/>
        <w:rPr/>
      </w:pPr>
      <w:r>
        <w:rPr/>
        <w:t>5.3. Все споры, разногласия или требования, возникающие из настоящего Договора или в связи с ним, разрешаются путём проведения переговоров, предъявления друг другу претензий, срок рассмотрения которых – 10 (Десять) рабочих дней с момента получения без учёта пробега почты. Каждая из Сторон обязуется не обращаться в суд до получения ответа на заявленную надлежащим образом претензию или истечения срока на ответ.</w:t>
      </w:r>
    </w:p>
    <w:p>
      <w:pPr>
        <w:pStyle w:val="Normal"/>
        <w:widowControl w:val="false"/>
        <w:spacing w:before="0" w:after="0"/>
        <w:ind w:firstLine="709"/>
        <w:rPr/>
      </w:pPr>
      <w:r>
        <w:rPr/>
        <w:t>5.4.  Все споры, не урегулированные в претензионном (досудебном) порядке, подлежат передаче на рассмотрение Арбитражному суду Московской области.</w:t>
      </w:r>
    </w:p>
    <w:p>
      <w:pPr>
        <w:pStyle w:val="Normal"/>
        <w:widowControl w:val="false"/>
        <w:spacing w:before="0" w:after="0"/>
        <w:ind w:firstLine="709"/>
        <w:rPr/>
      </w:pPr>
      <w:r>
        <w:rPr/>
        <w:t>5.5. Стороны освобождаются от ответственности за неисполнении или ненадлежащие исполнение обязательств, если докажут, что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w:t>
      </w:r>
    </w:p>
    <w:p>
      <w:pPr>
        <w:pStyle w:val="Normal"/>
        <w:widowControl w:val="false"/>
        <w:spacing w:before="0" w:after="0"/>
        <w:ind w:firstLine="709"/>
        <w:rPr/>
      </w:pPr>
      <w:r>
        <w:rPr/>
        <w:t>5.6. К форс-мажорным обстоятельствам относятся: наводнение, землетрясение, шторм, оседание почвы, эпидемии и иные явления природы, а также пожар, взрыв,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w:t>
      </w:r>
    </w:p>
    <w:p>
      <w:pPr>
        <w:pStyle w:val="Normal"/>
        <w:widowControl w:val="false"/>
        <w:spacing w:before="0" w:after="0"/>
        <w:ind w:firstLine="709"/>
        <w:rPr/>
      </w:pPr>
      <w:r>
        <w:rPr/>
        <w:t>5.7. При наступлении указанных в п. 5.6 Договора обстоятельств Сторона по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 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pPr>
        <w:pStyle w:val="Normal"/>
        <w:widowControl w:val="false"/>
        <w:spacing w:before="0" w:after="0"/>
        <w:ind w:firstLine="709"/>
        <w:rPr/>
      </w:pPr>
      <w:r>
        <w:rPr/>
        <w:t xml:space="preserve">5.8. При отсутствии своевременного извещения, предусмотренного в п. 5.7 Договора, сторона обязана возместить другой стороне убытки, причиненные не извещением или несвоевременным извещением. </w:t>
      </w:r>
    </w:p>
    <w:p>
      <w:pPr>
        <w:pStyle w:val="Normal"/>
        <w:widowControl w:val="false"/>
        <w:spacing w:before="0" w:after="0"/>
        <w:ind w:firstLine="709"/>
        <w:rPr/>
      </w:pPr>
      <w:r>
        <w:rPr/>
        <w:t>5.9. Если период действия непреодолимой силы превысит 6 (шесть) месяцев, любая из сторон будет иметь право расторгнуть Договор.</w:t>
      </w:r>
    </w:p>
    <w:p>
      <w:pPr>
        <w:pStyle w:val="Normal"/>
        <w:widowControl w:val="false"/>
        <w:spacing w:before="0" w:after="0"/>
        <w:ind w:firstLine="709"/>
        <w:rPr/>
      </w:pPr>
      <w:r>
        <w:rPr/>
      </w:r>
    </w:p>
    <w:p>
      <w:pPr>
        <w:pStyle w:val="Normal"/>
        <w:spacing w:before="0" w:after="0"/>
        <w:ind w:firstLine="709"/>
        <w:jc w:val="center"/>
        <w:rPr>
          <w:b/>
        </w:rPr>
      </w:pPr>
      <w:r>
        <w:rPr>
          <w:b/>
        </w:rPr>
        <w:t>6. Переход права собственности</w:t>
      </w:r>
    </w:p>
    <w:p>
      <w:pPr>
        <w:pStyle w:val="Normal"/>
        <w:spacing w:before="0" w:after="0"/>
        <w:ind w:firstLine="709"/>
        <w:rPr/>
      </w:pPr>
      <w:r>
        <w:rPr/>
        <w:t>6.1. Право собственности на Имущество возникает у Покупателя с момента государственной регистрации перехода права собственности в Управление Федеральной службы государственной регистрации, кадастра и картографии по Московской области.</w:t>
      </w:r>
    </w:p>
    <w:p>
      <w:pPr>
        <w:pStyle w:val="Normal"/>
        <w:spacing w:before="0" w:after="0"/>
        <w:ind w:firstLine="709"/>
        <w:rPr/>
      </w:pPr>
      <w:r>
        <w:rPr/>
      </w:r>
    </w:p>
    <w:p>
      <w:pPr>
        <w:pStyle w:val="ListParagraph"/>
        <w:numPr>
          <w:ilvl w:val="0"/>
          <w:numId w:val="16"/>
        </w:numPr>
        <w:spacing w:before="0" w:after="0"/>
        <w:contextualSpacing/>
        <w:jc w:val="center"/>
        <w:rPr>
          <w:rFonts w:ascii="Times New Roman" w:hAnsi="Times New Roman"/>
          <w:b/>
          <w:sz w:val="26"/>
        </w:rPr>
      </w:pPr>
      <w:r>
        <w:rPr>
          <w:rFonts w:ascii="Times New Roman" w:hAnsi="Times New Roman"/>
          <w:b/>
          <w:sz w:val="26"/>
        </w:rPr>
        <w:t>Срок действия Договора</w:t>
      </w:r>
    </w:p>
    <w:p>
      <w:pPr>
        <w:pStyle w:val="Normal"/>
        <w:spacing w:before="0" w:after="0"/>
        <w:ind w:firstLine="709"/>
        <w:rPr/>
      </w:pPr>
      <w:r>
        <w:rPr/>
        <w:t>7.1. Договор вступает в силу с момента его подписания Сторонами и действует до полного исполнения Сторонами своих обязательств.</w:t>
      </w:r>
    </w:p>
    <w:p>
      <w:pPr>
        <w:pStyle w:val="Normal"/>
        <w:spacing w:before="0" w:after="0"/>
        <w:ind w:firstLine="709"/>
        <w:rPr/>
      </w:pPr>
      <w:r>
        <w:rPr/>
        <w:t>7.2 Прекращение (окончание) срока действия Договора не означает прекращение взятых на себя, но неисполненных обязательств по Договору и не освобождает Стороны от ответственности за его нарушения, если таковые имели место при исполнении условий Договора.</w:t>
      </w:r>
    </w:p>
    <w:p>
      <w:pPr>
        <w:pStyle w:val="Normal"/>
        <w:spacing w:before="0" w:after="0"/>
        <w:ind w:firstLine="709"/>
        <w:rPr/>
      </w:pPr>
      <w:r>
        <w:rPr/>
      </w:r>
    </w:p>
    <w:p>
      <w:pPr>
        <w:pStyle w:val="Normal"/>
        <w:spacing w:before="0" w:after="0"/>
        <w:ind w:firstLine="709"/>
        <w:jc w:val="center"/>
        <w:rPr>
          <w:b/>
        </w:rPr>
      </w:pPr>
      <w:r>
        <w:rPr>
          <w:b/>
        </w:rPr>
        <w:t>8. Прочие условия</w:t>
      </w:r>
    </w:p>
    <w:p>
      <w:pPr>
        <w:pStyle w:val="Normal"/>
        <w:widowControl w:val="false"/>
        <w:spacing w:before="0" w:after="0"/>
        <w:ind w:firstLine="709"/>
        <w:rPr/>
      </w:pPr>
      <w:r>
        <w:rPr/>
        <w:t>8.1. Все изменения, дополнения Договора действительны лишь в том случае, если они оформлены в письменной форме и подписаны Сторонами.</w:t>
      </w:r>
    </w:p>
    <w:p>
      <w:pPr>
        <w:pStyle w:val="Normal"/>
        <w:widowControl w:val="false"/>
        <w:spacing w:before="0" w:after="0"/>
        <w:ind w:firstLine="709"/>
        <w:rPr/>
      </w:pPr>
      <w:r>
        <w:rPr/>
        <w:t>8.2. Стороны обязуются направлять друг другу все уведомления и сообщения по любым вопросам, связанным с исполнением Договора, включая, финансовые и бухгалтерские документы, счета, предложения, претензии, иски и т.п. по адресам Сторон, указанным в разделе 9 Договора.</w:t>
      </w:r>
    </w:p>
    <w:p>
      <w:pPr>
        <w:pStyle w:val="Normal"/>
        <w:widowControl w:val="false"/>
        <w:spacing w:before="0" w:after="0"/>
        <w:ind w:firstLine="709"/>
        <w:rPr/>
      </w:pPr>
      <w:r>
        <w:rPr/>
        <w:t>8.3. Поручения, извещения, дополнения или изменения к Договору и другие документы (кроме счетов-фактур), подписанные руководителем и переданные противоположной Стороне посредством электронной почты (</w:t>
      </w:r>
      <w:r>
        <w:rPr>
          <w:lang w:val="en-US"/>
        </w:rPr>
        <w:t>e</w:t>
      </w:r>
      <w:r>
        <w:rPr/>
        <w:t>-</w:t>
      </w:r>
      <w:r>
        <w:rPr>
          <w:lang w:val="en-US"/>
        </w:rPr>
        <w:t>mail</w:t>
      </w:r>
      <w:r>
        <w:rPr/>
        <w:t>), факсимильной связи (телефаксом) и телеграммами признаются Сторонами полноценными юридическими документами, имеющими простую письменную форму.</w:t>
      </w:r>
    </w:p>
    <w:p>
      <w:pPr>
        <w:pStyle w:val="Normal"/>
        <w:widowControl w:val="false"/>
        <w:spacing w:before="0" w:after="0"/>
        <w:ind w:firstLine="709"/>
        <w:rPr/>
      </w:pPr>
      <w:r>
        <w:rPr/>
        <w:t>8.4. Ни одна из Сторон не имеет права, без предварительного письменного согласования с другой Стороной, полностью или частично передать третьему лицу обязательства по исполнению Договора.</w:t>
      </w:r>
    </w:p>
    <w:p>
      <w:pPr>
        <w:pStyle w:val="Normal"/>
        <w:widowControl w:val="false"/>
        <w:spacing w:before="0" w:after="0"/>
        <w:ind w:firstLine="709"/>
        <w:rPr/>
      </w:pPr>
      <w:r>
        <w:rPr/>
        <w:t>8.5. Договор составлен в 3 (трех) подлинных экземплярах, имеющих равную юридическую силу, по одному экземпляру для каждой из Сторон, третий - хранится в делах Управление Федеральной службы государственной регистрации, кадастра и картографии по Московской области.</w:t>
      </w:r>
    </w:p>
    <w:p>
      <w:pPr>
        <w:pStyle w:val="Normal"/>
        <w:widowControl w:val="false"/>
        <w:spacing w:before="0" w:after="0"/>
        <w:ind w:firstLine="709"/>
        <w:rPr/>
      </w:pPr>
      <w:r>
        <w:rPr/>
        <w:t>8.6. Неотъемлемой частью Договора являются:</w:t>
      </w:r>
    </w:p>
    <w:p>
      <w:pPr>
        <w:pStyle w:val="Normal"/>
        <w:widowControl w:val="false"/>
        <w:numPr>
          <w:ilvl w:val="0"/>
          <w:numId w:val="14"/>
        </w:numPr>
        <w:spacing w:before="0" w:after="0"/>
        <w:ind w:left="0" w:firstLine="709"/>
        <w:jc w:val="left"/>
        <w:rPr/>
      </w:pPr>
      <w:r>
        <w:rPr/>
        <w:t>Приложение №1 – «Перечень имущества»;</w:t>
      </w:r>
    </w:p>
    <w:p>
      <w:pPr>
        <w:pStyle w:val="Normal"/>
        <w:widowControl w:val="false"/>
        <w:numPr>
          <w:ilvl w:val="0"/>
          <w:numId w:val="14"/>
        </w:numPr>
        <w:spacing w:before="0" w:after="0"/>
        <w:ind w:left="0" w:firstLine="709"/>
        <w:jc w:val="left"/>
        <w:rPr/>
      </w:pPr>
      <w:r>
        <w:rPr/>
        <w:t>Приложение №2 - «Акт приема-передачи» (форма);</w:t>
      </w:r>
    </w:p>
    <w:p>
      <w:pPr>
        <w:pStyle w:val="Normal"/>
        <w:widowControl w:val="false"/>
        <w:numPr>
          <w:ilvl w:val="0"/>
          <w:numId w:val="14"/>
        </w:numPr>
        <w:spacing w:before="0" w:after="0"/>
        <w:ind w:left="0" w:firstLine="709"/>
        <w:rPr/>
      </w:pPr>
      <w:r>
        <w:rPr/>
        <w:t xml:space="preserve"> </w:t>
      </w:r>
      <w:r>
        <w:rPr/>
        <w:t>Приложение №3 – «Соглашением о задатке в счет обеспечения исполнения Договора купли-продажи недвижимого имущества».</w:t>
      </w:r>
    </w:p>
    <w:p>
      <w:pPr>
        <w:pStyle w:val="Normal"/>
        <w:widowControl w:val="false"/>
        <w:spacing w:before="0" w:after="0"/>
        <w:jc w:val="left"/>
        <w:rPr>
          <w:sz w:val="23"/>
          <w:szCs w:val="23"/>
        </w:rPr>
      </w:pPr>
      <w:r>
        <w:rPr>
          <w:sz w:val="23"/>
          <w:szCs w:val="23"/>
        </w:rPr>
      </w:r>
    </w:p>
    <w:p>
      <w:pPr>
        <w:pStyle w:val="Normal"/>
        <w:widowControl w:val="false"/>
        <w:spacing w:before="0" w:after="0"/>
        <w:jc w:val="left"/>
        <w:rPr>
          <w:sz w:val="23"/>
          <w:szCs w:val="23"/>
        </w:rPr>
      </w:pPr>
      <w:r>
        <w:rPr>
          <w:sz w:val="23"/>
          <w:szCs w:val="23"/>
        </w:rPr>
      </w:r>
    </w:p>
    <w:p>
      <w:pPr>
        <w:pStyle w:val="Normal"/>
        <w:widowControl w:val="false"/>
        <w:spacing w:before="0" w:after="0"/>
        <w:jc w:val="left"/>
        <w:rPr>
          <w:sz w:val="23"/>
          <w:szCs w:val="23"/>
        </w:rPr>
      </w:pPr>
      <w:r>
        <w:rPr>
          <w:sz w:val="23"/>
          <w:szCs w:val="23"/>
        </w:rPr>
      </w:r>
    </w:p>
    <w:p>
      <w:pPr>
        <w:pStyle w:val="Normal"/>
        <w:spacing w:before="0" w:after="0"/>
        <w:ind w:left="567" w:hanging="0"/>
        <w:jc w:val="center"/>
        <w:rPr>
          <w:b/>
        </w:rPr>
      </w:pPr>
      <w:r>
        <w:rPr>
          <w:b/>
          <w:sz w:val="23"/>
          <w:szCs w:val="23"/>
        </w:rPr>
        <w:t xml:space="preserve"> </w:t>
      </w:r>
      <w:r>
        <w:rPr>
          <w:b/>
        </w:rPr>
        <w:t>9. Реквизиты сторон</w:t>
      </w:r>
    </w:p>
    <w:p>
      <w:pPr>
        <w:pStyle w:val="Normal"/>
        <w:spacing w:before="0" w:after="0"/>
        <w:ind w:left="567" w:hanging="0"/>
        <w:jc w:val="center"/>
        <w:rPr>
          <w:b/>
        </w:rPr>
      </w:pPr>
      <w:r>
        <w:rPr>
          <w:b/>
        </w:rPr>
      </w:r>
    </w:p>
    <w:tbl>
      <w:tblPr>
        <w:tblW w:w="10080" w:type="dxa"/>
        <w:jc w:val="left"/>
        <w:tblInd w:w="216" w:type="dxa"/>
        <w:tblLayout w:type="fixed"/>
        <w:tblCellMar>
          <w:top w:w="0" w:type="dxa"/>
          <w:left w:w="108" w:type="dxa"/>
          <w:bottom w:w="0" w:type="dxa"/>
          <w:right w:w="108" w:type="dxa"/>
        </w:tblCellMar>
        <w:tblLook w:noVBand="0" w:val="0000" w:noHBand="0" w:lastColumn="0" w:firstColumn="0" w:lastRow="0" w:firstRow="0"/>
      </w:tblPr>
      <w:tblGrid>
        <w:gridCol w:w="5046"/>
        <w:gridCol w:w="5033"/>
      </w:tblGrid>
      <w:tr>
        <w:trPr>
          <w:trHeight w:val="314" w:hRule="atLeast"/>
        </w:trPr>
        <w:tc>
          <w:tcPr>
            <w:tcW w:w="5046" w:type="dxa"/>
            <w:tcBorders/>
          </w:tcPr>
          <w:p>
            <w:pPr>
              <w:pStyle w:val="Normal"/>
              <w:widowControl w:val="false"/>
              <w:spacing w:before="0" w:after="0"/>
              <w:jc w:val="left"/>
              <w:rPr>
                <w:b/>
              </w:rPr>
            </w:pPr>
            <w:r>
              <w:rPr>
                <w:b/>
              </w:rPr>
              <w:t>«Продавец»</w:t>
            </w:r>
          </w:p>
        </w:tc>
        <w:tc>
          <w:tcPr>
            <w:tcW w:w="5033" w:type="dxa"/>
            <w:tcBorders/>
          </w:tcPr>
          <w:p>
            <w:pPr>
              <w:pStyle w:val="Normal"/>
              <w:widowControl w:val="false"/>
              <w:spacing w:before="0" w:after="0"/>
              <w:jc w:val="left"/>
              <w:rPr>
                <w:b/>
              </w:rPr>
            </w:pPr>
            <w:r>
              <w:rPr>
                <w:b/>
              </w:rPr>
              <w:t>«Покупатель»</w:t>
            </w:r>
          </w:p>
        </w:tc>
      </w:tr>
      <w:tr>
        <w:trPr>
          <w:trHeight w:val="2095" w:hRule="atLeast"/>
        </w:trPr>
        <w:tc>
          <w:tcPr>
            <w:tcW w:w="5046" w:type="dxa"/>
            <w:tcBorders/>
          </w:tcPr>
          <w:p>
            <w:pPr>
              <w:pStyle w:val="Normal"/>
              <w:widowControl w:val="false"/>
              <w:spacing w:before="0" w:after="0"/>
              <w:jc w:val="left"/>
              <w:rPr>
                <w:b/>
              </w:rPr>
            </w:pPr>
            <w:r>
              <w:rPr>
                <w:b/>
              </w:rPr>
              <w:t>АО «Загорская ГАЭС-2»</w:t>
            </w:r>
          </w:p>
          <w:p>
            <w:pPr>
              <w:pStyle w:val="Normal"/>
              <w:widowControl w:val="false"/>
              <w:spacing w:before="0" w:after="0"/>
              <w:jc w:val="left"/>
              <w:rPr>
                <w:b/>
              </w:rPr>
            </w:pPr>
            <w:r>
              <w:rPr>
                <w:b/>
              </w:rPr>
            </w:r>
          </w:p>
          <w:p>
            <w:pPr>
              <w:pStyle w:val="Normal"/>
              <w:widowControl w:val="false"/>
              <w:spacing w:before="0" w:after="0"/>
              <w:jc w:val="left"/>
              <w:rPr/>
            </w:pPr>
            <w:r>
              <w:rPr/>
              <w:t>Адрес (Место нахождения):</w:t>
            </w:r>
          </w:p>
          <w:p>
            <w:pPr>
              <w:pStyle w:val="Normal"/>
              <w:widowControl w:val="false"/>
              <w:spacing w:before="0" w:after="0"/>
              <w:jc w:val="left"/>
              <w:rPr/>
            </w:pPr>
            <w:r>
              <w:rPr/>
              <w:t>Российская Федерация, Московская область, г. Сергиев Посад.</w:t>
            </w:r>
          </w:p>
          <w:p>
            <w:pPr>
              <w:pStyle w:val="Normal"/>
              <w:widowControl w:val="false"/>
              <w:spacing w:before="0" w:after="0"/>
              <w:jc w:val="left"/>
              <w:rPr/>
            </w:pPr>
            <w:r>
              <w:rPr/>
              <w:t>Адрес для направления почтовой корреспонденции: 141342, Российская Федерация, Московская область, г. Сергиев Посад, рабочий поселок Богородское, д. 101.</w:t>
            </w:r>
          </w:p>
          <w:p>
            <w:pPr>
              <w:pStyle w:val="Normal"/>
              <w:widowControl w:val="false"/>
              <w:spacing w:before="0" w:after="0"/>
              <w:jc w:val="left"/>
              <w:rPr/>
            </w:pPr>
            <w:r>
              <w:rPr/>
              <w:t>ИНН 5042086312, КПП 504201001;</w:t>
            </w:r>
          </w:p>
          <w:p>
            <w:pPr>
              <w:pStyle w:val="Normal"/>
              <w:widowControl w:val="false"/>
              <w:spacing w:before="0" w:after="0"/>
              <w:jc w:val="left"/>
              <w:rPr/>
            </w:pPr>
            <w:r>
              <w:rPr/>
              <w:t>ОГРН 1065042071137;</w:t>
            </w:r>
          </w:p>
          <w:p>
            <w:pPr>
              <w:pStyle w:val="Normal"/>
              <w:widowControl w:val="false"/>
              <w:spacing w:before="0" w:after="0"/>
              <w:jc w:val="left"/>
              <w:rPr/>
            </w:pPr>
            <w:r>
              <w:rPr/>
              <w:t>р/с 40702810610130001967;</w:t>
            </w:r>
          </w:p>
          <w:p>
            <w:pPr>
              <w:pStyle w:val="Normal"/>
              <w:widowControl w:val="false"/>
              <w:spacing w:before="0" w:after="0"/>
              <w:jc w:val="left"/>
              <w:rPr/>
            </w:pPr>
            <w:r>
              <w:rPr/>
              <w:t>Филиал «Центральный» Банка ВТБ (ПАО) в г. Москве;</w:t>
            </w:r>
          </w:p>
          <w:p>
            <w:pPr>
              <w:pStyle w:val="Normal"/>
              <w:widowControl w:val="false"/>
              <w:spacing w:before="0" w:after="0"/>
              <w:jc w:val="left"/>
              <w:rPr/>
            </w:pPr>
            <w:r>
              <w:rPr/>
              <w:t>к/с 30101810145250000411;</w:t>
            </w:r>
          </w:p>
          <w:p>
            <w:pPr>
              <w:pStyle w:val="Normal"/>
              <w:widowControl w:val="false"/>
              <w:spacing w:before="0" w:after="0"/>
              <w:jc w:val="left"/>
              <w:rPr/>
            </w:pPr>
            <w:r>
              <w:rPr/>
              <w:t>БИК 044525411;</w:t>
            </w:r>
          </w:p>
          <w:p>
            <w:pPr>
              <w:pStyle w:val="Normal"/>
              <w:widowControl w:val="false"/>
              <w:spacing w:before="0" w:after="0"/>
              <w:jc w:val="left"/>
              <w:rPr/>
            </w:pPr>
            <w:r>
              <w:rPr/>
              <w:t>ОКВЭД 71.12, 35.11.2, 35.11.4, 35.12, 41.2, 41.20, 42.22.3, 42.91.2, 42.99;</w:t>
            </w:r>
          </w:p>
          <w:p>
            <w:pPr>
              <w:pStyle w:val="Normal"/>
              <w:widowControl w:val="false"/>
              <w:spacing w:before="0" w:after="0"/>
              <w:jc w:val="left"/>
              <w:rPr/>
            </w:pPr>
            <w:r>
              <w:rPr/>
              <w:t>ОКПО 93698755;</w:t>
            </w:r>
          </w:p>
          <w:p>
            <w:pPr>
              <w:pStyle w:val="Normal"/>
              <w:widowControl w:val="false"/>
              <w:spacing w:before="0" w:after="0"/>
              <w:jc w:val="left"/>
              <w:rPr/>
            </w:pPr>
            <w:r>
              <w:rPr/>
              <w:t>ОКТМО 46728000;</w:t>
            </w:r>
          </w:p>
          <w:p>
            <w:pPr>
              <w:pStyle w:val="Normal"/>
              <w:widowControl w:val="false"/>
              <w:spacing w:before="0" w:after="0"/>
              <w:jc w:val="left"/>
              <w:rPr/>
            </w:pPr>
            <w:r>
              <w:rPr/>
              <w:t>ОКОГУ 4210014;</w:t>
            </w:r>
          </w:p>
          <w:p>
            <w:pPr>
              <w:pStyle w:val="Normal"/>
              <w:widowControl w:val="false"/>
              <w:spacing w:before="0" w:after="0"/>
              <w:jc w:val="left"/>
              <w:rPr/>
            </w:pPr>
            <w:r>
              <w:rPr/>
              <w:t>ОКОФС 16;</w:t>
            </w:r>
          </w:p>
          <w:p>
            <w:pPr>
              <w:pStyle w:val="Normal"/>
              <w:widowControl w:val="false"/>
              <w:spacing w:before="0" w:after="0"/>
              <w:ind w:right="-108" w:hanging="0"/>
              <w:jc w:val="left"/>
              <w:rPr>
                <w:sz w:val="24"/>
                <w:szCs w:val="24"/>
              </w:rPr>
            </w:pPr>
            <w:r>
              <w:rPr/>
              <w:t>ОКОПФ 12247</w:t>
            </w:r>
          </w:p>
        </w:tc>
        <w:tc>
          <w:tcPr>
            <w:tcW w:w="5033" w:type="dxa"/>
            <w:tcBorders/>
          </w:tcPr>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t>Юридический адрес:</w:t>
            </w:r>
          </w:p>
          <w:p>
            <w:pPr>
              <w:pStyle w:val="Normal"/>
              <w:widowControl w:val="false"/>
              <w:spacing w:before="0" w:after="0"/>
              <w:jc w:val="left"/>
              <w:rPr/>
            </w:pPr>
            <w:r>
              <w:rPr/>
              <w:t>Почтовый адрес:</w:t>
            </w:r>
          </w:p>
          <w:p>
            <w:pPr>
              <w:pStyle w:val="Normal"/>
              <w:widowControl w:val="false"/>
              <w:spacing w:before="0" w:after="0"/>
              <w:jc w:val="left"/>
              <w:rPr/>
            </w:pPr>
            <w:r>
              <w:rPr/>
              <w:t>Тел.</w:t>
            </w:r>
          </w:p>
          <w:p>
            <w:pPr>
              <w:pStyle w:val="Normal"/>
              <w:widowControl w:val="false"/>
              <w:spacing w:before="0" w:after="0"/>
              <w:jc w:val="left"/>
              <w:rPr/>
            </w:pPr>
            <w:r>
              <w:rPr/>
              <w:t>Эл. почта:</w:t>
            </w:r>
          </w:p>
          <w:p>
            <w:pPr>
              <w:pStyle w:val="Normal"/>
              <w:widowControl w:val="false"/>
              <w:spacing w:before="0" w:after="0"/>
              <w:jc w:val="left"/>
              <w:rPr/>
            </w:pPr>
            <w:r>
              <w:rPr/>
              <w:t>Банковские реквизиты:</w:t>
            </w:r>
          </w:p>
          <w:p>
            <w:pPr>
              <w:pStyle w:val="Normal"/>
              <w:widowControl w:val="false"/>
              <w:spacing w:before="0" w:after="0"/>
              <w:jc w:val="left"/>
              <w:rPr>
                <w:sz w:val="23"/>
                <w:szCs w:val="23"/>
              </w:rPr>
            </w:pPr>
            <w:r>
              <w:rPr>
                <w:sz w:val="23"/>
                <w:szCs w:val="23"/>
              </w:rPr>
            </w:r>
          </w:p>
          <w:p>
            <w:pPr>
              <w:pStyle w:val="Normal"/>
              <w:widowControl w:val="false"/>
              <w:spacing w:before="0" w:after="0"/>
              <w:jc w:val="left"/>
              <w:rPr>
                <w:sz w:val="22"/>
                <w:szCs w:val="22"/>
              </w:rPr>
            </w:pPr>
            <w:r>
              <w:rPr>
                <w:sz w:val="22"/>
                <w:szCs w:val="22"/>
              </w:rPr>
            </w:r>
          </w:p>
        </w:tc>
      </w:tr>
      <w:tr>
        <w:trPr/>
        <w:tc>
          <w:tcPr>
            <w:tcW w:w="5046" w:type="dxa"/>
            <w:tcBorders/>
          </w:tcPr>
          <w:p>
            <w:pPr>
              <w:pStyle w:val="Normal"/>
              <w:widowControl w:val="false"/>
              <w:spacing w:lineRule="atLeast" w:line="240" w:before="0" w:after="0"/>
              <w:jc w:val="left"/>
              <w:rPr>
                <w:b/>
                <w:sz w:val="23"/>
                <w:szCs w:val="23"/>
              </w:rPr>
            </w:pPr>
            <w:r>
              <w:rPr>
                <w:b/>
                <w:sz w:val="23"/>
                <w:szCs w:val="23"/>
              </w:rPr>
            </w:r>
          </w:p>
        </w:tc>
        <w:tc>
          <w:tcPr>
            <w:tcW w:w="5033" w:type="dxa"/>
            <w:tcBorders/>
          </w:tcPr>
          <w:p>
            <w:pPr>
              <w:pStyle w:val="Normal"/>
              <w:widowControl w:val="false"/>
              <w:spacing w:before="0" w:after="0"/>
              <w:jc w:val="left"/>
              <w:rPr>
                <w:b/>
                <w:sz w:val="23"/>
                <w:szCs w:val="23"/>
              </w:rPr>
            </w:pPr>
            <w:r>
              <w:rPr>
                <w:b/>
                <w:sz w:val="23"/>
                <w:szCs w:val="23"/>
              </w:rPr>
            </w:r>
          </w:p>
        </w:tc>
      </w:tr>
      <w:tr>
        <w:trPr>
          <w:trHeight w:val="1273" w:hRule="atLeast"/>
        </w:trPr>
        <w:tc>
          <w:tcPr>
            <w:tcW w:w="5046" w:type="dxa"/>
            <w:tcBorders/>
          </w:tcPr>
          <w:p>
            <w:pPr>
              <w:pStyle w:val="Normal"/>
              <w:widowControl w:val="false"/>
              <w:spacing w:lineRule="atLeast" w:line="240" w:before="0" w:after="0"/>
              <w:jc w:val="left"/>
              <w:rPr>
                <w:b/>
                <w:sz w:val="23"/>
                <w:szCs w:val="23"/>
              </w:rPr>
            </w:pPr>
            <w:r>
              <w:rPr>
                <w:b/>
                <w:sz w:val="23"/>
                <w:szCs w:val="23"/>
              </w:rPr>
            </w:r>
          </w:p>
          <w:p>
            <w:pPr>
              <w:pStyle w:val="Normal"/>
              <w:widowControl w:val="false"/>
              <w:spacing w:lineRule="atLeast" w:line="240" w:before="0" w:after="0"/>
              <w:jc w:val="left"/>
              <w:rPr>
                <w:b/>
                <w:sz w:val="23"/>
                <w:szCs w:val="23"/>
              </w:rPr>
            </w:pPr>
            <w:r>
              <w:rPr>
                <w:b/>
                <w:sz w:val="23"/>
                <w:szCs w:val="23"/>
              </w:rPr>
              <w:t>_____________________</w:t>
            </w:r>
          </w:p>
          <w:p>
            <w:pPr>
              <w:pStyle w:val="Normal"/>
              <w:widowControl w:val="false"/>
              <w:spacing w:lineRule="atLeast" w:line="240" w:before="0" w:after="0"/>
              <w:jc w:val="left"/>
              <w:rPr>
                <w:b/>
                <w:sz w:val="23"/>
                <w:szCs w:val="23"/>
              </w:rPr>
            </w:pPr>
            <w:r>
              <w:rPr>
                <w:b/>
                <w:sz w:val="23"/>
                <w:szCs w:val="23"/>
              </w:rPr>
            </w:r>
          </w:p>
          <w:p>
            <w:pPr>
              <w:pStyle w:val="Normal"/>
              <w:widowControl w:val="false"/>
              <w:spacing w:lineRule="atLeast" w:line="240" w:before="0" w:after="0"/>
              <w:jc w:val="left"/>
              <w:rPr>
                <w:sz w:val="23"/>
                <w:szCs w:val="23"/>
              </w:rPr>
            </w:pPr>
            <w:r>
              <w:rPr>
                <w:sz w:val="23"/>
                <w:szCs w:val="23"/>
              </w:rPr>
              <w:t>«_____» _______________20______г.</w:t>
            </w:r>
          </w:p>
        </w:tc>
        <w:tc>
          <w:tcPr>
            <w:tcW w:w="5033" w:type="dxa"/>
            <w:tcBorders/>
          </w:tcPr>
          <w:p>
            <w:pPr>
              <w:pStyle w:val="Normal"/>
              <w:widowControl w:val="false"/>
              <w:spacing w:before="0" w:after="0"/>
              <w:jc w:val="left"/>
              <w:rPr>
                <w:b/>
                <w:sz w:val="23"/>
                <w:szCs w:val="23"/>
              </w:rPr>
            </w:pPr>
            <w:r>
              <w:rPr>
                <w:b/>
                <w:sz w:val="23"/>
                <w:szCs w:val="23"/>
              </w:rPr>
            </w:r>
          </w:p>
          <w:p>
            <w:pPr>
              <w:pStyle w:val="Normal"/>
              <w:widowControl w:val="false"/>
              <w:spacing w:before="0" w:after="0"/>
              <w:jc w:val="left"/>
              <w:rPr>
                <w:b/>
                <w:sz w:val="23"/>
                <w:szCs w:val="23"/>
              </w:rPr>
            </w:pPr>
            <w:r>
              <w:rPr>
                <w:b/>
                <w:sz w:val="23"/>
                <w:szCs w:val="23"/>
              </w:rPr>
              <w:t>_______________________</w:t>
            </w:r>
          </w:p>
          <w:p>
            <w:pPr>
              <w:pStyle w:val="Normal"/>
              <w:widowControl w:val="false"/>
              <w:spacing w:before="0" w:after="0"/>
              <w:jc w:val="left"/>
              <w:rPr>
                <w:b/>
                <w:sz w:val="23"/>
                <w:szCs w:val="23"/>
              </w:rPr>
            </w:pPr>
            <w:r>
              <w:rPr>
                <w:b/>
                <w:sz w:val="23"/>
                <w:szCs w:val="23"/>
              </w:rPr>
            </w:r>
          </w:p>
          <w:p>
            <w:pPr>
              <w:pStyle w:val="Normal"/>
              <w:widowControl w:val="false"/>
              <w:spacing w:before="0" w:after="0"/>
              <w:jc w:val="left"/>
              <w:rPr>
                <w:sz w:val="23"/>
                <w:szCs w:val="23"/>
              </w:rPr>
            </w:pPr>
            <w:r>
              <w:rPr>
                <w:sz w:val="23"/>
                <w:szCs w:val="23"/>
              </w:rPr>
              <w:t>«_____» _______________20____г.</w:t>
            </w:r>
          </w:p>
        </w:tc>
      </w:tr>
    </w:tbl>
    <w:p>
      <w:pPr>
        <w:sectPr>
          <w:footerReference w:type="default" r:id="rId6"/>
          <w:footerReference w:type="first" r:id="rId7"/>
          <w:type w:val="nextPage"/>
          <w:pgSz w:w="11906" w:h="16838"/>
          <w:pgMar w:left="1134" w:right="567" w:gutter="0" w:header="0" w:top="1134" w:footer="0" w:bottom="1418"/>
          <w:pgNumType w:fmt="decimal"/>
          <w:formProt w:val="false"/>
          <w:titlePg/>
          <w:textDirection w:val="lrTb"/>
          <w:docGrid w:type="default" w:linePitch="360" w:charSpace="4294963199"/>
        </w:sectPr>
      </w:pPr>
    </w:p>
    <w:p>
      <w:pPr>
        <w:pStyle w:val="Normal"/>
        <w:spacing w:before="0" w:after="0"/>
        <w:jc w:val="right"/>
        <w:rPr/>
      </w:pPr>
      <w:r>
        <w:rPr/>
        <w:t xml:space="preserve">Приложение № 1 </w:t>
      </w:r>
    </w:p>
    <w:p>
      <w:pPr>
        <w:pStyle w:val="Normal"/>
        <w:spacing w:before="0" w:after="0"/>
        <w:jc w:val="right"/>
        <w:rPr/>
      </w:pPr>
      <w:r>
        <w:rPr/>
        <w:t>к договору купли-продажи имущества</w:t>
      </w:r>
    </w:p>
    <w:p>
      <w:pPr>
        <w:pStyle w:val="Normal"/>
        <w:tabs>
          <w:tab w:val="clear" w:pos="567"/>
          <w:tab w:val="right" w:pos="9360" w:leader="none"/>
        </w:tabs>
        <w:spacing w:before="0" w:after="0"/>
        <w:jc w:val="right"/>
        <w:rPr/>
      </w:pPr>
      <w:r>
        <w:rPr/>
        <w:t>от «__» ________ 20__ г. №___________</w:t>
      </w:r>
    </w:p>
    <w:p>
      <w:pPr>
        <w:pStyle w:val="Normal"/>
        <w:rPr/>
      </w:pPr>
      <w:r>
        <w:rPr/>
      </w:r>
    </w:p>
    <w:p>
      <w:pPr>
        <w:pStyle w:val="Style24"/>
        <w:numPr>
          <w:ilvl w:val="0"/>
          <w:numId w:val="0"/>
        </w:numPr>
        <w:ind w:left="0" w:hanging="0"/>
        <w:rPr/>
      </w:pPr>
      <w:r>
        <w:rPr/>
      </w:r>
    </w:p>
    <w:p>
      <w:pPr>
        <w:pStyle w:val="Normal"/>
        <w:jc w:val="left"/>
        <w:rPr>
          <w:sz w:val="24"/>
          <w:szCs w:val="28"/>
        </w:rPr>
      </w:pPr>
      <w:r>
        <w:rPr>
          <w:sz w:val="24"/>
          <w:szCs w:val="28"/>
        </w:rPr>
        <w:t>Движимое имущество</w:t>
      </w:r>
    </w:p>
    <w:p>
      <w:pPr>
        <w:pStyle w:val="Normal"/>
        <w:jc w:val="left"/>
        <w:rPr>
          <w:sz w:val="24"/>
          <w:szCs w:val="28"/>
        </w:rPr>
      </w:pPr>
      <w:r>
        <w:rPr>
          <w:sz w:val="24"/>
          <w:szCs w:val="28"/>
        </w:rPr>
      </w:r>
    </w:p>
    <w:tbl>
      <w:tblPr>
        <w:tblW w:w="5000" w:type="pct"/>
        <w:jc w:val="left"/>
        <w:tblInd w:w="55" w:type="dxa"/>
        <w:tblLayout w:type="fixed"/>
        <w:tblCellMar>
          <w:top w:w="55" w:type="dxa"/>
          <w:left w:w="55" w:type="dxa"/>
          <w:bottom w:w="55" w:type="dxa"/>
          <w:right w:w="55" w:type="dxa"/>
        </w:tblCellMar>
        <w:tblLook w:noVBand="1" w:val="04a0" w:noHBand="0" w:lastColumn="0" w:firstColumn="1" w:lastRow="0" w:firstRow="1"/>
      </w:tblPr>
      <w:tblGrid>
        <w:gridCol w:w="964"/>
        <w:gridCol w:w="4750"/>
        <w:gridCol w:w="2857"/>
        <w:gridCol w:w="5714"/>
      </w:tblGrid>
      <w:tr>
        <w:trPr/>
        <w:tc>
          <w:tcPr>
            <w:tcW w:w="964" w:type="dxa"/>
            <w:tcBorders>
              <w:top w:val="single" w:sz="4" w:space="0" w:color="000000"/>
              <w:left w:val="single" w:sz="4" w:space="0" w:color="000000"/>
              <w:bottom w:val="single" w:sz="4" w:space="0" w:color="000000"/>
            </w:tcBorders>
          </w:tcPr>
          <w:p>
            <w:pPr>
              <w:pStyle w:val="Style33"/>
              <w:widowControl w:val="false"/>
              <w:spacing w:before="120" w:after="0"/>
              <w:rPr>
                <w:sz w:val="20"/>
                <w:szCs w:val="20"/>
              </w:rPr>
            </w:pPr>
            <w:r>
              <w:rPr>
                <w:sz w:val="20"/>
                <w:szCs w:val="20"/>
              </w:rPr>
              <w:t>№№</w:t>
            </w:r>
          </w:p>
        </w:tc>
        <w:tc>
          <w:tcPr>
            <w:tcW w:w="4750" w:type="dxa"/>
            <w:tcBorders>
              <w:top w:val="single" w:sz="4" w:space="0" w:color="000000"/>
              <w:left w:val="single" w:sz="4" w:space="0" w:color="000000"/>
              <w:bottom w:val="single" w:sz="4" w:space="0" w:color="000000"/>
            </w:tcBorders>
          </w:tcPr>
          <w:p>
            <w:pPr>
              <w:pStyle w:val="Style33"/>
              <w:widowControl w:val="false"/>
              <w:spacing w:before="120" w:after="0"/>
              <w:rPr>
                <w:sz w:val="20"/>
                <w:szCs w:val="20"/>
              </w:rPr>
            </w:pPr>
            <w:r>
              <w:rPr>
                <w:sz w:val="20"/>
                <w:szCs w:val="20"/>
              </w:rPr>
              <w:t>Наименование объекта движимого имущества</w:t>
            </w:r>
          </w:p>
        </w:tc>
        <w:tc>
          <w:tcPr>
            <w:tcW w:w="2857" w:type="dxa"/>
            <w:tcBorders>
              <w:top w:val="single" w:sz="4" w:space="0" w:color="000000"/>
              <w:left w:val="single" w:sz="4" w:space="0" w:color="000000"/>
              <w:bottom w:val="single" w:sz="4" w:space="0" w:color="000000"/>
            </w:tcBorders>
          </w:tcPr>
          <w:p>
            <w:pPr>
              <w:pStyle w:val="Style33"/>
              <w:widowControl w:val="false"/>
              <w:spacing w:before="120" w:after="0"/>
              <w:rPr>
                <w:sz w:val="20"/>
                <w:szCs w:val="20"/>
              </w:rPr>
            </w:pPr>
            <w:r>
              <w:rPr>
                <w:sz w:val="20"/>
                <w:szCs w:val="20"/>
              </w:rPr>
              <w:t>Инвентарный номер</w:t>
            </w:r>
          </w:p>
        </w:tc>
        <w:tc>
          <w:tcPr>
            <w:tcW w:w="5714" w:type="dxa"/>
            <w:tcBorders>
              <w:top w:val="single" w:sz="4" w:space="0" w:color="000000"/>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t>Основная характеристика</w:t>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Здание котельной 10 МВт на СУГ с автономной системой топливного хозяйства</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100020</w:t>
            </w:r>
          </w:p>
        </w:tc>
        <w:tc>
          <w:tcPr>
            <w:tcW w:w="5714" w:type="dxa"/>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Общая площадь здания 361,2 кв.м.</w:t>
            </w:r>
          </w:p>
          <w:p>
            <w:pPr>
              <w:pStyle w:val="Normal"/>
              <w:widowControl w:val="false"/>
              <w:rPr>
                <w:sz w:val="20"/>
                <w:szCs w:val="20"/>
              </w:rPr>
            </w:pPr>
            <w:r>
              <w:rPr>
                <w:sz w:val="20"/>
                <w:szCs w:val="20"/>
              </w:rPr>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2</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1 котельной стройбазы № 2</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200038</w:t>
            </w:r>
          </w:p>
        </w:tc>
        <w:tc>
          <w:tcPr>
            <w:tcW w:w="5714" w:type="dxa"/>
            <w:vMerge w:val="restart"/>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Подземные металлические ёмкости для сжатого или сжиженного газа V=25 мі каждая</w:t>
            </w:r>
          </w:p>
          <w:p>
            <w:pPr>
              <w:pStyle w:val="Normal"/>
              <w:widowControl w:val="false"/>
              <w:rPr>
                <w:sz w:val="20"/>
                <w:szCs w:val="20"/>
              </w:rPr>
            </w:pPr>
            <w:r>
              <w:rPr>
                <w:sz w:val="20"/>
                <w:szCs w:val="20"/>
              </w:rPr>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3</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2 котельной стройбазы № 2</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200039</w:t>
            </w:r>
          </w:p>
        </w:tc>
        <w:tc>
          <w:tcPr>
            <w:tcW w:w="5714"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4</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3 котельной стройбазы № 2</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200040</w:t>
            </w:r>
          </w:p>
        </w:tc>
        <w:tc>
          <w:tcPr>
            <w:tcW w:w="5714"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5</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4 котельной стройбазы № 2</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200041</w:t>
            </w:r>
          </w:p>
        </w:tc>
        <w:tc>
          <w:tcPr>
            <w:tcW w:w="5714"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6</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5 котельной стройбазы № 2</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200042</w:t>
            </w:r>
          </w:p>
        </w:tc>
        <w:tc>
          <w:tcPr>
            <w:tcW w:w="5714"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7</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6 котельной стройбазы № 2</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200043</w:t>
            </w:r>
          </w:p>
        </w:tc>
        <w:tc>
          <w:tcPr>
            <w:tcW w:w="5714"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8</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7 котельной стройбазы № 2</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200044</w:t>
            </w:r>
          </w:p>
        </w:tc>
        <w:tc>
          <w:tcPr>
            <w:tcW w:w="5714"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9</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8 котельной стройбазы № 2</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200045</w:t>
            </w:r>
          </w:p>
        </w:tc>
        <w:tc>
          <w:tcPr>
            <w:tcW w:w="5714"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10</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Теплоснабжение и горячее водоснабжение от котельной до вахтового поселка</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200074</w:t>
            </w:r>
          </w:p>
        </w:tc>
        <w:tc>
          <w:tcPr>
            <w:tcW w:w="5714" w:type="dxa"/>
            <w:tcBorders>
              <w:left w:val="single" w:sz="4" w:space="0" w:color="000000"/>
              <w:bottom w:val="single" w:sz="4" w:space="0" w:color="000000"/>
              <w:right w:val="single" w:sz="4" w:space="0" w:color="000000"/>
            </w:tcBorders>
          </w:tcPr>
          <w:p>
            <w:pPr>
              <w:pStyle w:val="Style33"/>
              <w:widowControl w:val="false"/>
              <w:spacing w:before="120" w:after="0"/>
              <w:jc w:val="center"/>
              <w:rPr>
                <w:sz w:val="20"/>
                <w:szCs w:val="20"/>
              </w:rPr>
            </w:pPr>
            <w:r>
              <w:rPr>
                <w:sz w:val="20"/>
                <w:szCs w:val="20"/>
              </w:rPr>
              <w:t>Год ввода в эксплуатацию - 2012. Общая протяженность 399,91 м</w:t>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11</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КТПН № 233А. Электроснабжение стройбазы № 2</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40038</w:t>
            </w:r>
          </w:p>
        </w:tc>
        <w:tc>
          <w:tcPr>
            <w:tcW w:w="5714" w:type="dxa"/>
            <w:tcBorders>
              <w:left w:val="single" w:sz="4" w:space="0" w:color="000000"/>
              <w:bottom w:val="single" w:sz="4" w:space="0" w:color="000000"/>
              <w:right w:val="single" w:sz="4" w:space="0" w:color="000000"/>
            </w:tcBorders>
          </w:tcPr>
          <w:p>
            <w:pPr>
              <w:pStyle w:val="Style33"/>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12</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КТПН № 233Б. Электроснабжение стройбазы № 2</w:t>
            </w:r>
          </w:p>
        </w:tc>
        <w:tc>
          <w:tcPr>
            <w:tcW w:w="2857"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40039</w:t>
            </w:r>
          </w:p>
        </w:tc>
        <w:tc>
          <w:tcPr>
            <w:tcW w:w="5714" w:type="dxa"/>
            <w:tcBorders>
              <w:left w:val="single" w:sz="4" w:space="0" w:color="000000"/>
              <w:bottom w:val="single" w:sz="4" w:space="0" w:color="000000"/>
              <w:right w:val="single" w:sz="4" w:space="0" w:color="000000"/>
            </w:tcBorders>
          </w:tcPr>
          <w:p>
            <w:pPr>
              <w:pStyle w:val="Style33"/>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964"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13</w:t>
            </w:r>
          </w:p>
        </w:tc>
        <w:tc>
          <w:tcPr>
            <w:tcW w:w="475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Прочие машины и оборудование (26 шт.)</w:t>
            </w:r>
          </w:p>
        </w:tc>
        <w:tc>
          <w:tcPr>
            <w:tcW w:w="2857" w:type="dxa"/>
            <w:tcBorders>
              <w:left w:val="single" w:sz="4" w:space="0" w:color="000000"/>
              <w:bottom w:val="single" w:sz="4" w:space="0" w:color="000000"/>
            </w:tcBorders>
          </w:tcPr>
          <w:p>
            <w:pPr>
              <w:pStyle w:val="Style33"/>
              <w:widowControl w:val="false"/>
              <w:spacing w:before="120" w:after="0"/>
              <w:jc w:val="center"/>
              <w:rPr/>
            </w:pPr>
            <w:r>
              <w:rPr/>
            </w:r>
          </w:p>
        </w:tc>
        <w:tc>
          <w:tcPr>
            <w:tcW w:w="5714" w:type="dxa"/>
            <w:tcBorders>
              <w:left w:val="single" w:sz="4" w:space="0" w:color="000000"/>
              <w:bottom w:val="single" w:sz="4" w:space="0" w:color="000000"/>
              <w:right w:val="single" w:sz="4" w:space="0" w:color="000000"/>
            </w:tcBorders>
          </w:tcPr>
          <w:p>
            <w:pPr>
              <w:pStyle w:val="Style33"/>
              <w:widowControl w:val="false"/>
              <w:spacing w:before="120" w:after="0"/>
              <w:jc w:val="center"/>
              <w:rPr/>
            </w:pPr>
            <w:r>
              <w:rPr/>
            </w:r>
          </w:p>
        </w:tc>
      </w:tr>
    </w:tbl>
    <w:p>
      <w:pPr>
        <w:sectPr>
          <w:footerReference w:type="default" r:id="rId8"/>
          <w:footerReference w:type="first" r:id="rId9"/>
          <w:type w:val="nextPage"/>
          <w:pgSz w:orient="landscape" w:w="16838" w:h="11906"/>
          <w:pgMar w:left="1418" w:right="1134" w:gutter="0" w:header="0" w:top="1134" w:footer="0" w:bottom="794"/>
          <w:pgNumType w:fmt="decimal"/>
          <w:formProt w:val="false"/>
          <w:titlePg/>
          <w:textDirection w:val="lrTb"/>
          <w:docGrid w:type="default" w:linePitch="360" w:charSpace="4294963199"/>
        </w:sectPr>
      </w:pPr>
    </w:p>
    <w:p>
      <w:pPr>
        <w:pStyle w:val="Normal"/>
        <w:tabs>
          <w:tab w:val="clear" w:pos="567"/>
          <w:tab w:val="right" w:pos="9360" w:leader="none"/>
        </w:tabs>
        <w:spacing w:before="0" w:after="0"/>
        <w:jc w:val="right"/>
        <w:rPr/>
      </w:pPr>
      <w:r>
        <w:rPr/>
        <w:t>Приложение № 2</w:t>
      </w:r>
    </w:p>
    <w:p>
      <w:pPr>
        <w:pStyle w:val="Normal"/>
        <w:tabs>
          <w:tab w:val="clear" w:pos="567"/>
          <w:tab w:val="right" w:pos="9360" w:leader="none"/>
        </w:tabs>
        <w:spacing w:before="0" w:after="0"/>
        <w:jc w:val="right"/>
        <w:rPr/>
      </w:pPr>
      <w:r>
        <w:rPr/>
        <w:t>к Договору купли-продажи имущества</w:t>
      </w:r>
    </w:p>
    <w:p>
      <w:pPr>
        <w:pStyle w:val="Normal"/>
        <w:tabs>
          <w:tab w:val="clear" w:pos="567"/>
          <w:tab w:val="right" w:pos="9360" w:leader="none"/>
        </w:tabs>
        <w:spacing w:before="0" w:after="0"/>
        <w:jc w:val="right"/>
        <w:rPr/>
      </w:pPr>
      <w:r>
        <w:rPr/>
        <w:t>от «__» ________ 20__ г. №___________</w:t>
      </w:r>
    </w:p>
    <w:p>
      <w:pPr>
        <w:pStyle w:val="Normal"/>
        <w:tabs>
          <w:tab w:val="clear" w:pos="567"/>
          <w:tab w:val="right" w:pos="9360" w:leader="none"/>
        </w:tabs>
        <w:spacing w:before="0" w:after="0"/>
        <w:jc w:val="center"/>
        <w:rPr/>
      </w:pPr>
      <w:r>
        <w:rPr/>
      </w:r>
    </w:p>
    <w:p>
      <w:pPr>
        <w:pStyle w:val="Normal"/>
        <w:tabs>
          <w:tab w:val="clear" w:pos="567"/>
          <w:tab w:val="right" w:pos="9360" w:leader="none"/>
        </w:tabs>
        <w:spacing w:before="0" w:after="0"/>
        <w:jc w:val="center"/>
        <w:rPr/>
      </w:pPr>
      <w:r>
        <w:rPr/>
        <w:t>(форма)</w:t>
      </w:r>
    </w:p>
    <w:p>
      <w:pPr>
        <w:pStyle w:val="Normal"/>
        <w:tabs>
          <w:tab w:val="clear" w:pos="567"/>
          <w:tab w:val="right" w:pos="9360" w:leader="none"/>
        </w:tabs>
        <w:spacing w:before="0" w:after="0"/>
        <w:jc w:val="center"/>
        <w:rPr/>
      </w:pPr>
      <w:r>
        <w:rPr>
          <w:b/>
        </w:rPr>
        <w:t>Акт приема-передачи Имущества</w:t>
      </w:r>
    </w:p>
    <w:p>
      <w:pPr>
        <w:pStyle w:val="Normal"/>
        <w:tabs>
          <w:tab w:val="clear" w:pos="567"/>
          <w:tab w:val="left" w:pos="7720" w:leader="none"/>
          <w:tab w:val="right" w:pos="9360" w:leader="none"/>
        </w:tabs>
        <w:spacing w:before="0" w:after="0"/>
        <w:rPr/>
      </w:pPr>
      <w:r>
        <w:rPr/>
        <w:t>р.п. Богородское                                                                                  «__» ____________ 20__ г.</w:t>
      </w:r>
    </w:p>
    <w:p>
      <w:pPr>
        <w:pStyle w:val="Normal"/>
        <w:tabs>
          <w:tab w:val="clear" w:pos="567"/>
          <w:tab w:val="left" w:pos="7720" w:leader="none"/>
          <w:tab w:val="right" w:pos="9360" w:leader="none"/>
        </w:tabs>
        <w:spacing w:before="0" w:after="0"/>
        <w:rPr>
          <w:sz w:val="24"/>
          <w:szCs w:val="24"/>
        </w:rPr>
      </w:pPr>
      <w:r>
        <w:rPr>
          <w:sz w:val="24"/>
          <w:szCs w:val="24"/>
        </w:rPr>
      </w:r>
    </w:p>
    <w:p>
      <w:pPr>
        <w:pStyle w:val="Normal"/>
        <w:tabs>
          <w:tab w:val="clear" w:pos="567"/>
          <w:tab w:val="left" w:pos="0" w:leader="none"/>
        </w:tabs>
        <w:spacing w:before="0" w:after="0"/>
        <w:ind w:firstLine="709"/>
        <w:rPr/>
      </w:pPr>
      <w:r>
        <w:rPr>
          <w:b/>
        </w:rPr>
        <w:t>Акционерное общество «Загорская ГАЭС-2» (АО «Загорская ГАЭС-2»)</w:t>
      </w:r>
      <w:r>
        <w:rPr/>
        <w:t xml:space="preserve">, в лице _____________________________________________________, действующего на основании ___________________________, именуемое в дальнейшем «Продавец» с одной стороны, и </w:t>
      </w:r>
    </w:p>
    <w:p>
      <w:pPr>
        <w:pStyle w:val="Normal"/>
        <w:spacing w:before="0" w:after="0"/>
        <w:ind w:firstLine="709"/>
        <w:rPr/>
      </w:pPr>
      <w:r>
        <w:rPr/>
        <w:t>__________________________________________________________________, в лице _____________________________________________________, действующего на основании _________________________, именуемый в дальнейшем «Покупатель», с другой стороны, а вместе именуемые «Стороны», составили настоящий акт приема-передачи (далее – «Акт») о нижеследующем:</w:t>
      </w:r>
    </w:p>
    <w:p>
      <w:pPr>
        <w:pStyle w:val="Normal"/>
        <w:spacing w:before="0" w:after="0"/>
        <w:ind w:firstLine="709"/>
        <w:rPr/>
      </w:pPr>
      <w:r>
        <w:rPr/>
      </w:r>
    </w:p>
    <w:p>
      <w:pPr>
        <w:pStyle w:val="Normal"/>
        <w:numPr>
          <w:ilvl w:val="0"/>
          <w:numId w:val="17"/>
        </w:numPr>
        <w:tabs>
          <w:tab w:val="clear" w:pos="567"/>
          <w:tab w:val="left" w:pos="951" w:leader="none"/>
        </w:tabs>
        <w:spacing w:before="0" w:after="0"/>
        <w:ind w:left="0" w:firstLine="709"/>
        <w:rPr/>
      </w:pPr>
      <w:r>
        <w:rPr/>
        <w:t>Продавец в соответствии с Договором купли-продажи имущества от «__» ________ 20__ г. № ____________ передал, а Покупатель принял следующее имущество:</w:t>
      </w:r>
    </w:p>
    <w:p>
      <w:pPr>
        <w:pStyle w:val="Normal"/>
        <w:tabs>
          <w:tab w:val="clear" w:pos="567"/>
          <w:tab w:val="left" w:pos="951" w:leader="none"/>
        </w:tabs>
        <w:spacing w:before="0" w:after="0"/>
        <w:ind w:left="560" w:right="20" w:hanging="0"/>
        <w:rPr>
          <w:sz w:val="24"/>
          <w:szCs w:val="24"/>
        </w:rPr>
      </w:pPr>
      <w:r>
        <w:rPr>
          <w:sz w:val="24"/>
          <w:szCs w:val="24"/>
        </w:rPr>
      </w:r>
    </w:p>
    <w:p>
      <w:pPr>
        <w:pStyle w:val="Normal"/>
        <w:tabs>
          <w:tab w:val="clear" w:pos="567"/>
          <w:tab w:val="left" w:pos="951" w:leader="none"/>
        </w:tabs>
        <w:spacing w:before="0" w:after="0"/>
        <w:rPr>
          <w:sz w:val="24"/>
          <w:szCs w:val="24"/>
        </w:rPr>
      </w:pPr>
      <w:r>
        <w:rPr>
          <w:sz w:val="24"/>
          <w:szCs w:val="24"/>
        </w:rPr>
        <w:tab/>
      </w:r>
    </w:p>
    <w:p>
      <w:pPr>
        <w:pStyle w:val="Normal"/>
        <w:jc w:val="left"/>
        <w:rPr>
          <w:sz w:val="24"/>
          <w:szCs w:val="28"/>
        </w:rPr>
      </w:pPr>
      <w:r>
        <w:rPr>
          <w:sz w:val="24"/>
          <w:szCs w:val="28"/>
        </w:rPr>
        <w:t>Движимое имущество:</w:t>
      </w:r>
    </w:p>
    <w:p>
      <w:pPr>
        <w:pStyle w:val="Normal"/>
        <w:jc w:val="left"/>
        <w:rPr>
          <w:sz w:val="24"/>
          <w:szCs w:val="28"/>
        </w:rPr>
      </w:pPr>
      <w:r>
        <w:rPr>
          <w:sz w:val="24"/>
          <w:szCs w:val="28"/>
        </w:rPr>
      </w:r>
    </w:p>
    <w:tbl>
      <w:tblPr>
        <w:tblW w:w="5000" w:type="pct"/>
        <w:jc w:val="left"/>
        <w:tblInd w:w="55" w:type="dxa"/>
        <w:tblLayout w:type="fixed"/>
        <w:tblCellMar>
          <w:top w:w="55" w:type="dxa"/>
          <w:left w:w="55" w:type="dxa"/>
          <w:bottom w:w="55" w:type="dxa"/>
          <w:right w:w="55" w:type="dxa"/>
        </w:tblCellMar>
        <w:tblLook w:noVBand="1" w:val="04a0" w:noHBand="0" w:lastColumn="0" w:firstColumn="1" w:lastRow="0" w:firstRow="1"/>
      </w:tblPr>
      <w:tblGrid>
        <w:gridCol w:w="682"/>
        <w:gridCol w:w="3400"/>
        <w:gridCol w:w="2041"/>
        <w:gridCol w:w="4081"/>
      </w:tblGrid>
      <w:tr>
        <w:trPr/>
        <w:tc>
          <w:tcPr>
            <w:tcW w:w="682" w:type="dxa"/>
            <w:tcBorders>
              <w:top w:val="single" w:sz="4" w:space="0" w:color="000000"/>
              <w:left w:val="single" w:sz="4" w:space="0" w:color="000000"/>
              <w:bottom w:val="single" w:sz="4" w:space="0" w:color="000000"/>
            </w:tcBorders>
          </w:tcPr>
          <w:p>
            <w:pPr>
              <w:pStyle w:val="Style33"/>
              <w:widowControl w:val="false"/>
              <w:spacing w:before="120" w:after="0"/>
              <w:rPr>
                <w:sz w:val="20"/>
                <w:szCs w:val="20"/>
              </w:rPr>
            </w:pPr>
            <w:r>
              <w:rPr>
                <w:sz w:val="20"/>
                <w:szCs w:val="20"/>
              </w:rPr>
              <w:t>№№</w:t>
            </w:r>
          </w:p>
        </w:tc>
        <w:tc>
          <w:tcPr>
            <w:tcW w:w="3400" w:type="dxa"/>
            <w:tcBorders>
              <w:top w:val="single" w:sz="4" w:space="0" w:color="000000"/>
              <w:left w:val="single" w:sz="4" w:space="0" w:color="000000"/>
              <w:bottom w:val="single" w:sz="4" w:space="0" w:color="000000"/>
            </w:tcBorders>
          </w:tcPr>
          <w:p>
            <w:pPr>
              <w:pStyle w:val="Style33"/>
              <w:widowControl w:val="false"/>
              <w:spacing w:before="120" w:after="0"/>
              <w:rPr>
                <w:sz w:val="20"/>
                <w:szCs w:val="20"/>
              </w:rPr>
            </w:pPr>
            <w:r>
              <w:rPr>
                <w:sz w:val="20"/>
                <w:szCs w:val="20"/>
              </w:rPr>
              <w:t>Наименование объекта движимого имущества</w:t>
            </w:r>
          </w:p>
        </w:tc>
        <w:tc>
          <w:tcPr>
            <w:tcW w:w="2041" w:type="dxa"/>
            <w:tcBorders>
              <w:top w:val="single" w:sz="4" w:space="0" w:color="000000"/>
              <w:left w:val="single" w:sz="4" w:space="0" w:color="000000"/>
              <w:bottom w:val="single" w:sz="4" w:space="0" w:color="000000"/>
            </w:tcBorders>
          </w:tcPr>
          <w:p>
            <w:pPr>
              <w:pStyle w:val="Style33"/>
              <w:widowControl w:val="false"/>
              <w:spacing w:before="120" w:after="0"/>
              <w:rPr>
                <w:sz w:val="20"/>
                <w:szCs w:val="20"/>
              </w:rPr>
            </w:pPr>
            <w:r>
              <w:rPr>
                <w:sz w:val="20"/>
                <w:szCs w:val="20"/>
              </w:rPr>
              <w:t>Инвентарный номер</w:t>
            </w:r>
          </w:p>
        </w:tc>
        <w:tc>
          <w:tcPr>
            <w:tcW w:w="4081" w:type="dxa"/>
            <w:tcBorders>
              <w:top w:val="single" w:sz="4" w:space="0" w:color="000000"/>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t>Основная характеристика</w:t>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Здание котельной 10 МВт на СУГ с автономной системой топливного хозяйства</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100020</w:t>
            </w:r>
          </w:p>
        </w:tc>
        <w:tc>
          <w:tcPr>
            <w:tcW w:w="4081" w:type="dxa"/>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Общая площадь здания 361,2 кв.м.</w:t>
            </w:r>
          </w:p>
          <w:p>
            <w:pPr>
              <w:pStyle w:val="Normal"/>
              <w:widowControl w:val="false"/>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2</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1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200038</w:t>
            </w:r>
          </w:p>
        </w:tc>
        <w:tc>
          <w:tcPr>
            <w:tcW w:w="4081" w:type="dxa"/>
            <w:vMerge w:val="restart"/>
            <w:tcBorders>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Год ввода в эксплуатацию - 2010. Подземные металлические ёмкости для сжатого или сжиженного газа V=25 мі каждая</w:t>
            </w:r>
          </w:p>
          <w:p>
            <w:pPr>
              <w:pStyle w:val="Normal"/>
              <w:widowControl w:val="false"/>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3</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2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200039</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4</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3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200040</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5</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4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200041</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6</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5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200042</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7</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6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200043</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8</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7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200044</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9</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Резервуар СУГ № 8 котельной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200045</w:t>
            </w:r>
          </w:p>
        </w:tc>
        <w:tc>
          <w:tcPr>
            <w:tcW w:w="4081" w:type="dxa"/>
            <w:vMerge w:val="continue"/>
            <w:tcBorders>
              <w:left w:val="single" w:sz="4" w:space="0" w:color="000000"/>
              <w:bottom w:val="single" w:sz="4" w:space="0" w:color="000000"/>
              <w:right w:val="single" w:sz="4" w:space="0" w:color="000000"/>
            </w:tcBorders>
          </w:tcPr>
          <w:p>
            <w:pPr>
              <w:pStyle w:val="Style33"/>
              <w:widowControl w:val="false"/>
              <w:spacing w:before="120" w:after="0"/>
              <w:rPr>
                <w:sz w:val="20"/>
                <w:szCs w:val="20"/>
              </w:rPr>
            </w:pPr>
            <w:r>
              <w:rPr>
                <w:sz w:val="20"/>
                <w:szCs w:val="20"/>
              </w:rPr>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10</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Теплоснабжение и горячее водоснабжение от котельной до вахтового поселка</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200074</w:t>
            </w:r>
          </w:p>
        </w:tc>
        <w:tc>
          <w:tcPr>
            <w:tcW w:w="4081" w:type="dxa"/>
            <w:tcBorders>
              <w:left w:val="single" w:sz="4" w:space="0" w:color="000000"/>
              <w:bottom w:val="single" w:sz="4" w:space="0" w:color="000000"/>
              <w:right w:val="single" w:sz="4" w:space="0" w:color="000000"/>
            </w:tcBorders>
          </w:tcPr>
          <w:p>
            <w:pPr>
              <w:pStyle w:val="Style33"/>
              <w:widowControl w:val="false"/>
              <w:spacing w:before="120" w:after="0"/>
              <w:jc w:val="center"/>
              <w:rPr>
                <w:sz w:val="20"/>
                <w:szCs w:val="20"/>
              </w:rPr>
            </w:pPr>
            <w:r>
              <w:rPr>
                <w:sz w:val="20"/>
                <w:szCs w:val="20"/>
              </w:rPr>
              <w:t>Год ввода в эксплуатацию - 2012. Общая протяженность 399,91 м</w:t>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11</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КТПН № 233А. Электроснабжение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40038</w:t>
            </w:r>
          </w:p>
        </w:tc>
        <w:tc>
          <w:tcPr>
            <w:tcW w:w="4081" w:type="dxa"/>
            <w:tcBorders>
              <w:left w:val="single" w:sz="4" w:space="0" w:color="000000"/>
              <w:bottom w:val="single" w:sz="4" w:space="0" w:color="000000"/>
              <w:right w:val="single" w:sz="4" w:space="0" w:color="000000"/>
            </w:tcBorders>
          </w:tcPr>
          <w:p>
            <w:pPr>
              <w:pStyle w:val="Style33"/>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12</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КТПН № 233Б. Электроснабжение стройбазы № 2</w:t>
            </w:r>
          </w:p>
        </w:tc>
        <w:tc>
          <w:tcPr>
            <w:tcW w:w="2041"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Инв. № 40039</w:t>
            </w:r>
          </w:p>
        </w:tc>
        <w:tc>
          <w:tcPr>
            <w:tcW w:w="4081" w:type="dxa"/>
            <w:tcBorders>
              <w:left w:val="single" w:sz="4" w:space="0" w:color="000000"/>
              <w:bottom w:val="single" w:sz="4" w:space="0" w:color="000000"/>
              <w:right w:val="single" w:sz="4" w:space="0" w:color="000000"/>
            </w:tcBorders>
          </w:tcPr>
          <w:p>
            <w:pPr>
              <w:pStyle w:val="Style33"/>
              <w:widowControl w:val="false"/>
              <w:spacing w:before="120" w:after="0"/>
              <w:jc w:val="center"/>
              <w:rPr>
                <w:sz w:val="20"/>
                <w:szCs w:val="20"/>
              </w:rPr>
            </w:pPr>
            <w:r>
              <w:rPr>
                <w:sz w:val="20"/>
                <w:szCs w:val="20"/>
              </w:rPr>
              <w:t>Год ввода в эксплуатацию - 2010. Комплексная трансформаторная подстанция наружной установки 250 кВа</w:t>
            </w:r>
          </w:p>
        </w:tc>
      </w:tr>
      <w:tr>
        <w:trPr/>
        <w:tc>
          <w:tcPr>
            <w:tcW w:w="682" w:type="dxa"/>
            <w:tcBorders>
              <w:left w:val="single" w:sz="4" w:space="0" w:color="000000"/>
              <w:bottom w:val="single" w:sz="4" w:space="0" w:color="000000"/>
            </w:tcBorders>
          </w:tcPr>
          <w:p>
            <w:pPr>
              <w:pStyle w:val="Style33"/>
              <w:widowControl w:val="false"/>
              <w:spacing w:before="120" w:after="0"/>
              <w:jc w:val="center"/>
              <w:rPr>
                <w:sz w:val="20"/>
                <w:szCs w:val="20"/>
              </w:rPr>
            </w:pPr>
            <w:r>
              <w:rPr>
                <w:sz w:val="20"/>
                <w:szCs w:val="20"/>
              </w:rPr>
              <w:t>13</w:t>
            </w:r>
          </w:p>
        </w:tc>
        <w:tc>
          <w:tcPr>
            <w:tcW w:w="3400" w:type="dxa"/>
            <w:tcBorders>
              <w:left w:val="single" w:sz="4" w:space="0" w:color="000000"/>
              <w:bottom w:val="single" w:sz="4" w:space="0" w:color="000000"/>
            </w:tcBorders>
          </w:tcPr>
          <w:p>
            <w:pPr>
              <w:pStyle w:val="Style33"/>
              <w:widowControl w:val="false"/>
              <w:spacing w:before="120" w:after="0"/>
              <w:jc w:val="left"/>
              <w:rPr>
                <w:sz w:val="20"/>
                <w:szCs w:val="20"/>
              </w:rPr>
            </w:pPr>
            <w:r>
              <w:rPr>
                <w:sz w:val="20"/>
                <w:szCs w:val="20"/>
              </w:rPr>
              <w:t>Прочие машины и оборудование (26 шт.)</w:t>
            </w:r>
          </w:p>
        </w:tc>
        <w:tc>
          <w:tcPr>
            <w:tcW w:w="2041" w:type="dxa"/>
            <w:tcBorders>
              <w:left w:val="single" w:sz="4" w:space="0" w:color="000000"/>
              <w:bottom w:val="single" w:sz="4" w:space="0" w:color="000000"/>
            </w:tcBorders>
          </w:tcPr>
          <w:p>
            <w:pPr>
              <w:pStyle w:val="Style33"/>
              <w:widowControl w:val="false"/>
              <w:spacing w:before="120" w:after="0"/>
              <w:jc w:val="center"/>
              <w:rPr/>
            </w:pPr>
            <w:r>
              <w:rPr/>
            </w:r>
          </w:p>
        </w:tc>
        <w:tc>
          <w:tcPr>
            <w:tcW w:w="4081" w:type="dxa"/>
            <w:tcBorders>
              <w:left w:val="single" w:sz="4" w:space="0" w:color="000000"/>
              <w:bottom w:val="single" w:sz="4" w:space="0" w:color="000000"/>
              <w:right w:val="single" w:sz="4" w:space="0" w:color="000000"/>
            </w:tcBorders>
          </w:tcPr>
          <w:p>
            <w:pPr>
              <w:pStyle w:val="Style33"/>
              <w:widowControl w:val="false"/>
              <w:spacing w:before="120" w:after="0"/>
              <w:jc w:val="center"/>
              <w:rPr/>
            </w:pPr>
            <w:r>
              <w:rPr/>
            </w:r>
          </w:p>
        </w:tc>
      </w:tr>
    </w:tbl>
    <w:p>
      <w:pPr>
        <w:pStyle w:val="Normal"/>
        <w:jc w:val="left"/>
        <w:rPr>
          <w:sz w:val="24"/>
          <w:szCs w:val="28"/>
        </w:rPr>
      </w:pPr>
      <w:r>
        <w:rPr>
          <w:sz w:val="24"/>
          <w:szCs w:val="28"/>
        </w:rPr>
      </w:r>
    </w:p>
    <w:p>
      <w:pPr>
        <w:pStyle w:val="Normal"/>
        <w:widowControl w:val="false"/>
        <w:spacing w:before="0" w:after="0"/>
        <w:ind w:firstLine="709"/>
        <w:rPr/>
      </w:pPr>
      <w:r>
        <w:rPr/>
        <w:t>2. Покупатель претензий по состоянию Имущества не имеет.</w:t>
      </w:r>
    </w:p>
    <w:p>
      <w:pPr>
        <w:pStyle w:val="Normal"/>
        <w:widowControl w:val="false"/>
        <w:spacing w:before="0" w:after="0"/>
        <w:ind w:firstLine="709"/>
        <w:rPr/>
      </w:pPr>
      <w:r>
        <w:rPr/>
        <w:t>3. Вместе с Имуществом продавец передал Покупателю всю имеющуюся у него документацию на Имущество.</w:t>
      </w:r>
    </w:p>
    <w:p>
      <w:pPr>
        <w:pStyle w:val="Normal"/>
        <w:widowControl w:val="false"/>
        <w:spacing w:before="0" w:after="0"/>
        <w:ind w:firstLine="709"/>
        <w:rPr/>
      </w:pPr>
      <w:r>
        <w:rPr/>
        <w:t>4. С даты подписания Акта Продавец считается исполнившим свою обязанность по передаче Имущества Покупателю.</w:t>
      </w:r>
    </w:p>
    <w:p>
      <w:pPr>
        <w:pStyle w:val="Normal"/>
        <w:spacing w:before="0" w:after="0"/>
        <w:ind w:firstLine="709"/>
        <w:rPr/>
      </w:pPr>
      <w:r>
        <w:rPr/>
        <w:t>5.  Акт составлен и подписан в 3 (трех) экземплярах, имеющих равную силу: по одному для каждой из Сторон, один - для органа государственной регистрации прав.</w:t>
      </w:r>
    </w:p>
    <w:p>
      <w:pPr>
        <w:pStyle w:val="Normal"/>
        <w:ind w:left="540" w:right="20" w:hanging="0"/>
        <w:rPr>
          <w:sz w:val="24"/>
          <w:szCs w:val="24"/>
        </w:rPr>
      </w:pPr>
      <w:r>
        <w:rPr>
          <w:sz w:val="24"/>
          <w:szCs w:val="24"/>
        </w:rPr>
      </w:r>
    </w:p>
    <w:p>
      <w:pPr>
        <w:pStyle w:val="Normal"/>
        <w:ind w:left="540" w:right="20" w:hanging="0"/>
        <w:rPr>
          <w:sz w:val="24"/>
          <w:szCs w:val="24"/>
        </w:rPr>
      </w:pPr>
      <w:r>
        <w:rPr>
          <w:sz w:val="24"/>
          <w:szCs w:val="24"/>
        </w:rPr>
      </w:r>
    </w:p>
    <w:tbl>
      <w:tblPr>
        <w:tblW w:w="9723" w:type="dxa"/>
        <w:jc w:val="center"/>
        <w:tblInd w:w="0" w:type="dxa"/>
        <w:tblLayout w:type="fixed"/>
        <w:tblCellMar>
          <w:top w:w="0" w:type="dxa"/>
          <w:left w:w="108" w:type="dxa"/>
          <w:bottom w:w="0" w:type="dxa"/>
          <w:right w:w="108" w:type="dxa"/>
        </w:tblCellMar>
        <w:tblLook w:noVBand="0" w:val="0000" w:noHBand="0" w:lastColumn="0" w:firstColumn="0" w:lastRow="0" w:firstRow="0"/>
      </w:tblPr>
      <w:tblGrid>
        <w:gridCol w:w="4960"/>
        <w:gridCol w:w="4762"/>
      </w:tblGrid>
      <w:tr>
        <w:trPr>
          <w:trHeight w:val="401" w:hRule="atLeast"/>
        </w:trPr>
        <w:tc>
          <w:tcPr>
            <w:tcW w:w="4960" w:type="dxa"/>
            <w:tcBorders/>
          </w:tcPr>
          <w:p>
            <w:pPr>
              <w:pStyle w:val="Normal"/>
              <w:widowControl w:val="false"/>
              <w:spacing w:before="0" w:after="0"/>
              <w:rPr/>
            </w:pPr>
            <w:r>
              <w:rPr>
                <w:bCs/>
              </w:rPr>
              <w:t>Продавец:</w:t>
            </w:r>
          </w:p>
        </w:tc>
        <w:tc>
          <w:tcPr>
            <w:tcW w:w="4762" w:type="dxa"/>
            <w:tcBorders/>
          </w:tcPr>
          <w:p>
            <w:pPr>
              <w:pStyle w:val="Normal"/>
              <w:widowControl w:val="false"/>
              <w:snapToGrid w:val="false"/>
              <w:spacing w:before="0" w:after="0"/>
              <w:rPr>
                <w:bCs/>
              </w:rPr>
            </w:pPr>
            <w:r>
              <w:rPr>
                <w:bCs/>
              </w:rPr>
              <w:t>Покупатель:</w:t>
            </w:r>
          </w:p>
        </w:tc>
      </w:tr>
      <w:tr>
        <w:trPr/>
        <w:tc>
          <w:tcPr>
            <w:tcW w:w="4960"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tc>
        <w:tc>
          <w:tcPr>
            <w:tcW w:w="4762"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pPr>
            <w:r>
              <w:rPr/>
            </w:r>
          </w:p>
        </w:tc>
      </w:tr>
    </w:tbl>
    <w:p>
      <w:pPr>
        <w:pStyle w:val="Normal"/>
        <w:ind w:firstLine="567"/>
        <w:jc w:val="left"/>
        <w:rPr/>
      </w:pPr>
      <w:r>
        <w:rPr/>
        <w:t>Согласовано:</w:t>
      </w:r>
    </w:p>
    <w:p>
      <w:pPr>
        <w:pStyle w:val="Normal"/>
        <w:ind w:firstLine="567"/>
        <w:jc w:val="left"/>
        <w:rPr/>
      </w:pPr>
      <w:r>
        <w:rPr/>
      </w:r>
    </w:p>
    <w:tbl>
      <w:tblPr>
        <w:tblW w:w="9723" w:type="dxa"/>
        <w:jc w:val="center"/>
        <w:tblInd w:w="0" w:type="dxa"/>
        <w:tblLayout w:type="fixed"/>
        <w:tblCellMar>
          <w:top w:w="0" w:type="dxa"/>
          <w:left w:w="108" w:type="dxa"/>
          <w:bottom w:w="0" w:type="dxa"/>
          <w:right w:w="108" w:type="dxa"/>
        </w:tblCellMar>
        <w:tblLook w:noVBand="0" w:val="0000" w:noHBand="0" w:lastColumn="0" w:firstColumn="0" w:lastRow="0" w:firstRow="0"/>
      </w:tblPr>
      <w:tblGrid>
        <w:gridCol w:w="4960"/>
        <w:gridCol w:w="4762"/>
      </w:tblGrid>
      <w:tr>
        <w:trPr>
          <w:trHeight w:val="401" w:hRule="atLeast"/>
        </w:trPr>
        <w:tc>
          <w:tcPr>
            <w:tcW w:w="4960" w:type="dxa"/>
            <w:tcBorders/>
          </w:tcPr>
          <w:p>
            <w:pPr>
              <w:pStyle w:val="Normal"/>
              <w:widowControl w:val="false"/>
              <w:spacing w:before="0" w:after="0"/>
              <w:rPr/>
            </w:pPr>
            <w:r>
              <w:rPr>
                <w:bCs/>
              </w:rPr>
              <w:t>Продавец:</w:t>
            </w:r>
          </w:p>
        </w:tc>
        <w:tc>
          <w:tcPr>
            <w:tcW w:w="4762" w:type="dxa"/>
            <w:tcBorders/>
          </w:tcPr>
          <w:p>
            <w:pPr>
              <w:pStyle w:val="Normal"/>
              <w:widowControl w:val="false"/>
              <w:snapToGrid w:val="false"/>
              <w:spacing w:before="0" w:after="0"/>
              <w:rPr>
                <w:bCs/>
              </w:rPr>
            </w:pPr>
            <w:r>
              <w:rPr>
                <w:bCs/>
              </w:rPr>
              <w:t>Покупатель:</w:t>
            </w:r>
          </w:p>
        </w:tc>
      </w:tr>
      <w:tr>
        <w:trPr/>
        <w:tc>
          <w:tcPr>
            <w:tcW w:w="4960"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tc>
        <w:tc>
          <w:tcPr>
            <w:tcW w:w="4762"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tc>
      </w:tr>
    </w:tbl>
    <w:p>
      <w:pPr>
        <w:pStyle w:val="Normal"/>
        <w:ind w:firstLine="567"/>
        <w:jc w:val="left"/>
        <w:rPr/>
      </w:pPr>
      <w:r>
        <w:rPr/>
      </w:r>
      <w:r>
        <w:br w:type="page"/>
      </w:r>
    </w:p>
    <w:p>
      <w:pPr>
        <w:pStyle w:val="Normal"/>
        <w:spacing w:before="0" w:after="0"/>
        <w:jc w:val="right"/>
        <w:rPr/>
      </w:pPr>
      <w:r>
        <w:rPr/>
        <w:t>Приложение № 3</w:t>
      </w:r>
    </w:p>
    <w:p>
      <w:pPr>
        <w:pStyle w:val="Normal"/>
        <w:spacing w:before="0" w:after="0"/>
        <w:jc w:val="right"/>
        <w:rPr/>
      </w:pPr>
      <w:r>
        <w:rPr/>
        <w:t>к Договору купли-продажи имущества</w:t>
      </w:r>
    </w:p>
    <w:p>
      <w:pPr>
        <w:pStyle w:val="Normal"/>
        <w:spacing w:before="0" w:after="0"/>
        <w:jc w:val="right"/>
        <w:rPr/>
      </w:pPr>
      <w:r>
        <w:rPr/>
        <w:t>от «__» ________ 20__ г. №___________</w:t>
      </w:r>
    </w:p>
    <w:p>
      <w:pPr>
        <w:pStyle w:val="Normal"/>
        <w:spacing w:before="0" w:after="0"/>
        <w:jc w:val="right"/>
        <w:rPr/>
      </w:pPr>
      <w:r>
        <w:rPr/>
      </w:r>
    </w:p>
    <w:p>
      <w:pPr>
        <w:pStyle w:val="Normal"/>
        <w:numPr>
          <w:ilvl w:val="0"/>
          <w:numId w:val="0"/>
        </w:numPr>
        <w:spacing w:before="0" w:after="0"/>
        <w:ind w:firstLine="709"/>
        <w:jc w:val="center"/>
        <w:outlineLvl w:val="2"/>
        <w:rPr>
          <w:b/>
        </w:rPr>
      </w:pPr>
      <w:r>
        <w:rPr>
          <w:b/>
        </w:rPr>
        <w:t>Соглашение</w:t>
      </w:r>
    </w:p>
    <w:p>
      <w:pPr>
        <w:pStyle w:val="Normal"/>
        <w:numPr>
          <w:ilvl w:val="0"/>
          <w:numId w:val="0"/>
        </w:numPr>
        <w:spacing w:before="0" w:after="0"/>
        <w:ind w:firstLine="709"/>
        <w:jc w:val="center"/>
        <w:outlineLvl w:val="2"/>
        <w:rPr>
          <w:b/>
        </w:rPr>
      </w:pPr>
      <w:r>
        <w:rPr>
          <w:b/>
        </w:rPr>
        <w:t>о задатке в счет обеспечения исполнения договора купли-продажи недвижимого имущества</w:t>
      </w:r>
    </w:p>
    <w:p>
      <w:pPr>
        <w:pStyle w:val="Normal"/>
        <w:tabs>
          <w:tab w:val="clear" w:pos="567"/>
          <w:tab w:val="left" w:pos="6096" w:leader="none"/>
        </w:tabs>
        <w:spacing w:before="0" w:after="0"/>
        <w:ind w:firstLine="709"/>
        <w:rPr>
          <w:b/>
        </w:rPr>
      </w:pPr>
      <w:r>
        <w:rPr>
          <w:b/>
        </w:rPr>
        <w:tab/>
        <w:tab/>
      </w:r>
    </w:p>
    <w:p>
      <w:pPr>
        <w:pStyle w:val="Normal"/>
        <w:spacing w:before="0" w:after="0"/>
        <w:ind w:firstLine="709"/>
        <w:rPr/>
      </w:pPr>
      <w:r>
        <w:rPr>
          <w:b/>
        </w:rPr>
        <w:t>АО «Загорская ГАЭС-2»</w:t>
      </w:r>
      <w:r>
        <w:rPr/>
        <w:t xml:space="preserve"> (далее – «Продавец»), в лице _________________________, действующего на основании __________________________________, с одной стороны, и </w:t>
      </w:r>
    </w:p>
    <w:p>
      <w:pPr>
        <w:pStyle w:val="Normal"/>
        <w:spacing w:before="0" w:after="0"/>
        <w:ind w:firstLine="709"/>
        <w:rPr>
          <w:rStyle w:val="PlaceholderText"/>
        </w:rPr>
      </w:pPr>
      <w:r>
        <w:rPr>
          <w:b/>
        </w:rPr>
        <w:t>__________________________</w:t>
      </w:r>
      <w:r>
        <w:rPr/>
        <w:t xml:space="preserve"> (далее – «Покупатель»), в лице _________________________________, действующего на основании ____________________, с другой стороны, </w:t>
      </w:r>
      <w:r>
        <w:rPr>
          <w:rStyle w:val="PlaceholderText"/>
          <w:color w:val="000000" w:themeColor="text1"/>
        </w:rPr>
        <w:t>совместно именуемые «Стороны», заключили настоящее Соглашение о нижеследующем:</w:t>
      </w:r>
    </w:p>
    <w:p>
      <w:pPr>
        <w:pStyle w:val="Normal"/>
        <w:numPr>
          <w:ilvl w:val="0"/>
          <w:numId w:val="0"/>
        </w:numPr>
        <w:spacing w:before="0" w:after="0"/>
        <w:ind w:firstLine="709"/>
        <w:outlineLvl w:val="2"/>
        <w:rPr>
          <w:rStyle w:val="PlaceholderText"/>
        </w:rPr>
      </w:pPr>
      <w:r>
        <w:rPr/>
      </w:r>
    </w:p>
    <w:p>
      <w:pPr>
        <w:pStyle w:val="Normal"/>
        <w:numPr>
          <w:ilvl w:val="0"/>
          <w:numId w:val="0"/>
        </w:numPr>
        <w:spacing w:before="0" w:after="0"/>
        <w:ind w:firstLine="709"/>
        <w:jc w:val="center"/>
        <w:outlineLvl w:val="2"/>
        <w:rPr>
          <w:b/>
          <w:bCs/>
          <w:color w:val="000000" w:themeColor="text1"/>
        </w:rPr>
      </w:pPr>
      <w:r>
        <w:rPr>
          <w:b/>
          <w:bCs/>
          <w:color w:val="000000" w:themeColor="text1"/>
        </w:rPr>
        <w:t>1. Предмет Соглашения</w:t>
      </w:r>
    </w:p>
    <w:p>
      <w:pPr>
        <w:pStyle w:val="Normal"/>
        <w:numPr>
          <w:ilvl w:val="0"/>
          <w:numId w:val="0"/>
        </w:numPr>
        <w:spacing w:before="0" w:after="0"/>
        <w:ind w:firstLine="709"/>
        <w:outlineLvl w:val="2"/>
        <w:rPr>
          <w:color w:val="000000" w:themeColor="text1"/>
        </w:rPr>
      </w:pPr>
      <w:r>
        <w:rPr>
          <w:color w:val="000000" w:themeColor="text1"/>
        </w:rPr>
        <w:t xml:space="preserve">1.1. В соответствии с протоколом о результатах аукциона от __________, Комиссией принято решение о признании победителем аукциона по продаже имущества </w:t>
      </w:r>
      <w:r>
        <w:rPr/>
        <w:t>«Комплекс объектов котельной строительной базы № 2», расположенный по адресу: Московская обл., Сергиево-Посадский городской округ, пос. Богородское (Приложение №1 Договора) (далее – «Имущество) _________________</w:t>
      </w:r>
      <w:r>
        <w:rPr>
          <w:color w:val="000000" w:themeColor="text1"/>
        </w:rPr>
        <w:t>.</w:t>
      </w:r>
    </w:p>
    <w:p>
      <w:pPr>
        <w:pStyle w:val="Normal"/>
        <w:numPr>
          <w:ilvl w:val="0"/>
          <w:numId w:val="0"/>
        </w:numPr>
        <w:spacing w:before="0" w:after="0"/>
        <w:ind w:firstLine="709"/>
        <w:outlineLvl w:val="2"/>
        <w:rPr>
          <w:color w:val="000000" w:themeColor="text1"/>
        </w:rPr>
      </w:pPr>
      <w:r>
        <w:rPr>
          <w:color w:val="000000" w:themeColor="text1"/>
        </w:rPr>
        <w:t>1.2. В соответствии с условиями Соглашения Покупатель вносит обеспечение исполнения обязательств по Договору, указанных в пункте 4.1 Соглашения в форме задатка (далее - «Задаток»), в размере, указанном в пункте 2.1 Соглашения.</w:t>
      </w:r>
    </w:p>
    <w:p>
      <w:pPr>
        <w:pStyle w:val="Normal"/>
        <w:numPr>
          <w:ilvl w:val="0"/>
          <w:numId w:val="0"/>
        </w:numPr>
        <w:spacing w:before="0" w:after="0"/>
        <w:ind w:firstLine="709"/>
        <w:outlineLvl w:val="2"/>
        <w:rPr>
          <w:color w:val="000000" w:themeColor="text1"/>
        </w:rPr>
      </w:pPr>
      <w:r>
        <w:rPr>
          <w:color w:val="000000" w:themeColor="text1"/>
        </w:rPr>
        <w:t>1.3. После исполнения Покупателем обязательств, указанных в пункте 4.1 Соглашения, вся сумма Задатка засчитывается в счет исполнения Покупателем своих обязательств по оплате Имущества.</w:t>
      </w:r>
    </w:p>
    <w:p>
      <w:pPr>
        <w:pStyle w:val="Normal"/>
        <w:numPr>
          <w:ilvl w:val="0"/>
          <w:numId w:val="0"/>
        </w:numPr>
        <w:spacing w:before="0" w:after="0"/>
        <w:ind w:firstLine="709"/>
        <w:outlineLvl w:val="2"/>
        <w:rPr>
          <w:color w:val="FF0000"/>
          <w:sz w:val="24"/>
          <w:szCs w:val="24"/>
        </w:rPr>
      </w:pPr>
      <w:r>
        <w:rPr>
          <w:color w:val="FF0000"/>
          <w:sz w:val="24"/>
          <w:szCs w:val="24"/>
        </w:rPr>
      </w:r>
    </w:p>
    <w:p>
      <w:pPr>
        <w:pStyle w:val="Normal"/>
        <w:numPr>
          <w:ilvl w:val="0"/>
          <w:numId w:val="0"/>
        </w:numPr>
        <w:spacing w:before="0" w:after="0"/>
        <w:ind w:firstLine="709"/>
        <w:jc w:val="center"/>
        <w:outlineLvl w:val="2"/>
        <w:rPr>
          <w:b/>
          <w:bCs/>
          <w:color w:val="000000" w:themeColor="text1"/>
        </w:rPr>
      </w:pPr>
      <w:r>
        <w:rPr>
          <w:b/>
          <w:bCs/>
          <w:color w:val="000000" w:themeColor="text1"/>
        </w:rPr>
        <w:t>2. Порядок внесения задатка</w:t>
      </w:r>
    </w:p>
    <w:p>
      <w:pPr>
        <w:pStyle w:val="Normal"/>
        <w:numPr>
          <w:ilvl w:val="0"/>
          <w:numId w:val="0"/>
        </w:numPr>
        <w:spacing w:before="0" w:after="0"/>
        <w:ind w:firstLine="709"/>
        <w:outlineLvl w:val="2"/>
        <w:rPr>
          <w:color w:val="000000" w:themeColor="text1"/>
        </w:rPr>
      </w:pPr>
      <w:r>
        <w:rPr>
          <w:color w:val="000000" w:themeColor="text1"/>
        </w:rPr>
        <w:t>2.1. Покупатель в качестве обеспечения исполнения обязательства о заключении Договора купли-продажи Имущества, реализуемого Продавцом путем организации на электронной торговой площадке АО «Российский аукционный дом» (далее – «ЭТП») открытого аукциона в электронной форме, перечислил денежные средства на индивидуальный счет Покупателя, открытый Покупателю оператором ЭТП в соответствии с Регламентом ЭТП (далее – «Индивидуальный счет»), в размере ________ (</w:t>
      </w:r>
      <w:r>
        <w:rPr/>
        <w:t>__________</w:t>
      </w:r>
      <w:r>
        <w:rPr>
          <w:color w:val="000000" w:themeColor="text1"/>
        </w:rPr>
        <w:t>) рублей __ копеек.</w:t>
      </w:r>
    </w:p>
    <w:p>
      <w:pPr>
        <w:pStyle w:val="Normal"/>
        <w:numPr>
          <w:ilvl w:val="0"/>
          <w:numId w:val="0"/>
        </w:numPr>
        <w:spacing w:before="0" w:after="0"/>
        <w:ind w:firstLine="709"/>
        <w:outlineLvl w:val="2"/>
        <w:rPr>
          <w:color w:val="000000" w:themeColor="text1"/>
        </w:rPr>
      </w:pPr>
      <w:r>
        <w:rPr>
          <w:color w:val="000000" w:themeColor="text1"/>
        </w:rPr>
        <w:t xml:space="preserve">2.2. Задаток вносится путем перечисления оператором ЭТП денежных средств Покупателя, заблокированных на Индивидуальном счете ЭТП в качестве обеспечения в соответствии с пунктом 2.1 Соглашения, на расчетный счет Продавца в течение 5 (пяти) рабочих дней с даты загрузки подписанного Договора на ЭТП. Подписание Соглашения является согласием Покупателя на указанный в настоящем пункте порядок внесения Задатка. </w:t>
      </w:r>
    </w:p>
    <w:p>
      <w:pPr>
        <w:pStyle w:val="Normal"/>
        <w:numPr>
          <w:ilvl w:val="0"/>
          <w:numId w:val="0"/>
        </w:numPr>
        <w:spacing w:before="0" w:after="0"/>
        <w:ind w:firstLine="709"/>
        <w:outlineLvl w:val="2"/>
        <w:rPr>
          <w:color w:val="000000" w:themeColor="text1"/>
        </w:rPr>
      </w:pPr>
      <w:r>
        <w:rPr>
          <w:color w:val="000000" w:themeColor="text1"/>
        </w:rPr>
        <w:t xml:space="preserve">2.3. Задаток считается внесенным с даты поступления всей суммы Задатка на расчетный счет Продавца в соответствии с пунктом 1.2 Соглашения. В случае непоступления суммы Задатка, обязательства Покупателя по внесению задатка считаются не выполненными. </w:t>
      </w:r>
    </w:p>
    <w:p>
      <w:pPr>
        <w:pStyle w:val="Normal"/>
        <w:numPr>
          <w:ilvl w:val="0"/>
          <w:numId w:val="0"/>
        </w:numPr>
        <w:spacing w:before="0" w:after="0"/>
        <w:ind w:firstLine="709"/>
        <w:outlineLvl w:val="2"/>
        <w:rPr>
          <w:color w:val="000000" w:themeColor="text1"/>
        </w:rPr>
      </w:pPr>
      <w:r>
        <w:rPr>
          <w:color w:val="000000" w:themeColor="text1"/>
        </w:rPr>
        <w:t>2.4. На денежные средства, перечисленные в соответствии с Соглашением, проценты не начисляются.</w:t>
      </w:r>
    </w:p>
    <w:p>
      <w:pPr>
        <w:pStyle w:val="Normal"/>
        <w:numPr>
          <w:ilvl w:val="0"/>
          <w:numId w:val="0"/>
        </w:numPr>
        <w:spacing w:before="0" w:after="0"/>
        <w:ind w:firstLine="709"/>
        <w:outlineLvl w:val="2"/>
        <w:rPr>
          <w:color w:val="000000" w:themeColor="text1"/>
        </w:rPr>
      </w:pPr>
      <w:r>
        <w:rPr>
          <w:color w:val="000000" w:themeColor="text1"/>
        </w:rPr>
      </w:r>
    </w:p>
    <w:p>
      <w:pPr>
        <w:pStyle w:val="Normal"/>
        <w:numPr>
          <w:ilvl w:val="0"/>
          <w:numId w:val="0"/>
        </w:numPr>
        <w:spacing w:before="0" w:after="0"/>
        <w:ind w:firstLine="709"/>
        <w:jc w:val="center"/>
        <w:outlineLvl w:val="2"/>
        <w:rPr>
          <w:b/>
          <w:bCs/>
          <w:color w:val="000000" w:themeColor="text1"/>
        </w:rPr>
      </w:pPr>
      <w:r>
        <w:rPr>
          <w:b/>
          <w:bCs/>
          <w:color w:val="000000" w:themeColor="text1"/>
        </w:rPr>
        <w:t>3. Порядок удержания задатка</w:t>
      </w:r>
    </w:p>
    <w:p>
      <w:pPr>
        <w:pStyle w:val="Normal"/>
        <w:numPr>
          <w:ilvl w:val="0"/>
          <w:numId w:val="0"/>
        </w:numPr>
        <w:spacing w:before="0" w:after="0"/>
        <w:ind w:firstLine="709"/>
        <w:outlineLvl w:val="2"/>
        <w:rPr>
          <w:color w:val="000000" w:themeColor="text1"/>
        </w:rPr>
      </w:pPr>
      <w:r>
        <w:rPr>
          <w:color w:val="000000" w:themeColor="text1"/>
        </w:rPr>
        <w:t>3.1. Перечисленные согласно требованиям пункта 2.2 Соглашения на Расчетный счет Продавца (в качестве задатка) денежные средства не возвращаются Покупателю (удерживаются):</w:t>
      </w:r>
    </w:p>
    <w:p>
      <w:pPr>
        <w:pStyle w:val="Normal"/>
        <w:numPr>
          <w:ilvl w:val="0"/>
          <w:numId w:val="0"/>
        </w:numPr>
        <w:spacing w:before="0" w:after="0"/>
        <w:ind w:firstLine="709"/>
        <w:outlineLvl w:val="2"/>
        <w:rPr>
          <w:color w:val="000000" w:themeColor="text1"/>
        </w:rPr>
      </w:pPr>
      <w:r>
        <w:rPr>
          <w:color w:val="000000" w:themeColor="text1"/>
        </w:rPr>
        <w:t>3.1.1. В случае неоплаты Имущества Покупателем в срок и порядке, установленные Договором.</w:t>
      </w:r>
    </w:p>
    <w:p>
      <w:pPr>
        <w:pStyle w:val="Normal"/>
        <w:numPr>
          <w:ilvl w:val="0"/>
          <w:numId w:val="0"/>
        </w:numPr>
        <w:spacing w:before="0" w:after="0"/>
        <w:ind w:firstLine="709"/>
        <w:outlineLvl w:val="2"/>
        <w:rPr>
          <w:color w:val="000000" w:themeColor="text1"/>
        </w:rPr>
      </w:pPr>
      <w:r>
        <w:rPr>
          <w:color w:val="000000" w:themeColor="text1"/>
        </w:rPr>
        <w:t>3.1.2. В случае неисполнения обязательства по государственной регистрации перехода права собственности на Имущество.</w:t>
      </w:r>
    </w:p>
    <w:p>
      <w:pPr>
        <w:pStyle w:val="Normal"/>
        <w:numPr>
          <w:ilvl w:val="0"/>
          <w:numId w:val="0"/>
        </w:numPr>
        <w:spacing w:before="0" w:after="0"/>
        <w:ind w:firstLine="709"/>
        <w:outlineLvl w:val="2"/>
        <w:rPr>
          <w:color w:val="000000" w:themeColor="text1"/>
        </w:rPr>
      </w:pPr>
      <w:r>
        <w:rPr>
          <w:color w:val="000000" w:themeColor="text1"/>
        </w:rPr>
        <w:t>3.2. Удержание задатка не освобождает Покупателя от необходимости выполнения обязательств по Договору купли-продажи Имущества.</w:t>
      </w:r>
    </w:p>
    <w:p>
      <w:pPr>
        <w:pStyle w:val="Normal"/>
        <w:numPr>
          <w:ilvl w:val="0"/>
          <w:numId w:val="0"/>
        </w:numPr>
        <w:spacing w:before="0" w:after="0"/>
        <w:ind w:firstLine="709"/>
        <w:outlineLvl w:val="2"/>
        <w:rPr>
          <w:b/>
          <w:bCs/>
          <w:color w:val="000000" w:themeColor="text1"/>
        </w:rPr>
      </w:pPr>
      <w:r>
        <w:rPr>
          <w:b/>
          <w:bCs/>
          <w:color w:val="000000" w:themeColor="text1"/>
        </w:rPr>
      </w:r>
    </w:p>
    <w:p>
      <w:pPr>
        <w:pStyle w:val="Normal"/>
        <w:numPr>
          <w:ilvl w:val="0"/>
          <w:numId w:val="0"/>
        </w:numPr>
        <w:spacing w:before="0" w:after="0"/>
        <w:ind w:firstLine="709"/>
        <w:jc w:val="center"/>
        <w:outlineLvl w:val="2"/>
        <w:rPr>
          <w:b/>
          <w:bCs/>
          <w:color w:val="000000" w:themeColor="text1"/>
        </w:rPr>
      </w:pPr>
      <w:r>
        <w:rPr>
          <w:b/>
          <w:bCs/>
          <w:color w:val="000000" w:themeColor="text1"/>
        </w:rPr>
        <w:t>4. Сведения об обязательствах, в обеспечение исполнения которых вносится задаток</w:t>
      </w:r>
    </w:p>
    <w:p>
      <w:pPr>
        <w:pStyle w:val="Normal"/>
        <w:numPr>
          <w:ilvl w:val="0"/>
          <w:numId w:val="0"/>
        </w:numPr>
        <w:spacing w:before="0" w:after="0"/>
        <w:ind w:firstLine="709"/>
        <w:outlineLvl w:val="2"/>
        <w:rPr>
          <w:color w:val="000000" w:themeColor="text1"/>
        </w:rPr>
      </w:pPr>
      <w:r>
        <w:rPr>
          <w:color w:val="000000" w:themeColor="text1"/>
        </w:rPr>
        <w:t>4.1. Задаток, внесенный в соответствии с пунктом 2.2 Соглашения, обеспечивает исполнение Покупателем следующих обязательств по Договору купли-продажи Имущества:</w:t>
      </w:r>
    </w:p>
    <w:p>
      <w:pPr>
        <w:pStyle w:val="Normal"/>
        <w:numPr>
          <w:ilvl w:val="0"/>
          <w:numId w:val="0"/>
        </w:numPr>
        <w:spacing w:before="0" w:after="0"/>
        <w:ind w:firstLine="709"/>
        <w:outlineLvl w:val="2"/>
        <w:rPr>
          <w:color w:val="000000" w:themeColor="text1"/>
        </w:rPr>
      </w:pPr>
      <w:r>
        <w:rPr>
          <w:color w:val="000000" w:themeColor="text1"/>
        </w:rPr>
        <w:t>4.1.1. Оплатить Имущество в срок и порядке, установленные Договором.</w:t>
      </w:r>
    </w:p>
    <w:p>
      <w:pPr>
        <w:pStyle w:val="Normal"/>
        <w:widowControl w:val="false"/>
        <w:numPr>
          <w:ilvl w:val="0"/>
          <w:numId w:val="0"/>
        </w:numPr>
        <w:spacing w:before="0" w:after="0"/>
        <w:ind w:firstLine="709"/>
        <w:outlineLvl w:val="2"/>
        <w:rPr/>
      </w:pPr>
      <w:r>
        <w:rPr/>
        <w:t>4.1.2. Осуществить государственную регистрацию перехода права собственности на Имущество.</w:t>
      </w:r>
    </w:p>
    <w:p>
      <w:pPr>
        <w:pStyle w:val="Normal"/>
        <w:numPr>
          <w:ilvl w:val="0"/>
          <w:numId w:val="0"/>
        </w:numPr>
        <w:spacing w:before="0" w:after="0"/>
        <w:ind w:firstLine="709"/>
        <w:outlineLvl w:val="2"/>
        <w:rPr>
          <w:rStyle w:val="PlaceholderText"/>
        </w:rPr>
      </w:pPr>
      <w:r>
        <w:rPr/>
      </w:r>
    </w:p>
    <w:p>
      <w:pPr>
        <w:pStyle w:val="Normal"/>
        <w:numPr>
          <w:ilvl w:val="0"/>
          <w:numId w:val="0"/>
        </w:numPr>
        <w:spacing w:before="0" w:after="0"/>
        <w:ind w:firstLine="709"/>
        <w:jc w:val="center"/>
        <w:outlineLvl w:val="2"/>
        <w:rPr>
          <w:b/>
          <w:bCs/>
          <w:color w:val="000000" w:themeColor="text1"/>
        </w:rPr>
      </w:pPr>
      <w:r>
        <w:rPr>
          <w:b/>
          <w:bCs/>
          <w:color w:val="000000" w:themeColor="text1"/>
        </w:rPr>
        <w:t>5. Заключительные положения</w:t>
      </w:r>
    </w:p>
    <w:p>
      <w:pPr>
        <w:pStyle w:val="Normal"/>
        <w:numPr>
          <w:ilvl w:val="0"/>
          <w:numId w:val="0"/>
        </w:numPr>
        <w:spacing w:before="0" w:after="0"/>
        <w:ind w:firstLine="709"/>
        <w:outlineLvl w:val="2"/>
        <w:rPr>
          <w:color w:val="000000" w:themeColor="text1"/>
        </w:rPr>
      </w:pPr>
      <w:r>
        <w:rPr>
          <w:color w:val="000000" w:themeColor="text1"/>
        </w:rPr>
        <w:t xml:space="preserve">5.1. Соглашение вступает в силу с даты его подписания Сторонами и прекращает свое действие после исполнения Сторонами всех обязательств по нему. </w:t>
      </w:r>
    </w:p>
    <w:p>
      <w:pPr>
        <w:pStyle w:val="Normal"/>
        <w:numPr>
          <w:ilvl w:val="0"/>
          <w:numId w:val="0"/>
        </w:numPr>
        <w:spacing w:before="0" w:after="0"/>
        <w:ind w:firstLine="709"/>
        <w:outlineLvl w:val="2"/>
        <w:rPr>
          <w:color w:val="000000" w:themeColor="text1"/>
        </w:rPr>
      </w:pPr>
      <w:r>
        <w:rPr>
          <w:color w:val="000000" w:themeColor="text1"/>
        </w:rPr>
        <w:t xml:space="preserve">5.2.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Московской области. </w:t>
      </w:r>
    </w:p>
    <w:p>
      <w:pPr>
        <w:pStyle w:val="Normal"/>
        <w:numPr>
          <w:ilvl w:val="0"/>
          <w:numId w:val="0"/>
        </w:numPr>
        <w:spacing w:before="0" w:after="0"/>
        <w:ind w:firstLine="709"/>
        <w:outlineLvl w:val="2"/>
        <w:rPr>
          <w:color w:val="000000" w:themeColor="text1"/>
        </w:rPr>
      </w:pPr>
      <w:r>
        <w:rPr>
          <w:color w:val="000000" w:themeColor="text1"/>
        </w:rPr>
        <w:t xml:space="preserve">5.3. Соглашение является неотъемлемой частью Договора купли-продажи недвижимого имущества от «__» ________ 20__ г. № ________, составлено в 3 (трех) экземплярах, имеющих одинаковую юридическую силу, по 1 (одному) для каждой из Сторон, третий – хранится в делах Управление Федеральной службы государственной регистрации, кадастра и картографии по Московской области. </w:t>
      </w:r>
    </w:p>
    <w:p>
      <w:pPr>
        <w:pStyle w:val="Normal"/>
        <w:spacing w:before="0" w:after="0"/>
        <w:ind w:firstLine="709"/>
        <w:rPr>
          <w:rStyle w:val="PlaceholderText"/>
          <w:color w:val="000000" w:themeColor="text1"/>
        </w:rPr>
      </w:pPr>
      <w:r>
        <w:rPr>
          <w:rStyle w:val="PlaceholderText"/>
          <w:color w:val="000000" w:themeColor="text1"/>
        </w:rPr>
        <w:t>5.4. Во всем ином, что не предусмотрено Соглашением, Стороны руководствуются законодательством Российской Федерации.</w:t>
      </w:r>
    </w:p>
    <w:p>
      <w:pPr>
        <w:pStyle w:val="Normal"/>
        <w:spacing w:before="0" w:after="0"/>
        <w:ind w:firstLine="709"/>
        <w:rPr>
          <w:rStyle w:val="PlaceholderText"/>
          <w:color w:val="000000" w:themeColor="text1"/>
        </w:rPr>
      </w:pPr>
      <w:r>
        <w:rPr>
          <w:color w:val="000000" w:themeColor="text1"/>
        </w:rPr>
      </w:r>
    </w:p>
    <w:tbl>
      <w:tblPr>
        <w:tblW w:w="9723" w:type="dxa"/>
        <w:jc w:val="center"/>
        <w:tblInd w:w="0" w:type="dxa"/>
        <w:tblLayout w:type="fixed"/>
        <w:tblCellMar>
          <w:top w:w="0" w:type="dxa"/>
          <w:left w:w="108" w:type="dxa"/>
          <w:bottom w:w="0" w:type="dxa"/>
          <w:right w:w="108" w:type="dxa"/>
        </w:tblCellMar>
        <w:tblLook w:noVBand="0" w:val="0000" w:noHBand="0" w:lastColumn="0" w:firstColumn="0" w:lastRow="0" w:firstRow="0"/>
      </w:tblPr>
      <w:tblGrid>
        <w:gridCol w:w="4960"/>
        <w:gridCol w:w="4762"/>
      </w:tblGrid>
      <w:tr>
        <w:trPr>
          <w:trHeight w:val="401" w:hRule="atLeast"/>
        </w:trPr>
        <w:tc>
          <w:tcPr>
            <w:tcW w:w="4960" w:type="dxa"/>
            <w:tcBorders/>
          </w:tcPr>
          <w:p>
            <w:pPr>
              <w:pStyle w:val="Normal"/>
              <w:widowControl w:val="false"/>
              <w:spacing w:before="0" w:after="0"/>
              <w:rPr/>
            </w:pPr>
            <w:r>
              <w:rPr>
                <w:bCs/>
              </w:rPr>
              <w:t>Продавец:</w:t>
            </w:r>
          </w:p>
        </w:tc>
        <w:tc>
          <w:tcPr>
            <w:tcW w:w="4762" w:type="dxa"/>
            <w:tcBorders/>
          </w:tcPr>
          <w:p>
            <w:pPr>
              <w:pStyle w:val="Normal"/>
              <w:widowControl w:val="false"/>
              <w:snapToGrid w:val="false"/>
              <w:spacing w:before="0" w:after="0"/>
              <w:rPr>
                <w:bCs/>
              </w:rPr>
            </w:pPr>
            <w:r>
              <w:rPr>
                <w:bCs/>
              </w:rPr>
              <w:t>Покупатель:</w:t>
            </w:r>
          </w:p>
        </w:tc>
      </w:tr>
      <w:tr>
        <w:trPr/>
        <w:tc>
          <w:tcPr>
            <w:tcW w:w="4960"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tc>
        <w:tc>
          <w:tcPr>
            <w:tcW w:w="4762"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tc>
      </w:tr>
    </w:tbl>
    <w:p>
      <w:pPr>
        <w:pStyle w:val="Normal"/>
        <w:ind w:firstLine="567"/>
        <w:jc w:val="right"/>
        <w:rPr/>
      </w:pPr>
      <w:r>
        <w:rPr/>
      </w:r>
    </w:p>
    <w:p>
      <w:pPr>
        <w:pStyle w:val="Normal"/>
        <w:jc w:val="left"/>
        <w:rPr>
          <w:sz w:val="24"/>
          <w:szCs w:val="28"/>
        </w:rPr>
      </w:pPr>
      <w:r>
        <w:rPr>
          <w:sz w:val="24"/>
          <w:szCs w:val="28"/>
        </w:rPr>
      </w:r>
    </w:p>
    <w:p>
      <w:pPr>
        <w:pStyle w:val="Heading1"/>
        <w:rPr>
          <w:rFonts w:ascii="Times New Roman" w:hAnsi="Times New Roman"/>
          <w:b w:val="false"/>
          <w:sz w:val="24"/>
          <w:szCs w:val="24"/>
        </w:rPr>
      </w:pPr>
      <w:bookmarkStart w:id="576" w:name="_Toc187330688"/>
      <w:bookmarkStart w:id="577" w:name="_Ref513729886"/>
      <w:r>
        <w:rPr>
          <w:rFonts w:ascii="Times New Roman" w:hAnsi="Times New Roman"/>
          <w:b w:val="false"/>
          <w:sz w:val="24"/>
          <w:szCs w:val="24"/>
        </w:rPr>
        <w:t>Приложение № 3</w:t>
      </w:r>
      <w:bookmarkEnd w:id="576"/>
      <w:bookmarkEnd w:id="577"/>
    </w:p>
    <w:p>
      <w:pPr>
        <w:pStyle w:val="Normal"/>
        <w:jc w:val="center"/>
        <w:rPr>
          <w:b/>
          <w:sz w:val="28"/>
          <w:szCs w:val="28"/>
        </w:rPr>
      </w:pPr>
      <w:r>
        <w:rPr>
          <w:b/>
          <w:sz w:val="28"/>
          <w:szCs w:val="28"/>
        </w:rPr>
      </w:r>
    </w:p>
    <w:p>
      <w:pPr>
        <w:pStyle w:val="Normal"/>
        <w:jc w:val="center"/>
        <w:rPr>
          <w:b/>
          <w:sz w:val="28"/>
          <w:szCs w:val="28"/>
        </w:rPr>
      </w:pPr>
      <w:r>
        <w:rPr>
          <w:b/>
          <w:sz w:val="28"/>
          <w:szCs w:val="28"/>
        </w:rPr>
        <w:t>ТРЕБОВАНИЯ К УЧАСТНИКАМ АУКЦИОНА</w:t>
      </w:r>
    </w:p>
    <w:p>
      <w:pPr>
        <w:pStyle w:val="Normal"/>
        <w:jc w:val="center"/>
        <w:rPr>
          <w:b/>
        </w:rPr>
      </w:pPr>
      <w:r>
        <w:rPr>
          <w:b/>
        </w:rPr>
      </w:r>
    </w:p>
    <w:p>
      <w:pPr>
        <w:pStyle w:val="Normal"/>
        <w:rPr>
          <w:b/>
        </w:rPr>
      </w:pPr>
      <w:r>
        <w:rPr/>
        <w:t xml:space="preserve">Чтобы претендовать на победу в Аукционе и получить право заключить Договор с Продавцом, Участник (Заявитель) должен отвечать нижеуказанным требованиям и в обязательном порядке включить в состав подаваемой Заявки нижеуказанные документы, подтверждающие соответствие установленным Документацией о продаже требованиям: </w:t>
      </w:r>
    </w:p>
    <w:p>
      <w:pPr>
        <w:pStyle w:val="Normal"/>
        <w:jc w:val="center"/>
        <w:rPr>
          <w:b/>
          <w:sz w:val="28"/>
          <w:szCs w:val="28"/>
        </w:rPr>
      </w:pPr>
      <w:bookmarkStart w:id="578" w:name="_Ref524091588"/>
      <w:bookmarkStart w:id="579" w:name="_Ref513729904"/>
      <w:bookmarkStart w:id="580" w:name="_Toc514814130"/>
      <w:bookmarkStart w:id="581" w:name="_Ref513732930"/>
      <w:bookmarkStart w:id="582" w:name="_Ref514617948"/>
      <w:bookmarkStart w:id="583" w:name="_Toc514805485"/>
      <w:r>
        <w:rPr>
          <w:b/>
          <w:sz w:val="28"/>
          <w:szCs w:val="28"/>
        </w:rPr>
        <w:t>Требования</w:t>
      </w:r>
      <w:bookmarkEnd w:id="579"/>
      <w:bookmarkEnd w:id="580"/>
      <w:bookmarkEnd w:id="581"/>
      <w:bookmarkEnd w:id="582"/>
      <w:bookmarkEnd w:id="583"/>
      <w:r>
        <w:rPr>
          <w:b/>
          <w:sz w:val="28"/>
          <w:szCs w:val="28"/>
        </w:rPr>
        <w:t xml:space="preserve"> к Участнику и к документам, подтверждающим соответствие Участника установленным требованиям</w:t>
      </w:r>
      <w:bookmarkEnd w:id="578"/>
    </w:p>
    <w:tbl>
      <w:tblPr>
        <w:tblW w:w="10087" w:type="dxa"/>
        <w:jc w:val="left"/>
        <w:tblInd w:w="221" w:type="dxa"/>
        <w:tblLayout w:type="fixed"/>
        <w:tblCellMar>
          <w:top w:w="0" w:type="dxa"/>
          <w:left w:w="108" w:type="dxa"/>
          <w:bottom w:w="0" w:type="dxa"/>
          <w:right w:w="108" w:type="dxa"/>
        </w:tblCellMar>
        <w:tblLook w:noVBand="1" w:val="04a0" w:noHBand="0" w:lastColumn="0" w:firstColumn="1" w:lastRow="0" w:firstRow="1"/>
      </w:tblPr>
      <w:tblGrid>
        <w:gridCol w:w="655"/>
        <w:gridCol w:w="3108"/>
        <w:gridCol w:w="6324"/>
      </w:tblGrid>
      <w:tr>
        <w:trPr>
          <w:tblHeader w:val="true"/>
        </w:trPr>
        <w:tc>
          <w:tcPr>
            <w:tcW w:w="6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 xml:space="preserve">№ </w:t>
            </w:r>
            <w:r>
              <w:rPr>
                <w:b/>
              </w:rPr>
              <w:t>п/п</w:t>
            </w:r>
          </w:p>
        </w:tc>
        <w:tc>
          <w:tcPr>
            <w:tcW w:w="3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Требования к Участнику</w:t>
            </w:r>
          </w:p>
        </w:tc>
        <w:tc>
          <w:tcPr>
            <w:tcW w:w="63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Требования к документам, подтверждающим соответствие Участника установленным требованиям</w:t>
            </w:r>
          </w:p>
        </w:tc>
      </w:tr>
      <w:tr>
        <w:trPr/>
        <w:tc>
          <w:tcPr>
            <w:tcW w:w="65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before="120" w:after="0"/>
              <w:ind w:left="284" w:hanging="295"/>
              <w:contextualSpacing/>
              <w:rPr>
                <w:sz w:val="26"/>
              </w:rPr>
            </w:pPr>
            <w:r>
              <w:rPr>
                <w:sz w:val="26"/>
              </w:rPr>
            </w:r>
            <w:bookmarkStart w:id="584" w:name="_Ref513735397"/>
            <w:bookmarkStart w:id="585" w:name="_Ref513735397"/>
            <w:bookmarkEnd w:id="585"/>
          </w:p>
        </w:tc>
        <w:tc>
          <w:tcPr>
            <w:tcW w:w="3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Участник должен 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Договора купли-продажи имущества на условиях, изложенных в Документации о продаже, не ограниченное применимым правом, каким-либо договорным или иным обязательством.</w:t>
            </w:r>
          </w:p>
        </w:tc>
        <w:tc>
          <w:tcPr>
            <w:tcW w:w="63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u w:val="single"/>
              </w:rPr>
            </w:pPr>
            <w:bookmarkStart w:id="586" w:name="_Ref513814605"/>
            <w:r>
              <w:rPr>
                <w:b/>
                <w:u w:val="single"/>
              </w:rPr>
              <w:t>Участник – физическое лицо</w:t>
            </w:r>
            <w:bookmarkEnd w:id="586"/>
          </w:p>
          <w:p>
            <w:pPr>
              <w:pStyle w:val="Style26"/>
              <w:widowControl w:val="false"/>
              <w:numPr>
                <w:ilvl w:val="4"/>
                <w:numId w:val="54"/>
              </w:numPr>
              <w:tabs>
                <w:tab w:val="clear" w:pos="567"/>
                <w:tab w:val="left" w:pos="1134" w:leader="none"/>
                <w:tab w:val="left" w:pos="4542" w:leader="none"/>
              </w:tabs>
              <w:ind w:left="715" w:hanging="567"/>
              <w:rPr/>
            </w:pPr>
            <w:r>
              <w:rPr/>
              <w:t>заверенные копии документов, удостоверяющих личность (все заполненные страницы);</w:t>
            </w:r>
          </w:p>
          <w:p>
            <w:pPr>
              <w:pStyle w:val="Style26"/>
              <w:widowControl w:val="false"/>
              <w:numPr>
                <w:ilvl w:val="4"/>
                <w:numId w:val="55"/>
              </w:numPr>
              <w:tabs>
                <w:tab w:val="clear" w:pos="567"/>
                <w:tab w:val="left" w:pos="4542" w:leader="none"/>
              </w:tabs>
              <w:ind w:left="715" w:hanging="567"/>
              <w:rPr/>
            </w:pPr>
            <w:r>
              <w:rPr/>
              <w:t>заверенная копия свидетельства о присвоении ИНН (при наличии);</w:t>
            </w:r>
          </w:p>
          <w:p>
            <w:pPr>
              <w:pStyle w:val="Style26"/>
              <w:widowControl w:val="false"/>
              <w:numPr>
                <w:ilvl w:val="4"/>
                <w:numId w:val="56"/>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tabs>
                <w:tab w:val="clear" w:pos="567"/>
                <w:tab w:val="left" w:pos="4542" w:leader="none"/>
              </w:tabs>
              <w:ind w:left="715" w:hanging="0"/>
              <w:rPr/>
            </w:pPr>
            <w:r>
              <w:rPr/>
            </w:r>
          </w:p>
          <w:p>
            <w:pPr>
              <w:pStyle w:val="Normal"/>
              <w:widowControl w:val="false"/>
              <w:rPr>
                <w:b/>
                <w:u w:val="single"/>
              </w:rPr>
            </w:pPr>
            <w:r>
              <w:rPr>
                <w:b/>
                <w:u w:val="single"/>
              </w:rPr>
              <w:t>Участник – юридическое лицо (резидент РФ)</w:t>
            </w:r>
          </w:p>
          <w:p>
            <w:pPr>
              <w:pStyle w:val="Style26"/>
              <w:widowControl w:val="false"/>
              <w:numPr>
                <w:ilvl w:val="4"/>
                <w:numId w:val="57"/>
              </w:numPr>
              <w:tabs>
                <w:tab w:val="clear" w:pos="567"/>
                <w:tab w:val="left" w:pos="4542" w:leader="none"/>
              </w:tabs>
              <w:ind w:left="715" w:hanging="567"/>
              <w:rPr/>
            </w:pPr>
            <w:r>
              <w:rPr/>
              <w:t>выписка из Единого государственного реестра юридических лиц, полученная не ранее чем за 30 (тридцать) календарных дней до даты предъявления;</w:t>
            </w:r>
          </w:p>
          <w:p>
            <w:pPr>
              <w:pStyle w:val="Style26"/>
              <w:widowControl w:val="false"/>
              <w:numPr>
                <w:ilvl w:val="4"/>
                <w:numId w:val="58"/>
              </w:numPr>
              <w:tabs>
                <w:tab w:val="clear" w:pos="567"/>
                <w:tab w:val="left" w:pos="4542" w:leader="none"/>
              </w:tabs>
              <w:ind w:left="715" w:hanging="567"/>
              <w:rPr/>
            </w:pPr>
            <w:r>
              <w:rPr/>
              <w:t>заверенные копии свидетельства о государственной регистрации юридического лица (ОГРН) и свидетельства о постановки на налоговый учет (ИНН);</w:t>
            </w:r>
          </w:p>
          <w:p>
            <w:pPr>
              <w:pStyle w:val="Style26"/>
              <w:widowControl w:val="false"/>
              <w:numPr>
                <w:ilvl w:val="4"/>
                <w:numId w:val="59"/>
              </w:numPr>
              <w:tabs>
                <w:tab w:val="clear" w:pos="567"/>
                <w:tab w:val="left" w:pos="4542" w:leader="none"/>
              </w:tabs>
              <w:ind w:left="715" w:hanging="567"/>
              <w:rPr/>
            </w:pPr>
            <w:r>
              <w:rPr/>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pPr>
              <w:pStyle w:val="Style26"/>
              <w:widowControl w:val="false"/>
              <w:numPr>
                <w:ilvl w:val="4"/>
                <w:numId w:val="60"/>
              </w:numPr>
              <w:tabs>
                <w:tab w:val="clear" w:pos="567"/>
                <w:tab w:val="left" w:pos="4542" w:leader="none"/>
              </w:tabs>
              <w:ind w:left="715" w:hanging="567"/>
              <w:rPr/>
            </w:pPr>
            <w:r>
              <w:rPr/>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pPr>
              <w:pStyle w:val="Style26"/>
              <w:widowControl w:val="false"/>
              <w:numPr>
                <w:ilvl w:val="4"/>
                <w:numId w:val="61"/>
              </w:numPr>
              <w:tabs>
                <w:tab w:val="clear" w:pos="567"/>
                <w:tab w:val="left" w:pos="4542" w:leader="none"/>
              </w:tabs>
              <w:ind w:left="715" w:hanging="567"/>
              <w:rPr/>
            </w:pPr>
            <w:r>
              <w:rPr/>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pPr>
              <w:pStyle w:val="Style26"/>
              <w:widowControl w:val="false"/>
              <w:numPr>
                <w:ilvl w:val="4"/>
                <w:numId w:val="62"/>
              </w:numPr>
              <w:tabs>
                <w:tab w:val="clear" w:pos="567"/>
                <w:tab w:val="left" w:pos="4542" w:leader="none"/>
              </w:tabs>
              <w:ind w:left="715" w:hanging="567"/>
              <w:rPr/>
            </w:pPr>
            <w:r>
              <w:rPr/>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pPr>
              <w:pStyle w:val="Style26"/>
              <w:widowControl w:val="false"/>
              <w:numPr>
                <w:ilvl w:val="4"/>
                <w:numId w:val="63"/>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tabs>
                <w:tab w:val="clear" w:pos="567"/>
                <w:tab w:val="left" w:pos="4542" w:leader="none"/>
              </w:tabs>
              <w:ind w:left="148" w:hanging="0"/>
              <w:rPr/>
            </w:pPr>
            <w:r>
              <w:rPr/>
            </w:r>
          </w:p>
          <w:p>
            <w:pPr>
              <w:pStyle w:val="Style26"/>
              <w:widowControl w:val="false"/>
              <w:numPr>
                <w:ilvl w:val="0"/>
                <w:numId w:val="0"/>
              </w:numPr>
              <w:ind w:left="148" w:hanging="0"/>
              <w:rPr>
                <w:b/>
                <w:u w:val="single"/>
              </w:rPr>
            </w:pPr>
            <w:r>
              <w:rPr>
                <w:b/>
                <w:u w:val="single"/>
              </w:rPr>
              <w:t>Участник – юридическое лицо (нерезидент РФ, не имеющий обособленных подразделений (филиал, представительство и т.п.) на территории РФ)</w:t>
            </w:r>
          </w:p>
          <w:p>
            <w:pPr>
              <w:pStyle w:val="Style26"/>
              <w:widowControl w:val="false"/>
              <w:numPr>
                <w:ilvl w:val="4"/>
                <w:numId w:val="64"/>
              </w:numPr>
              <w:tabs>
                <w:tab w:val="clear" w:pos="567"/>
                <w:tab w:val="left" w:pos="4542" w:leader="none"/>
              </w:tabs>
              <w:ind w:left="715" w:hanging="567"/>
              <w:rPr/>
            </w:pPr>
            <w:r>
              <w:rPr/>
              <w:t>нотариально заверенная копия устава иностранного юридического лица;</w:t>
            </w:r>
          </w:p>
          <w:p>
            <w:pPr>
              <w:pStyle w:val="Style26"/>
              <w:widowControl w:val="false"/>
              <w:numPr>
                <w:ilvl w:val="4"/>
                <w:numId w:val="65"/>
              </w:numPr>
              <w:tabs>
                <w:tab w:val="clear" w:pos="567"/>
                <w:tab w:val="left" w:pos="4542" w:leader="none"/>
              </w:tabs>
              <w:ind w:left="715" w:hanging="567"/>
              <w:rPr/>
            </w:pPr>
            <w:r>
              <w:rPr/>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pPr>
              <w:pStyle w:val="Style26"/>
              <w:widowControl w:val="false"/>
              <w:numPr>
                <w:ilvl w:val="4"/>
                <w:numId w:val="66"/>
              </w:numPr>
              <w:tabs>
                <w:tab w:val="clear" w:pos="567"/>
                <w:tab w:val="left" w:pos="4542" w:leader="none"/>
              </w:tabs>
              <w:ind w:left="715" w:hanging="567"/>
              <w:rPr/>
            </w:pPr>
            <w:r>
              <w:rPr/>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pPr>
              <w:pStyle w:val="Style26"/>
              <w:widowControl w:val="false"/>
              <w:numPr>
                <w:ilvl w:val="4"/>
                <w:numId w:val="67"/>
              </w:numPr>
              <w:tabs>
                <w:tab w:val="clear" w:pos="567"/>
                <w:tab w:val="left" w:pos="4542" w:leader="none"/>
              </w:tabs>
              <w:ind w:left="715" w:hanging="567"/>
              <w:rPr/>
            </w:pPr>
            <w:r>
              <w:rP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pPr>
              <w:pStyle w:val="Style26"/>
              <w:widowControl w:val="false"/>
              <w:numPr>
                <w:ilvl w:val="4"/>
                <w:numId w:val="68"/>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tabs>
                <w:tab w:val="clear" w:pos="567"/>
                <w:tab w:val="left" w:pos="4542" w:leader="none"/>
              </w:tabs>
              <w:ind w:left="0" w:hanging="0"/>
              <w:rPr/>
            </w:pPr>
            <w:r>
              <w:rPr/>
            </w:r>
          </w:p>
          <w:p>
            <w:pPr>
              <w:pStyle w:val="Style26"/>
              <w:widowControl w:val="false"/>
              <w:numPr>
                <w:ilvl w:val="0"/>
                <w:numId w:val="0"/>
              </w:numPr>
              <w:ind w:left="148" w:hanging="0"/>
              <w:rPr>
                <w:b/>
                <w:u w:val="single"/>
              </w:rPr>
            </w:pPr>
            <w:r>
              <w:rPr>
                <w:b/>
                <w:u w:val="single"/>
              </w:rPr>
              <w:t>Участник – юридическое лицо (нерезидент РФ, имеющий обособленные подразделения (филиал, представительство и т.п.) на территории РФ)</w:t>
            </w:r>
          </w:p>
          <w:p>
            <w:pPr>
              <w:pStyle w:val="Style26"/>
              <w:widowControl w:val="false"/>
              <w:numPr>
                <w:ilvl w:val="4"/>
                <w:numId w:val="69"/>
              </w:numPr>
              <w:tabs>
                <w:tab w:val="clear" w:pos="567"/>
                <w:tab w:val="left" w:pos="4542" w:leader="none"/>
              </w:tabs>
              <w:ind w:left="715" w:hanging="567"/>
              <w:rPr/>
            </w:pPr>
            <w:r>
              <w:rPr/>
              <w:t>нотариально заверенная копия устава иностранного юридического лица;</w:t>
            </w:r>
          </w:p>
          <w:p>
            <w:pPr>
              <w:pStyle w:val="Style26"/>
              <w:widowControl w:val="false"/>
              <w:numPr>
                <w:ilvl w:val="4"/>
                <w:numId w:val="70"/>
              </w:numPr>
              <w:tabs>
                <w:tab w:val="clear" w:pos="567"/>
                <w:tab w:val="left" w:pos="4542" w:leader="none"/>
              </w:tabs>
              <w:ind w:left="715" w:hanging="567"/>
              <w:rPr/>
            </w:pPr>
            <w:r>
              <w:rPr/>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pPr>
              <w:pStyle w:val="Style26"/>
              <w:widowControl w:val="false"/>
              <w:numPr>
                <w:ilvl w:val="4"/>
                <w:numId w:val="71"/>
              </w:numPr>
              <w:tabs>
                <w:tab w:val="clear" w:pos="567"/>
                <w:tab w:val="left" w:pos="4542" w:leader="none"/>
              </w:tabs>
              <w:ind w:left="715" w:hanging="567"/>
              <w:rPr/>
            </w:pPr>
            <w:r>
              <w:rPr/>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pPr>
              <w:pStyle w:val="Style26"/>
              <w:widowControl w:val="false"/>
              <w:numPr>
                <w:ilvl w:val="4"/>
                <w:numId w:val="72"/>
              </w:numPr>
              <w:tabs>
                <w:tab w:val="clear" w:pos="567"/>
                <w:tab w:val="left" w:pos="4542" w:leader="none"/>
              </w:tabs>
              <w:ind w:left="715" w:hanging="567"/>
              <w:rPr/>
            </w:pPr>
            <w:r>
              <w:rPr/>
              <w:t>нотариально заверенная копия разрешения Торгово-промышленной палаты на открытие в РФ представительства иностранной компании (при наличии);</w:t>
            </w:r>
          </w:p>
          <w:p>
            <w:pPr>
              <w:pStyle w:val="Style26"/>
              <w:widowControl w:val="false"/>
              <w:numPr>
                <w:ilvl w:val="4"/>
                <w:numId w:val="73"/>
              </w:numPr>
              <w:tabs>
                <w:tab w:val="clear" w:pos="567"/>
                <w:tab w:val="left" w:pos="4542" w:leader="none"/>
              </w:tabs>
              <w:ind w:left="715" w:hanging="567"/>
              <w:rPr/>
            </w:pPr>
            <w:r>
              <w:rPr/>
              <w:t>нотариально заверенная копия положения о филиале, представительстве и т.п. иностранного юридического лица;</w:t>
            </w:r>
          </w:p>
          <w:p>
            <w:pPr>
              <w:pStyle w:val="Style26"/>
              <w:widowControl w:val="false"/>
              <w:numPr>
                <w:ilvl w:val="4"/>
                <w:numId w:val="74"/>
              </w:numPr>
              <w:tabs>
                <w:tab w:val="clear" w:pos="567"/>
                <w:tab w:val="left" w:pos="4542" w:leader="none"/>
              </w:tabs>
              <w:ind w:left="715" w:hanging="567"/>
              <w:rPr/>
            </w:pPr>
            <w:r>
              <w:rPr/>
              <w:t>нотариально заверенная копия свидетельства о постановке на учет в налоговом органе Российской Федерации;</w:t>
            </w:r>
          </w:p>
          <w:p>
            <w:pPr>
              <w:pStyle w:val="Style26"/>
              <w:widowControl w:val="false"/>
              <w:numPr>
                <w:ilvl w:val="4"/>
                <w:numId w:val="75"/>
              </w:numPr>
              <w:tabs>
                <w:tab w:val="clear" w:pos="567"/>
                <w:tab w:val="left" w:pos="4542" w:leader="none"/>
              </w:tabs>
              <w:ind w:left="715" w:hanging="567"/>
              <w:rPr/>
            </w:pPr>
            <w:r>
              <w:rPr/>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pPr>
              <w:pStyle w:val="Style26"/>
              <w:widowControl w:val="false"/>
              <w:numPr>
                <w:ilvl w:val="4"/>
                <w:numId w:val="76"/>
              </w:numPr>
              <w:tabs>
                <w:tab w:val="clear" w:pos="567"/>
                <w:tab w:val="left" w:pos="4542" w:leader="none"/>
              </w:tabs>
              <w:ind w:left="715" w:hanging="567"/>
              <w:rPr/>
            </w:pPr>
            <w:r>
              <w:rP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pPr>
              <w:pStyle w:val="Style26"/>
              <w:widowControl w:val="false"/>
              <w:numPr>
                <w:ilvl w:val="4"/>
                <w:numId w:val="77"/>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0"/>
                <w:numId w:val="0"/>
              </w:numPr>
              <w:tabs>
                <w:tab w:val="clear" w:pos="567"/>
                <w:tab w:val="left" w:pos="4542" w:leader="none"/>
              </w:tabs>
              <w:ind w:left="715" w:hanging="0"/>
              <w:rPr/>
            </w:pPr>
            <w:r>
              <w:rPr/>
            </w:r>
          </w:p>
          <w:p>
            <w:pPr>
              <w:pStyle w:val="Style26"/>
              <w:widowControl w:val="false"/>
              <w:numPr>
                <w:ilvl w:val="0"/>
                <w:numId w:val="0"/>
              </w:numPr>
              <w:ind w:left="148" w:hanging="0"/>
              <w:rPr>
                <w:b/>
                <w:u w:val="single"/>
              </w:rPr>
            </w:pPr>
            <w:r>
              <w:rPr>
                <w:b/>
                <w:u w:val="single"/>
              </w:rPr>
              <w:t>Участник – индивидуальный предприниматель</w:t>
            </w:r>
          </w:p>
          <w:p>
            <w:pPr>
              <w:pStyle w:val="Style26"/>
              <w:widowControl w:val="false"/>
              <w:numPr>
                <w:ilvl w:val="4"/>
                <w:numId w:val="78"/>
              </w:numPr>
              <w:tabs>
                <w:tab w:val="clear" w:pos="567"/>
                <w:tab w:val="left" w:pos="4542" w:leader="none"/>
              </w:tabs>
              <w:ind w:left="715" w:hanging="567"/>
              <w:rPr/>
            </w:pPr>
            <w:r>
              <w:rPr/>
              <w:t>выписка из Единого государственного реестра индивидуальных предпринимателей, полученная не ранее чем за 30 (тридцать) календарных дней до даты предъявления;</w:t>
            </w:r>
          </w:p>
          <w:p>
            <w:pPr>
              <w:pStyle w:val="Style26"/>
              <w:widowControl w:val="false"/>
              <w:numPr>
                <w:ilvl w:val="4"/>
                <w:numId w:val="79"/>
              </w:numPr>
              <w:tabs>
                <w:tab w:val="clear" w:pos="567"/>
                <w:tab w:val="left" w:pos="4542" w:leader="none"/>
              </w:tabs>
              <w:ind w:left="715" w:hanging="567"/>
              <w:rPr/>
            </w:pPr>
            <w:r>
              <w:rPr/>
              <w:t>заверенная копия свидетельства о регистрации физического лица в качестве индивидуального предпринимателя;</w:t>
            </w:r>
          </w:p>
          <w:p>
            <w:pPr>
              <w:pStyle w:val="Style26"/>
              <w:widowControl w:val="false"/>
              <w:numPr>
                <w:ilvl w:val="4"/>
                <w:numId w:val="80"/>
              </w:numPr>
              <w:tabs>
                <w:tab w:val="clear" w:pos="567"/>
                <w:tab w:val="left" w:pos="4542" w:leader="none"/>
              </w:tabs>
              <w:ind w:left="715" w:hanging="567"/>
              <w:rPr/>
            </w:pPr>
            <w:r>
              <w:rPr/>
              <w:t>заверенная копия документа, удостоверяющего личность (все заполненные страницы);</w:t>
            </w:r>
          </w:p>
          <w:p>
            <w:pPr>
              <w:pStyle w:val="Style26"/>
              <w:widowControl w:val="false"/>
              <w:numPr>
                <w:ilvl w:val="4"/>
                <w:numId w:val="81"/>
              </w:numPr>
              <w:tabs>
                <w:tab w:val="clear" w:pos="567"/>
                <w:tab w:val="left" w:pos="4542" w:leader="none"/>
              </w:tabs>
              <w:ind w:left="715" w:hanging="567"/>
              <w:rPr/>
            </w:pPr>
            <w:r>
              <w:rPr/>
              <w:t>нотариально оформленное согласие супруга на совершение сделки по приобретению имущества (при наличии зарегистрированного брака);</w:t>
            </w:r>
          </w:p>
          <w:p>
            <w:pPr>
              <w:pStyle w:val="Style26"/>
              <w:widowControl w:val="false"/>
              <w:numPr>
                <w:ilvl w:val="4"/>
                <w:numId w:val="82"/>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6"/>
              <w:widowControl w:val="false"/>
              <w:numPr>
                <w:ilvl w:val="4"/>
                <w:numId w:val="83"/>
              </w:numPr>
              <w:tabs>
                <w:tab w:val="clear" w:pos="567"/>
                <w:tab w:val="left" w:pos="4542" w:leader="none"/>
              </w:tabs>
              <w:ind w:left="715" w:hanging="567"/>
              <w:rPr/>
            </w:pPr>
            <w:r>
              <w:rPr/>
            </w:r>
          </w:p>
        </w:tc>
      </w:tr>
      <w:tr>
        <w:trPr/>
        <w:tc>
          <w:tcPr>
            <w:tcW w:w="65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before="120" w:after="0"/>
              <w:ind w:left="284" w:hanging="295"/>
              <w:contextualSpacing/>
              <w:rPr>
                <w:sz w:val="26"/>
              </w:rPr>
            </w:pPr>
            <w:r>
              <w:rPr>
                <w:sz w:val="26"/>
              </w:rPr>
            </w:r>
            <w:bookmarkStart w:id="587" w:name="_GoBack_Копия_1"/>
            <w:bookmarkStart w:id="588" w:name="_Ref514624336"/>
            <w:bookmarkStart w:id="589" w:name="_GoBack_Копия_1"/>
            <w:bookmarkStart w:id="590" w:name="_Ref514624336"/>
            <w:bookmarkEnd w:id="589"/>
            <w:bookmarkEnd w:id="590"/>
          </w:p>
        </w:tc>
        <w:tc>
          <w:tcPr>
            <w:tcW w:w="3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Участник не должен находиться в процессе ликвидации (для юридических лиц и индивидуальных предпринимателей);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деятельность Участника не должна быть приостановлена в порядке, предусмотренном Кодексом об административных правонарушениях РФ.</w:t>
            </w:r>
          </w:p>
        </w:tc>
        <w:tc>
          <w:tcPr>
            <w:tcW w:w="63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 xml:space="preserve">Декларация о соответствии Участника аукциона данному требованию в составе Заявки на участие в аукционе (подраздел </w:t>
            </w:r>
            <w:r>
              <w:rPr/>
              <w:fldChar w:fldCharType="begin"/>
            </w:r>
            <w:r>
              <w:rPr/>
              <w:instrText xml:space="preserve"> REF _Ref55336310 \r \h </w:instrText>
            </w:r>
            <w:r>
              <w:rPr/>
              <w:fldChar w:fldCharType="separate"/>
            </w:r>
            <w:r>
              <w:rPr/>
              <w:t>8.2</w:t>
            </w:r>
            <w:r>
              <w:rPr/>
              <w:fldChar w:fldCharType="end"/>
            </w:r>
            <w:r>
              <w:rPr/>
              <w:t>).</w:t>
            </w:r>
          </w:p>
        </w:tc>
      </w:tr>
    </w:tbl>
    <w:p>
      <w:pPr>
        <w:pStyle w:val="Normal"/>
        <w:ind w:firstLine="567"/>
        <w:rPr/>
      </w:pPr>
      <w:bookmarkStart w:id="591" w:name="_Toc515659399"/>
      <w:bookmarkStart w:id="592" w:name="_Toc515659391"/>
      <w:bookmarkEnd w:id="591"/>
      <w:bookmarkEnd w:id="592"/>
      <w:r>
        <w:rPr/>
        <w:t>В случае если по каким-либо причинам Участник не может предоставить какой-либо из требуемых документов, допускается приложение в составе Заявки составленной в произвольной форме справки, объясняющей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pPr>
        <w:pStyle w:val="Heading1"/>
        <w:rPr>
          <w:rFonts w:ascii="Times New Roman" w:hAnsi="Times New Roman"/>
          <w:b w:val="false"/>
          <w:sz w:val="24"/>
          <w:szCs w:val="24"/>
        </w:rPr>
      </w:pPr>
      <w:bookmarkStart w:id="593" w:name="_Toc187330689"/>
      <w:bookmarkStart w:id="594" w:name="_Ref526935885"/>
      <w:r>
        <w:rPr>
          <w:rFonts w:ascii="Times New Roman" w:hAnsi="Times New Roman"/>
          <w:b w:val="false"/>
          <w:sz w:val="24"/>
          <w:szCs w:val="24"/>
        </w:rPr>
        <w:t>Приложение № 4</w:t>
      </w:r>
      <w:bookmarkEnd w:id="593"/>
      <w:bookmarkEnd w:id="594"/>
    </w:p>
    <w:p>
      <w:pPr>
        <w:pStyle w:val="Style24"/>
        <w:numPr>
          <w:ilvl w:val="0"/>
          <w:numId w:val="0"/>
        </w:numPr>
        <w:ind w:left="0" w:hanging="0"/>
        <w:rPr/>
      </w:pPr>
      <w:r>
        <w:rPr/>
      </w:r>
    </w:p>
    <w:p>
      <w:pPr>
        <w:pStyle w:val="Style24"/>
        <w:numPr>
          <w:ilvl w:val="0"/>
          <w:numId w:val="0"/>
        </w:numPr>
        <w:ind w:left="0" w:hanging="0"/>
        <w:jc w:val="center"/>
        <w:rPr>
          <w:b/>
        </w:rPr>
      </w:pPr>
      <w:r>
        <w:rPr>
          <w:b/>
          <w:sz w:val="28"/>
          <w:szCs w:val="28"/>
        </w:rPr>
        <w:t>СОСТАВ ЗАЯВКИ НА УЧАСТИЕ В АУКЦИОНЕ</w:t>
      </w:r>
    </w:p>
    <w:p>
      <w:pPr>
        <w:pStyle w:val="Style24"/>
        <w:numPr>
          <w:ilvl w:val="0"/>
          <w:numId w:val="0"/>
        </w:numPr>
        <w:ind w:left="0" w:hanging="0"/>
        <w:rPr/>
      </w:pPr>
      <w:r>
        <w:rPr/>
      </w:r>
    </w:p>
    <w:p>
      <w:pPr>
        <w:pStyle w:val="Style24"/>
        <w:numPr>
          <w:ilvl w:val="0"/>
          <w:numId w:val="0"/>
        </w:numPr>
        <w:ind w:left="0" w:hanging="0"/>
        <w:rPr/>
      </w:pPr>
      <w:r>
        <w:rPr/>
        <w:t xml:space="preserve">Заявка на участие в Аукционе должна содержать следующий комплект документов с учетом требований подраздела </w:t>
      </w:r>
      <w:r>
        <w:rPr/>
        <w:fldChar w:fldCharType="begin"/>
      </w:r>
      <w:r>
        <w:rPr/>
        <w:instrText xml:space="preserve"> REF _Ref514607557 \r \h </w:instrText>
      </w:r>
      <w:r>
        <w:rPr/>
        <w:fldChar w:fldCharType="separate"/>
      </w:r>
      <w:r>
        <w:rPr/>
        <w:t>5.5</w:t>
      </w:r>
      <w:r>
        <w:rPr/>
        <w:fldChar w:fldCharType="end"/>
      </w:r>
      <w:r>
        <w:rPr/>
        <w:t>, а также иных условий Документации о продаже:</w:t>
      </w:r>
    </w:p>
    <w:p>
      <w:pPr>
        <w:pStyle w:val="Style24"/>
        <w:numPr>
          <w:ilvl w:val="0"/>
          <w:numId w:val="0"/>
        </w:numPr>
        <w:ind w:left="0" w:hanging="0"/>
        <w:rPr>
          <w:b/>
        </w:rPr>
      </w:pPr>
      <w:r>
        <w:rPr>
          <w:b/>
        </w:rPr>
      </w:r>
    </w:p>
    <w:p>
      <w:pPr>
        <w:pStyle w:val="Normal"/>
        <w:widowControl w:val="false"/>
        <w:spacing w:before="0" w:after="0"/>
        <w:jc w:val="center"/>
        <w:rPr>
          <w:b/>
        </w:rPr>
      </w:pPr>
      <w:bookmarkStart w:id="595" w:name="_Ref524092269"/>
      <w:r>
        <w:rPr>
          <w:b/>
        </w:rPr>
        <w:t>Состав Заявки на участие в Аукционе</w:t>
      </w:r>
      <w:bookmarkEnd w:id="595"/>
      <w:r>
        <w:rPr>
          <w:b/>
        </w:rPr>
        <w:t>:</w:t>
      </w:r>
    </w:p>
    <w:tbl>
      <w:tblPr>
        <w:tblW w:w="10206" w:type="dxa"/>
        <w:jc w:val="center"/>
        <w:tblInd w:w="0" w:type="dxa"/>
        <w:tblLayout w:type="fixed"/>
        <w:tblCellMar>
          <w:top w:w="0" w:type="dxa"/>
          <w:left w:w="108" w:type="dxa"/>
          <w:bottom w:w="0" w:type="dxa"/>
          <w:right w:w="108" w:type="dxa"/>
        </w:tblCellMar>
        <w:tblLook w:noVBand="0" w:val="0000" w:noHBand="0" w:lastColumn="0" w:firstColumn="0" w:lastRow="0" w:firstRow="0"/>
      </w:tblPr>
      <w:tblGrid>
        <w:gridCol w:w="994"/>
        <w:gridCol w:w="9211"/>
      </w:tblGrid>
      <w:tr>
        <w:trPr>
          <w:trHeight w:val="322" w:hRule="atLeast"/>
        </w:trPr>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left"/>
              <w:rPr>
                <w:bCs/>
              </w:rPr>
            </w:pPr>
            <w:r>
              <w:rPr>
                <w:bCs/>
              </w:rPr>
              <w:t xml:space="preserve">№ </w:t>
            </w:r>
            <w:r>
              <w:rPr>
                <w:bCs/>
              </w:rPr>
              <w:t>п/п</w:t>
            </w:r>
          </w:p>
        </w:tc>
        <w:tc>
          <w:tcPr>
            <w:tcW w:w="9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center"/>
              <w:rPr>
                <w:bCs/>
                <w:iCs/>
              </w:rPr>
            </w:pPr>
            <w:r>
              <w:rPr>
                <w:bCs/>
                <w:iCs/>
              </w:rPr>
              <w:t>Наименование документа</w:t>
            </w:r>
          </w:p>
        </w:tc>
      </w:tr>
      <w:tr>
        <w:trPr>
          <w:trHeight w:val="322" w:hRule="atLeast"/>
        </w:trPr>
        <w:tc>
          <w:tcPr>
            <w:tcW w:w="99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2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bCs/>
              </w:rPr>
            </w:pPr>
            <w:r>
              <w:rPr/>
              <w:fldChar w:fldCharType="begin"/>
            </w:r>
            <w:r>
              <w:rPr/>
              <w:instrText xml:space="preserve"> REF _Ref417482063 \h </w:instrText>
            </w:r>
            <w:r>
              <w:rPr/>
              <w:fldChar w:fldCharType="separate"/>
            </w:r>
            <w:r>
              <w:rPr/>
              <w:t>Опись документов (форма 1)</w:t>
            </w:r>
            <w:r>
              <w:rPr/>
              <w:fldChar w:fldCharType="end"/>
            </w:r>
            <w:r>
              <w:rPr/>
              <w:t xml:space="preserve"> </w:t>
            </w:r>
            <w:r>
              <w:rPr/>
              <w:t xml:space="preserve">по форме и в соответствии с инструкциями, приведенными в Документации о продаже (подраздел </w:t>
            </w:r>
            <w:r>
              <w:rPr/>
              <w:fldChar w:fldCharType="begin"/>
            </w:r>
            <w:r>
              <w:rPr/>
              <w:instrText xml:space="preserve"> REF _Ref417482063 \r \h </w:instrText>
            </w:r>
            <w:r>
              <w:rPr/>
              <w:fldChar w:fldCharType="separate"/>
            </w:r>
            <w:r>
              <w:rPr/>
              <w:t>8.1</w:t>
            </w:r>
            <w:r>
              <w:rPr/>
              <w:fldChar w:fldCharType="end"/>
            </w:r>
            <w:r>
              <w:rPr/>
              <w:t>);</w:t>
            </w:r>
          </w:p>
        </w:tc>
      </w:tr>
      <w:tr>
        <w:trPr>
          <w:trHeight w:val="322" w:hRule="atLeast"/>
        </w:trPr>
        <w:tc>
          <w:tcPr>
            <w:tcW w:w="99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2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bCs/>
              </w:rPr>
            </w:pPr>
            <w:r>
              <w:rPr/>
              <w:fldChar w:fldCharType="begin"/>
            </w:r>
            <w:r>
              <w:rPr/>
              <w:instrText xml:space="preserve"> REF _Ref55336310 \h </w:instrText>
            </w:r>
            <w:r>
              <w:rPr/>
              <w:fldChar w:fldCharType="separate"/>
            </w:r>
            <w:r>
              <w:rPr/>
              <w:t>Заявка на участие в Аукционе (форма 2)</w:t>
            </w:r>
            <w:r>
              <w:rPr/>
              <w:fldChar w:fldCharType="end"/>
            </w:r>
            <w:r>
              <w:rPr/>
              <w:t xml:space="preserve"> </w:t>
            </w:r>
            <w:r>
              <w:rPr/>
              <w:t xml:space="preserve">по форме и в соответствии с инструкциями, приведенными в Документации о продаже (подраздел </w:t>
            </w:r>
            <w:r>
              <w:rPr/>
              <w:fldChar w:fldCharType="begin"/>
            </w:r>
            <w:r>
              <w:rPr/>
              <w:instrText xml:space="preserve"> REF _Ref55336310 \r \h </w:instrText>
            </w:r>
            <w:r>
              <w:rPr/>
              <w:fldChar w:fldCharType="separate"/>
            </w:r>
            <w:r>
              <w:rPr/>
              <w:t>8.2</w:t>
            </w:r>
            <w:r>
              <w:rPr/>
              <w:fldChar w:fldCharType="end"/>
            </w:r>
            <w:r>
              <w:rPr/>
              <w:t>);</w:t>
            </w:r>
          </w:p>
        </w:tc>
      </w:tr>
      <w:tr>
        <w:trPr>
          <w:trHeight w:val="322" w:hRule="atLeast"/>
        </w:trPr>
        <w:tc>
          <w:tcPr>
            <w:tcW w:w="99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2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Документы, подтверждающие соответствие Участника обязательным требованиям Документации о продаже (Приложение 3 к Документации).</w:t>
            </w:r>
          </w:p>
        </w:tc>
      </w:tr>
    </w:tbl>
    <w:p>
      <w:pPr>
        <w:pStyle w:val="Heading1"/>
        <w:rPr/>
      </w:pPr>
      <w:bookmarkStart w:id="596" w:name="_Toc187330690"/>
      <w:bookmarkStart w:id="597" w:name="_Ref384117211_Копия_1"/>
      <w:bookmarkStart w:id="598" w:name="_Toc514455649"/>
      <w:bookmarkStart w:id="599" w:name="_Toc516961409"/>
      <w:bookmarkStart w:id="600" w:name="_Toc516961555"/>
      <w:bookmarkStart w:id="601" w:name="_Toc516980616"/>
      <w:bookmarkStart w:id="602" w:name="_Ref384118604_Копия_1"/>
      <w:bookmarkStart w:id="603" w:name="_Ref468102866_Копия_1"/>
      <w:bookmarkEnd w:id="597"/>
      <w:bookmarkEnd w:id="598"/>
      <w:bookmarkEnd w:id="599"/>
      <w:bookmarkEnd w:id="600"/>
      <w:bookmarkEnd w:id="601"/>
      <w:bookmarkEnd w:id="602"/>
      <w:bookmarkEnd w:id="603"/>
      <w:r>
        <w:rPr>
          <w:rFonts w:ascii="Times New Roman" w:hAnsi="Times New Roman"/>
          <w:b w:val="false"/>
          <w:sz w:val="24"/>
          <w:szCs w:val="24"/>
        </w:rPr>
        <w:t>Приложение № 5</w:t>
      </w:r>
      <w:bookmarkEnd w:id="596"/>
    </w:p>
    <w:p>
      <w:pPr>
        <w:pStyle w:val="Normal"/>
        <w:widowControl w:val="false"/>
        <w:spacing w:before="0" w:after="0"/>
        <w:jc w:val="center"/>
        <w:rPr>
          <w:bCs/>
        </w:rPr>
      </w:pPr>
      <w:bookmarkStart w:id="604" w:name="_Toc111456935_Копия_2"/>
      <w:r>
        <w:rPr>
          <w:bCs/>
        </w:rPr>
        <w:t>ОТБОРОЧНЫЕ КРИТЕРИИ РАССМОТРЕНИЯ ЗАЯВОК</w:t>
      </w:r>
      <w:bookmarkEnd w:id="604"/>
    </w:p>
    <w:p>
      <w:pPr>
        <w:pStyle w:val="Normal"/>
        <w:widowControl w:val="false"/>
        <w:rPr>
          <w:sz w:val="24"/>
          <w:szCs w:val="24"/>
        </w:rPr>
      </w:pPr>
      <w:r>
        <w:rPr>
          <w:sz w:val="24"/>
          <w:szCs w:val="24"/>
        </w:rPr>
      </w:r>
    </w:p>
    <w:tbl>
      <w:tblPr>
        <w:tblW w:w="10065"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1134"/>
        <w:gridCol w:w="7088"/>
        <w:gridCol w:w="1843"/>
      </w:tblGrid>
      <w:tr>
        <w:trPr>
          <w:trHeight w:val="419" w:hRule="atLeast"/>
          <w:cantSplit w:val="true"/>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05" w:right="-114" w:hanging="0"/>
              <w:jc w:val="center"/>
              <w:rPr/>
            </w:pPr>
            <w:r>
              <w:rPr>
                <w:bCs/>
              </w:rPr>
              <w:t>Номер критерия</w:t>
            </w:r>
          </w:p>
        </w:tc>
        <w:tc>
          <w:tcPr>
            <w:tcW w:w="70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pPr>
            <w:r>
              <w:rPr>
                <w:bCs/>
              </w:rPr>
              <w:t>Наименование отборочного критерия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10" w:right="-113" w:hanging="0"/>
              <w:jc w:val="center"/>
              <w:rPr/>
            </w:pPr>
            <w:r>
              <w:rPr>
                <w:bCs/>
              </w:rPr>
              <w:t>Номер пункта Документации о продаже</w:t>
            </w:r>
          </w:p>
        </w:tc>
      </w:tr>
      <w:tr>
        <w:trPr>
          <w:trHeight w:val="419" w:hRule="atLeast"/>
          <w:cantSplit w:val="true"/>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rPr>
            </w:pPr>
            <w:r>
              <w:rPr>
                <w:b/>
                <w:bCs/>
              </w:rPr>
            </w:r>
          </w:p>
        </w:tc>
        <w:tc>
          <w:tcPr>
            <w:tcW w:w="70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i/>
                <w:i/>
                <w:iCs/>
              </w:rPr>
            </w:pPr>
            <w:r>
              <w:rPr>
                <w:b/>
                <w:bCs/>
                <w:i/>
                <w:iCs/>
              </w:rPr>
            </w:r>
          </w:p>
        </w:tc>
        <w:tc>
          <w:tcPr>
            <w:tcW w:w="18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rPr>
            </w:pPr>
            <w:r>
              <w:rPr>
                <w:b/>
                <w:bCs/>
              </w:rPr>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b/>
                <w:bCs/>
              </w:rPr>
              <w:t>Состав, содержание и правильность оформления Заявки</w:t>
            </w:r>
            <w:r>
              <w:rPr>
                <w:rFonts w:eastAsia="MS Mincho"/>
                <w:b/>
              </w:rPr>
              <w:t>,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b/>
                <w:bCs/>
              </w:rPr>
              <w:t>--</w:t>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
              </w:numPr>
              <w:tabs>
                <w:tab w:val="clear" w:pos="567"/>
                <w:tab w:val="left" w:pos="171" w:leader="none"/>
              </w:tabs>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pPr>
            <w:r>
              <w:rPr>
                <w:rFonts w:eastAsia="MS Mincho"/>
              </w:rPr>
              <w:t>Наличие в составе представленной заявки всех обязательных к предоставлению документов в соответствии с требованиями Приложения № 4 к Документации, а также правильность их оформления (в том числе наличие должных печатей, подписей, формы заверения)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Приложение № 4 к Документации/ пункт </w:t>
            </w:r>
            <w:r>
              <w:rPr/>
              <w:fldChar w:fldCharType="begin"/>
            </w:r>
            <w:r>
              <w:rPr/>
              <w:instrText xml:space="preserve"> REF _Ref56229154 \r \h </w:instrText>
            </w:r>
            <w:r>
              <w:rPr/>
              <w:fldChar w:fldCharType="separate"/>
            </w:r>
            <w:r>
              <w:rPr/>
              <w:t>5.5.1</w:t>
            </w:r>
            <w:r>
              <w:rPr/>
              <w:fldChar w:fldCharType="end"/>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
              </w:numPr>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pPr>
            <w:r>
              <w:rPr>
                <w:rFonts w:eastAsia="MS Mincho"/>
              </w:rPr>
              <w:t>Соответствие Заявки на участие в Аукционе, в том числе в части срока действия, языка и валюты Заявки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подраздел </w:t>
            </w:r>
            <w:r>
              <w:rPr/>
              <w:fldChar w:fldCharType="begin"/>
            </w:r>
            <w:r>
              <w:rPr/>
              <w:instrText xml:space="preserve"> REF _Ref55336310 \r \h </w:instrText>
            </w:r>
            <w:r>
              <w:rPr/>
              <w:fldChar w:fldCharType="separate"/>
            </w:r>
            <w:r>
              <w:rPr/>
              <w:t>8.2</w:t>
            </w:r>
            <w:r>
              <w:rPr/>
              <w:fldChar w:fldCharType="end"/>
            </w:r>
            <w:r>
              <w:rPr/>
              <w:t xml:space="preserve"> / пункты </w:t>
            </w:r>
            <w:r>
              <w:rPr/>
              <w:fldChar w:fldCharType="begin"/>
            </w:r>
            <w:r>
              <w:rPr/>
              <w:instrText xml:space="preserve"> REF _Ref56233643 \r \h </w:instrText>
            </w:r>
            <w:r>
              <w:rPr/>
              <w:fldChar w:fldCharType="separate"/>
            </w:r>
            <w:r>
              <w:rPr/>
              <w:t>5.5.2</w:t>
            </w:r>
            <w:r>
              <w:rPr/>
              <w:fldChar w:fldCharType="end"/>
            </w:r>
            <w:r>
              <w:rPr/>
              <w:t xml:space="preserve"> – </w:t>
            </w:r>
            <w:r>
              <w:rPr/>
              <w:fldChar w:fldCharType="begin"/>
            </w:r>
            <w:r>
              <w:rPr/>
              <w:instrText xml:space="preserve"> REF _Ref514621956 \r \h </w:instrText>
            </w:r>
            <w:r>
              <w:rPr/>
              <w:fldChar w:fldCharType="separate"/>
            </w:r>
            <w:r>
              <w:rPr/>
              <w:t>5.5.4</w:t>
            </w:r>
            <w:r>
              <w:rPr/>
              <w:fldChar w:fldCharType="end"/>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
              </w:numPr>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pPr>
            <w:r>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подпункт </w:t>
            </w:r>
            <w:r>
              <w:rPr/>
              <w:fldChar w:fldCharType="begin"/>
            </w:r>
            <w:r>
              <w:rPr/>
              <w:instrText xml:space="preserve"> REF _Ref515979979 \r \h </w:instrText>
            </w:r>
            <w:r>
              <w:rPr/>
              <w:fldChar w:fldCharType="separate"/>
            </w:r>
            <w:r>
              <w:rPr/>
              <w:t>5.5.1.3</w:t>
            </w:r>
            <w:r>
              <w:rPr/>
              <w:fldChar w:fldCharType="end"/>
            </w:r>
          </w:p>
        </w:tc>
      </w:tr>
    </w:tbl>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8"/>
          <w:szCs w:val="28"/>
        </w:rPr>
      </w:pPr>
      <w:r>
        <w:rPr/>
      </w:r>
    </w:p>
    <w:sectPr>
      <w:footerReference w:type="default" r:id="rId10"/>
      <w:footerReference w:type="first" r:id="rId11"/>
      <w:type w:val="nextPage"/>
      <w:pgSz w:w="11906" w:h="16838"/>
      <w:pgMar w:left="1134" w:right="567" w:gutter="0" w:header="0" w:top="1134" w:footer="0" w:bottom="1418"/>
      <w:pgNumType w:fmt="decimal"/>
      <w:formProt w:val="false"/>
      <w:titlePg/>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Geneva CY">
    <w:charset w:val="01"/>
    <w:family w:val="roman"/>
    <w:pitch w:val="variable"/>
  </w:font>
  <w:font w:name="Liberation Sans">
    <w:altName w:val="Arial"/>
    <w:charset w:val="01"/>
    <w:family w:val="swiss"/>
    <w:pitch w:val="variable"/>
  </w:font>
  <w:font w:name="Calibri">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jc w:val="right"/>
      <w:rPr>
        <w:sz w:val="20"/>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35</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i/>
        <w:i/>
        <w:sz w:val="24"/>
        <w:szCs w:val="24"/>
      </w:rPr>
    </w:pPr>
    <w:r>
      <w:rPr>
        <w:sz w:val="20"/>
      </w:rPr>
      <w:tab/>
    </w:r>
  </w:p>
  <w:p>
    <w:pPr>
      <w:pStyle w:val="Normal"/>
      <w:tabs>
        <w:tab w:val="clear" w:pos="567"/>
        <w:tab w:val="right" w:pos="10260" w:leader="none"/>
      </w:tabs>
      <w:rPr>
        <w:i/>
        <w:i/>
        <w:sz w:val="24"/>
        <w:szCs w:val="24"/>
      </w:rPr>
    </w:pPr>
    <w:r>
      <w:rPr>
        <w:i/>
        <w:sz w:val="24"/>
        <w:szCs w:val="24"/>
      </w:rPr>
    </w:r>
  </w:p>
  <w:p>
    <w:pPr>
      <w:pStyle w:val="Normal"/>
      <w:tabs>
        <w:tab w:val="clear" w:pos="567"/>
        <w:tab w:val="right" w:pos="10260" w:leader="none"/>
      </w:tabs>
      <w:jc w:val="right"/>
      <w:rPr>
        <w:sz w:val="20"/>
      </w:rPr>
    </w:pP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1</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jc w:val="right"/>
      <w:rPr>
        <w:sz w:val="20"/>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45</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i/>
        <w:i/>
        <w:sz w:val="24"/>
        <w:szCs w:val="24"/>
      </w:rPr>
    </w:pPr>
    <w:r>
      <w:rPr>
        <w:sz w:val="20"/>
      </w:rPr>
      <w:tab/>
    </w:r>
  </w:p>
  <w:p>
    <w:pPr>
      <w:pStyle w:val="Normal"/>
      <w:tabs>
        <w:tab w:val="clear" w:pos="567"/>
        <w:tab w:val="right" w:pos="10260" w:leader="none"/>
      </w:tabs>
      <w:rPr>
        <w:i/>
        <w:i/>
        <w:sz w:val="24"/>
        <w:szCs w:val="24"/>
      </w:rPr>
    </w:pPr>
    <w:r>
      <w:rPr>
        <w:i/>
        <w:sz w:val="24"/>
        <w:szCs w:val="24"/>
      </w:rPr>
    </w:r>
  </w:p>
  <w:p>
    <w:pPr>
      <w:pStyle w:val="Normal"/>
      <w:tabs>
        <w:tab w:val="clear" w:pos="567"/>
        <w:tab w:val="right" w:pos="10260" w:leader="none"/>
      </w:tabs>
      <w:jc w:val="right"/>
      <w:rPr>
        <w:sz w:val="20"/>
      </w:rPr>
    </w:pP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44</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jc w:val="right"/>
      <w:rPr>
        <w:sz w:val="20"/>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56</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i/>
        <w:i/>
        <w:sz w:val="24"/>
        <w:szCs w:val="24"/>
      </w:rPr>
    </w:pPr>
    <w:r>
      <w:rPr>
        <w:sz w:val="20"/>
      </w:rPr>
      <w:tab/>
    </w:r>
  </w:p>
  <w:p>
    <w:pPr>
      <w:pStyle w:val="Normal"/>
      <w:tabs>
        <w:tab w:val="clear" w:pos="567"/>
        <w:tab w:val="right" w:pos="10260" w:leader="none"/>
      </w:tabs>
      <w:rPr>
        <w:i/>
        <w:i/>
        <w:sz w:val="24"/>
        <w:szCs w:val="24"/>
      </w:rPr>
    </w:pPr>
    <w:r>
      <w:rPr>
        <w:i/>
        <w:sz w:val="24"/>
        <w:szCs w:val="24"/>
      </w:rPr>
    </w:r>
  </w:p>
  <w:p>
    <w:pPr>
      <w:pStyle w:val="Normal"/>
      <w:tabs>
        <w:tab w:val="clear" w:pos="567"/>
        <w:tab w:val="right" w:pos="10260" w:leader="none"/>
      </w:tabs>
      <w:jc w:val="right"/>
      <w:rPr>
        <w:sz w:val="20"/>
      </w:rPr>
    </w:pP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46</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56</w:t>
    </w:r>
    <w:r>
      <w:rPr>
        <w:sz w:val="24"/>
        <w:i/>
        <w:szCs w:val="24"/>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lvl>
    <w:lvl w:ilvl="1">
      <w:start w:val="1"/>
      <w:numFmt w:val="decimal"/>
      <w:lvlText w:val="%1.%2"/>
      <w:lvlJc w:val="left"/>
      <w:pPr>
        <w:tabs>
          <w:tab w:val="num" w:pos="567"/>
        </w:tabs>
        <w:ind w:left="567" w:hanging="567"/>
      </w:pPr>
      <w:rPr/>
    </w:lvl>
    <w:lvl w:ilvl="2">
      <w:start w:val="1"/>
      <w:pStyle w:val="Heading3"/>
      <w:numFmt w:val="decimal"/>
      <w:lvlText w:val="%1.%2.%3"/>
      <w:lvlJc w:val="left"/>
      <w:pPr>
        <w:tabs>
          <w:tab w:val="num" w:pos="1134"/>
        </w:tabs>
        <w:ind w:left="1134" w:hanging="1134"/>
      </w:pPr>
      <w:rPr/>
    </w:lvl>
    <w:lvl w:ilvl="3">
      <w:start w:val="1"/>
      <w:pStyle w:val="Heading4"/>
      <w:numFmt w:val="decimal"/>
      <w:lvlText w:val="%1.%2.%3.%4"/>
      <w:lvlJc w:val="left"/>
      <w:pPr>
        <w:tabs>
          <w:tab w:val="num" w:pos="1701"/>
        </w:tabs>
        <w:ind w:left="1701" w:hanging="1134"/>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2">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
    <w:lvl w:ilvl="0">
      <w:start w:val="1"/>
      <w:numFmt w:val="decimal"/>
      <w:lvlText w:val="%1."/>
      <w:lvlJc w:val="center"/>
      <w:pPr>
        <w:tabs>
          <w:tab w:val="num" w:pos="567"/>
        </w:tabs>
        <w:ind w:left="567" w:hanging="279"/>
      </w:pPr>
      <w:rPr/>
    </w:lvl>
    <w:lvl w:ilvl="1">
      <w:start w:val="1"/>
      <w:numFmt w:val="decimal"/>
      <w:lvlText w:val="%1.%2."/>
      <w:lvlJc w:val="left"/>
      <w:pPr>
        <w:tabs>
          <w:tab w:val="num" w:pos="1134"/>
        </w:tabs>
        <w:ind w:left="1134" w:hanging="567"/>
      </w:pPr>
      <w:rPr>
        <w:u w:val="none"/>
        <w:b w:val="false"/>
        <w:rFonts w:ascii="Times New Roman" w:hAnsi="Times New Roman" w:cs="Times New Roman"/>
      </w:rPr>
    </w:lvl>
    <w:lvl w:ilvl="2">
      <w:start w:val="1"/>
      <w:numFmt w:val="decimal"/>
      <w:lvlText w:val="%1.%2.%3."/>
      <w:lvlJc w:val="left"/>
      <w:pPr>
        <w:tabs>
          <w:tab w:val="num" w:pos="993"/>
        </w:tabs>
        <w:ind w:left="993" w:hanging="851"/>
      </w:pPr>
      <w:rPr>
        <w:dstrike w:val="false"/>
        <w:strike w:val="false"/>
        <w:b w:val="false"/>
      </w:rPr>
    </w:lvl>
    <w:lvl w:ilvl="3">
      <w:start w:val="1"/>
      <w:numFmt w:val="decimal"/>
      <w:lvlText w:val="%1.%2.%3.%4."/>
      <w:lvlJc w:val="left"/>
      <w:pPr>
        <w:tabs>
          <w:tab w:val="num" w:pos="1702"/>
        </w:tabs>
        <w:ind w:left="1702" w:hanging="567"/>
      </w:pPr>
      <w:rPr>
        <w:b w:val="false"/>
      </w:rPr>
    </w:lvl>
    <w:lvl w:ilvl="4">
      <w:start w:val="1"/>
      <w:numFmt w:val="lowerLetter"/>
      <w:lvlText w:val="%5)"/>
      <w:lvlJc w:val="left"/>
      <w:pPr>
        <w:tabs>
          <w:tab w:val="num" w:pos="1576"/>
        </w:tabs>
        <w:ind w:left="1576" w:hanging="1008"/>
      </w:pPr>
      <w:rPr/>
    </w:lvl>
    <w:lvl w:ilvl="5">
      <w:start w:val="1"/>
      <w:numFmt w:val="decimal"/>
      <w:lvlText w:val="%1.%2.%3.%4.%5.%6."/>
      <w:lvlJc w:val="left"/>
      <w:pPr>
        <w:tabs>
          <w:tab w:val="num" w:pos="2592"/>
        </w:tabs>
        <w:ind w:left="2592" w:hanging="1152"/>
      </w:pPr>
      <w:rPr/>
    </w:lvl>
    <w:lvl w:ilvl="6">
      <w:start w:val="1"/>
      <w:numFmt w:val="decimal"/>
      <w:lvlText w:val="%1.%2.%3.%4.%5.%6.%7."/>
      <w:lvlJc w:val="left"/>
      <w:pPr>
        <w:tabs>
          <w:tab w:val="num" w:pos="2736"/>
        </w:tabs>
        <w:ind w:left="2736" w:hanging="1296"/>
      </w:pPr>
      <w:rPr/>
    </w:lvl>
    <w:lvl w:ilvl="7">
      <w:start w:val="1"/>
      <w:numFmt w:val="decimal"/>
      <w:lvlText w:val="%1.%2.%3.%4.%5.%6.%7.%8."/>
      <w:lvlJc w:val="left"/>
      <w:pPr>
        <w:tabs>
          <w:tab w:val="num" w:pos="2880"/>
        </w:tabs>
        <w:ind w:left="2880" w:hanging="1440"/>
      </w:pPr>
      <w:rPr/>
    </w:lvl>
    <w:lvl w:ilvl="8">
      <w:start w:val="1"/>
      <w:numFmt w:val="decimal"/>
      <w:lvlText w:val="%1.%2.%3.%4.%5.%6.%7.%8.%9."/>
      <w:lvlJc w:val="left"/>
      <w:pPr>
        <w:tabs>
          <w:tab w:val="num" w:pos="3024"/>
        </w:tabs>
        <w:ind w:left="3024" w:hanging="1584"/>
      </w:pPr>
      <w:rPr/>
    </w:lvl>
  </w:abstractNum>
  <w:abstractNum w:abstractNumId="5">
    <w:lvl w:ilvl="0">
      <w:start w:val="1"/>
      <w:numFmt w:val="decimal"/>
      <w:lvlText w:val="%1. "/>
      <w:lvlJc w:val="left"/>
      <w:pPr>
        <w:tabs>
          <w:tab w:val="num" w:pos="454"/>
        </w:tabs>
        <w:ind w:left="432" w:hanging="432"/>
      </w:pPr>
      <w:rPr/>
    </w:lvl>
    <w:lvl w:ilvl="1">
      <w:start w:val="1"/>
      <w:numFmt w:val="decimal"/>
      <w:lvlText w:val="%1.%2. "/>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6">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927" w:hanging="360"/>
      </w:pPr>
      <w:rPr/>
    </w:lvl>
    <w:lvl w:ilvl="1">
      <w:start w:val="1"/>
      <w:numFmt w:val="decimal"/>
      <w:lvlText w:val="%1.%2."/>
      <w:lvlJc w:val="left"/>
      <w:pPr>
        <w:tabs>
          <w:tab w:val="num" w:pos="0"/>
        </w:tabs>
        <w:ind w:left="1331" w:hanging="480"/>
      </w:pPr>
      <w:rPr/>
    </w:lvl>
    <w:lvl w:ilvl="2">
      <w:start w:val="1"/>
      <w:numFmt w:val="decimal"/>
      <w:lvlText w:val="%1.%2.%3."/>
      <w:lvlJc w:val="left"/>
      <w:pPr>
        <w:tabs>
          <w:tab w:val="num" w:pos="0"/>
        </w:tabs>
        <w:ind w:left="862" w:hanging="720"/>
      </w:pPr>
      <w:rPr>
        <w:sz w:val="24"/>
        <w:b w:val="false"/>
        <w:szCs w:val="24"/>
      </w:rPr>
    </w:lvl>
    <w:lvl w:ilvl="3">
      <w:start w:val="1"/>
      <w:numFmt w:val="decimal"/>
      <w:lvlText w:val="%1.%2.%3.%4."/>
      <w:lvlJc w:val="left"/>
      <w:pPr>
        <w:tabs>
          <w:tab w:val="num" w:pos="0"/>
        </w:tabs>
        <w:ind w:left="1287" w:hanging="720"/>
      </w:pPr>
      <w:rPr/>
    </w:lvl>
    <w:lvl w:ilvl="4">
      <w:start w:val="1"/>
      <w:numFmt w:val="decimal"/>
      <w:lvlText w:val="%1.%2.%3.%4.%5."/>
      <w:lvlJc w:val="left"/>
      <w:pPr>
        <w:tabs>
          <w:tab w:val="num" w:pos="0"/>
        </w:tabs>
        <w:ind w:left="1647" w:hanging="1080"/>
      </w:pPr>
      <w:rPr/>
    </w:lvl>
    <w:lvl w:ilvl="5">
      <w:start w:val="1"/>
      <w:numFmt w:val="decimal"/>
      <w:lvlText w:val="%1.%2.%3.%4.%5.%6."/>
      <w:lvlJc w:val="left"/>
      <w:pPr>
        <w:tabs>
          <w:tab w:val="num" w:pos="0"/>
        </w:tabs>
        <w:ind w:left="1647" w:hanging="1080"/>
      </w:pPr>
      <w:rPr/>
    </w:lvl>
    <w:lvl w:ilvl="6">
      <w:start w:val="1"/>
      <w:numFmt w:val="decimal"/>
      <w:lvlText w:val="%1.%2.%3.%4.%5.%6.%7."/>
      <w:lvlJc w:val="left"/>
      <w:pPr>
        <w:tabs>
          <w:tab w:val="num" w:pos="0"/>
        </w:tabs>
        <w:ind w:left="2007" w:hanging="1440"/>
      </w:pPr>
      <w:rPr/>
    </w:lvl>
    <w:lvl w:ilvl="7">
      <w:start w:val="1"/>
      <w:numFmt w:val="decimal"/>
      <w:lvlText w:val="%1.%2.%3.%4.%5.%6.%7.%8."/>
      <w:lvlJc w:val="left"/>
      <w:pPr>
        <w:tabs>
          <w:tab w:val="num" w:pos="0"/>
        </w:tabs>
        <w:ind w:left="2007" w:hanging="1440"/>
      </w:pPr>
      <w:rPr/>
    </w:lvl>
    <w:lvl w:ilvl="8">
      <w:start w:val="1"/>
      <w:numFmt w:val="decimal"/>
      <w:lvlText w:val="%1.%2.%3.%4.%5.%6.%7.%8.%9."/>
      <w:lvlJc w:val="left"/>
      <w:pPr>
        <w:tabs>
          <w:tab w:val="num" w:pos="0"/>
        </w:tabs>
        <w:ind w:left="2367" w:hanging="1800"/>
      </w:pPr>
      <w:rPr/>
    </w:lvl>
  </w:abstractNum>
  <w:abstractNum w:abstractNumId="1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3">
    <w:lvl w:ilvl="0">
      <w:start w:val="1"/>
      <w:numFmt w:val="decimal"/>
      <w:lvlText w:val="%1."/>
      <w:lvlJc w:val="left"/>
      <w:pPr>
        <w:tabs>
          <w:tab w:val="num" w:pos="0"/>
        </w:tabs>
        <w:ind w:left="945" w:hanging="945"/>
      </w:pPr>
      <w:rPr/>
    </w:lvl>
    <w:lvl w:ilvl="1">
      <w:start w:val="1"/>
      <w:numFmt w:val="decimal"/>
      <w:lvlText w:val="%1.%2."/>
      <w:lvlJc w:val="left"/>
      <w:pPr>
        <w:tabs>
          <w:tab w:val="num" w:pos="0"/>
        </w:tabs>
        <w:ind w:left="1485" w:hanging="945"/>
      </w:pPr>
      <w:rPr/>
    </w:lvl>
    <w:lvl w:ilvl="2">
      <w:start w:val="1"/>
      <w:numFmt w:val="decimal"/>
      <w:lvlText w:val="%1.%2.%3."/>
      <w:lvlJc w:val="left"/>
      <w:pPr>
        <w:tabs>
          <w:tab w:val="num" w:pos="0"/>
        </w:tabs>
        <w:ind w:left="2025" w:hanging="945"/>
      </w:pPr>
      <w:rPr/>
    </w:lvl>
    <w:lvl w:ilvl="3">
      <w:start w:val="1"/>
      <w:numFmt w:val="decimal"/>
      <w:lvlText w:val="%1.%2.%3.%4."/>
      <w:lvlJc w:val="left"/>
      <w:pPr>
        <w:tabs>
          <w:tab w:val="num" w:pos="0"/>
        </w:tabs>
        <w:ind w:left="2565" w:hanging="945"/>
      </w:pPr>
      <w:rPr/>
    </w:lvl>
    <w:lvl w:ilvl="4">
      <w:start w:val="1"/>
      <w:numFmt w:val="decimal"/>
      <w:lvlText w:val="%1.%2.%3.%4.%5."/>
      <w:lvlJc w:val="left"/>
      <w:pPr>
        <w:tabs>
          <w:tab w:val="num" w:pos="0"/>
        </w:tabs>
        <w:ind w:left="3240" w:hanging="1080"/>
      </w:pPr>
      <w:rPr/>
    </w:lvl>
    <w:lvl w:ilvl="5">
      <w:start w:val="1"/>
      <w:numFmt w:val="decimal"/>
      <w:lvlText w:val="%1.%2.%3.%4.%5.%6."/>
      <w:lvlJc w:val="left"/>
      <w:pPr>
        <w:tabs>
          <w:tab w:val="num" w:pos="0"/>
        </w:tabs>
        <w:ind w:left="3780" w:hanging="1080"/>
      </w:pPr>
      <w:rPr/>
    </w:lvl>
    <w:lvl w:ilvl="6">
      <w:start w:val="1"/>
      <w:numFmt w:val="decimal"/>
      <w:lvlText w:val="%1.%2.%3.%4.%5.%6.%7."/>
      <w:lvlJc w:val="left"/>
      <w:pPr>
        <w:tabs>
          <w:tab w:val="num" w:pos="0"/>
        </w:tabs>
        <w:ind w:left="4680" w:hanging="1440"/>
      </w:pPr>
      <w:rPr/>
    </w:lvl>
    <w:lvl w:ilvl="7">
      <w:start w:val="1"/>
      <w:numFmt w:val="decimal"/>
      <w:lvlText w:val="%1.%2.%3.%4.%5.%6.%7.%8."/>
      <w:lvlJc w:val="left"/>
      <w:pPr>
        <w:tabs>
          <w:tab w:val="num" w:pos="0"/>
        </w:tabs>
        <w:ind w:left="5220" w:hanging="1440"/>
      </w:pPr>
      <w:rPr/>
    </w:lvl>
    <w:lvl w:ilvl="8">
      <w:start w:val="1"/>
      <w:numFmt w:val="decimal"/>
      <w:lvlText w:val="%1.%2.%3.%4.%5.%6.%7.%8.%9."/>
      <w:lvlJc w:val="left"/>
      <w:pPr>
        <w:tabs>
          <w:tab w:val="num" w:pos="0"/>
        </w:tabs>
        <w:ind w:left="6120" w:hanging="1800"/>
      </w:pPr>
      <w:rPr/>
    </w:lvl>
  </w:abstractNum>
  <w:abstractNum w:abstractNumId="14">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360"/>
        </w:tabs>
        <w:ind w:left="360" w:hanging="36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15">
    <w:lvl w:ilvl="0">
      <w:start w:val="4"/>
      <w:numFmt w:val="decimal"/>
      <w:suff w:val="space"/>
      <w:lvlText w:val="%1."/>
      <w:lvlJc w:val="left"/>
      <w:pPr>
        <w:tabs>
          <w:tab w:val="num" w:pos="0"/>
        </w:tabs>
        <w:ind w:left="945" w:hanging="945"/>
      </w:pPr>
      <w:rPr/>
    </w:lvl>
    <w:lvl w:ilvl="1">
      <w:start w:val="1"/>
      <w:numFmt w:val="decimal"/>
      <w:lvlText w:val="%1.%2."/>
      <w:lvlJc w:val="left"/>
      <w:pPr>
        <w:tabs>
          <w:tab w:val="num" w:pos="0"/>
        </w:tabs>
        <w:ind w:left="1485" w:hanging="945"/>
      </w:pPr>
      <w:rPr/>
    </w:lvl>
    <w:lvl w:ilvl="2">
      <w:start w:val="1"/>
      <w:numFmt w:val="decimal"/>
      <w:lvlText w:val="%1.%2.%3."/>
      <w:lvlJc w:val="left"/>
      <w:pPr>
        <w:tabs>
          <w:tab w:val="num" w:pos="0"/>
        </w:tabs>
        <w:ind w:left="2025" w:hanging="945"/>
      </w:pPr>
      <w:rPr/>
    </w:lvl>
    <w:lvl w:ilvl="3">
      <w:start w:val="1"/>
      <w:numFmt w:val="decimal"/>
      <w:lvlText w:val="%1.%2.%3.%4."/>
      <w:lvlJc w:val="left"/>
      <w:pPr>
        <w:tabs>
          <w:tab w:val="num" w:pos="0"/>
        </w:tabs>
        <w:ind w:left="2565" w:hanging="945"/>
      </w:pPr>
      <w:rPr/>
    </w:lvl>
    <w:lvl w:ilvl="4">
      <w:start w:val="1"/>
      <w:numFmt w:val="decimal"/>
      <w:lvlText w:val="%1.%2.%3.%4.%5."/>
      <w:lvlJc w:val="left"/>
      <w:pPr>
        <w:tabs>
          <w:tab w:val="num" w:pos="0"/>
        </w:tabs>
        <w:ind w:left="3240" w:hanging="1080"/>
      </w:pPr>
      <w:rPr/>
    </w:lvl>
    <w:lvl w:ilvl="5">
      <w:start w:val="1"/>
      <w:numFmt w:val="decimal"/>
      <w:lvlText w:val="%1.%2.%3.%4.%5.%6."/>
      <w:lvlJc w:val="left"/>
      <w:pPr>
        <w:tabs>
          <w:tab w:val="num" w:pos="0"/>
        </w:tabs>
        <w:ind w:left="3780" w:hanging="1080"/>
      </w:pPr>
      <w:rPr/>
    </w:lvl>
    <w:lvl w:ilvl="6">
      <w:start w:val="1"/>
      <w:numFmt w:val="decimal"/>
      <w:lvlText w:val="%1.%2.%3.%4.%5.%6.%7."/>
      <w:lvlJc w:val="left"/>
      <w:pPr>
        <w:tabs>
          <w:tab w:val="num" w:pos="0"/>
        </w:tabs>
        <w:ind w:left="4680" w:hanging="1440"/>
      </w:pPr>
      <w:rPr/>
    </w:lvl>
    <w:lvl w:ilvl="7">
      <w:start w:val="1"/>
      <w:numFmt w:val="decimal"/>
      <w:lvlText w:val="%1.%2.%3.%4.%5.%6.%7.%8."/>
      <w:lvlJc w:val="left"/>
      <w:pPr>
        <w:tabs>
          <w:tab w:val="num" w:pos="0"/>
        </w:tabs>
        <w:ind w:left="5220" w:hanging="1440"/>
      </w:pPr>
      <w:rPr/>
    </w:lvl>
    <w:lvl w:ilvl="8">
      <w:start w:val="1"/>
      <w:numFmt w:val="decimal"/>
      <w:lvlText w:val="%1.%2.%3.%4.%5.%6.%7.%8.%9."/>
      <w:lvlJc w:val="left"/>
      <w:pPr>
        <w:tabs>
          <w:tab w:val="num" w:pos="0"/>
        </w:tabs>
        <w:ind w:left="6120" w:hanging="1800"/>
      </w:pPr>
      <w:rPr/>
    </w:lvl>
  </w:abstractNum>
  <w:abstractNum w:abstractNumId="16">
    <w:lvl w:ilvl="0">
      <w:start w:val="7"/>
      <w:numFmt w:val="decimal"/>
      <w:suff w:val="space"/>
      <w:lvlText w:val="%1."/>
      <w:lvlJc w:val="left"/>
      <w:pPr>
        <w:tabs>
          <w:tab w:val="num" w:pos="0"/>
        </w:tabs>
        <w:ind w:left="945" w:hanging="945"/>
      </w:pPr>
      <w:rPr/>
    </w:lvl>
    <w:lvl w:ilvl="1">
      <w:start w:val="1"/>
      <w:numFmt w:val="decimal"/>
      <w:lvlText w:val="%1.%2."/>
      <w:lvlJc w:val="left"/>
      <w:pPr>
        <w:tabs>
          <w:tab w:val="num" w:pos="0"/>
        </w:tabs>
        <w:ind w:left="1485" w:hanging="945"/>
      </w:pPr>
      <w:rPr/>
    </w:lvl>
    <w:lvl w:ilvl="2">
      <w:start w:val="1"/>
      <w:numFmt w:val="decimal"/>
      <w:lvlText w:val="%1.%2.%3."/>
      <w:lvlJc w:val="left"/>
      <w:pPr>
        <w:tabs>
          <w:tab w:val="num" w:pos="0"/>
        </w:tabs>
        <w:ind w:left="2025" w:hanging="945"/>
      </w:pPr>
      <w:rPr/>
    </w:lvl>
    <w:lvl w:ilvl="3">
      <w:start w:val="1"/>
      <w:numFmt w:val="decimal"/>
      <w:lvlText w:val="%1.%2.%3.%4."/>
      <w:lvlJc w:val="left"/>
      <w:pPr>
        <w:tabs>
          <w:tab w:val="num" w:pos="0"/>
        </w:tabs>
        <w:ind w:left="2565" w:hanging="945"/>
      </w:pPr>
      <w:rPr/>
    </w:lvl>
    <w:lvl w:ilvl="4">
      <w:start w:val="1"/>
      <w:numFmt w:val="decimal"/>
      <w:lvlText w:val="%1.%2.%3.%4.%5."/>
      <w:lvlJc w:val="left"/>
      <w:pPr>
        <w:tabs>
          <w:tab w:val="num" w:pos="0"/>
        </w:tabs>
        <w:ind w:left="3240" w:hanging="1080"/>
      </w:pPr>
      <w:rPr/>
    </w:lvl>
    <w:lvl w:ilvl="5">
      <w:start w:val="1"/>
      <w:numFmt w:val="decimal"/>
      <w:lvlText w:val="%1.%2.%3.%4.%5.%6."/>
      <w:lvlJc w:val="left"/>
      <w:pPr>
        <w:tabs>
          <w:tab w:val="num" w:pos="0"/>
        </w:tabs>
        <w:ind w:left="3780" w:hanging="1080"/>
      </w:pPr>
      <w:rPr/>
    </w:lvl>
    <w:lvl w:ilvl="6">
      <w:start w:val="1"/>
      <w:numFmt w:val="decimal"/>
      <w:lvlText w:val="%1.%2.%3.%4.%5.%6.%7."/>
      <w:lvlJc w:val="left"/>
      <w:pPr>
        <w:tabs>
          <w:tab w:val="num" w:pos="0"/>
        </w:tabs>
        <w:ind w:left="4680" w:hanging="1440"/>
      </w:pPr>
      <w:rPr/>
    </w:lvl>
    <w:lvl w:ilvl="7">
      <w:start w:val="1"/>
      <w:numFmt w:val="decimal"/>
      <w:lvlText w:val="%1.%2.%3.%4.%5.%6.%7.%8."/>
      <w:lvlJc w:val="left"/>
      <w:pPr>
        <w:tabs>
          <w:tab w:val="num" w:pos="0"/>
        </w:tabs>
        <w:ind w:left="5220" w:hanging="1440"/>
      </w:pPr>
      <w:rPr/>
    </w:lvl>
    <w:lvl w:ilvl="8">
      <w:start w:val="1"/>
      <w:numFmt w:val="decimal"/>
      <w:lvlText w:val="%1.%2.%3.%4.%5.%6.%7.%8.%9."/>
      <w:lvlJc w:val="left"/>
      <w:pPr>
        <w:tabs>
          <w:tab w:val="num" w:pos="0"/>
        </w:tabs>
        <w:ind w:left="6120" w:hanging="1800"/>
      </w:pPr>
      <w:rPr/>
    </w:lvl>
  </w:abstractNum>
  <w:abstractNum w:abstractNumId="17">
    <w:lvl w:ilvl="0">
      <w:start w:val="1"/>
      <w:numFmt w:val="decimal"/>
      <w:suff w:val="space"/>
      <w:lvlText w:val="%1."/>
      <w:lvlJc w:val="left"/>
      <w:pPr>
        <w:tabs>
          <w:tab w:val="num" w:pos="0"/>
        </w:tabs>
        <w:ind w:left="709" w:hanging="709"/>
      </w:pPr>
      <w:rPr>
        <w:smallCaps w:val="false"/>
        <w:caps w:val="false"/>
        <w:dstrike w:val="false"/>
        <w:strike w:val="false"/>
        <w:sz w:val="26"/>
        <w:spacing w:val="0"/>
        <w:i w:val="false"/>
        <w:u w:val="none"/>
        <w:b w:val="false"/>
        <w:szCs w:val="26"/>
        <w:iCs w:val="false"/>
        <w:bCs w:val="false"/>
        <w:w w:val="100"/>
        <w:rFonts w:ascii="Times New Roman" w:hAnsi="Times New Roman" w:cs="Times New Roman"/>
        <w:color w:val="000000"/>
      </w:rPr>
    </w:lvl>
    <w:lvl w:ilvl="1">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2">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3">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4">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5">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6">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7">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8">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abstractNum>
  <w:abstractNum w:abstractNumId="1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1">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2">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4">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5">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6">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7">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1">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2">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4">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5">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6">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7">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1">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2">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4">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5">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6">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7">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5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3"/>
  </w:num>
  <w:num w:numId="52">
    <w:abstractNumId w:val="3"/>
  </w:num>
  <w:num w:numId="53">
    <w:abstractNumId w:val="3"/>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5">
    <w:abstractNumId w:val="3"/>
  </w:num>
  <w:num w:numId="56">
    <w:abstractNumId w:val="3"/>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5">
    <w:abstractNumId w:val="3"/>
  </w:num>
  <w:num w:numId="66">
    <w:abstractNumId w:val="3"/>
  </w:num>
  <w:num w:numId="67">
    <w:abstractNumId w:val="3"/>
  </w:num>
  <w:num w:numId="68">
    <w:abstractNumId w:val="3"/>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9">
    <w:abstractNumId w:val="3"/>
  </w:num>
  <w:num w:numId="80">
    <w:abstractNumId w:val="3"/>
  </w:num>
  <w:num w:numId="81">
    <w:abstractNumId w:val="3"/>
  </w:num>
  <w:num w:numId="82">
    <w:abstractNumId w:val="3"/>
  </w:num>
  <w:num w:numId="83">
    <w:abstractNumId w:val="3"/>
  </w:num>
</w:numbering>
</file>

<file path=word/settings.xml><?xml version="1.0" encoding="utf-8"?>
<w:settings xmlns:w="http://schemas.openxmlformats.org/wordprocessingml/2006/main">
  <w:zoom w:percent="90"/>
  <w:revisionView w:insDel="0" w:formatting="0"/>
  <w:embedSystemFonts/>
  <w:defaultTabStop w:val="567"/>
  <w:autoHyphenation w:val="true"/>
  <w:doNotHyphenateCaps/>
  <w:hyphenationZone w:val="35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6"/>
        <w:szCs w:val="26"/>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0426c"/>
    <w:pPr>
      <w:widowControl/>
      <w:suppressAutoHyphens w:val="true"/>
      <w:bidi w:val="0"/>
      <w:spacing w:before="120" w:after="0"/>
      <w:jc w:val="both"/>
    </w:pPr>
    <w:rPr>
      <w:rFonts w:ascii="Times New Roman" w:hAnsi="Times New Roman" w:eastAsia="Times New Roman" w:cs="Times New Roman"/>
      <w:color w:val="auto"/>
      <w:kern w:val="0"/>
      <w:sz w:val="26"/>
      <w:szCs w:val="26"/>
      <w:lang w:val="ru-RU" w:eastAsia="ru-RU" w:bidi="ar-SA"/>
    </w:rPr>
  </w:style>
  <w:style w:type="paragraph" w:styleId="Heading1">
    <w:name w:val="Heading 1"/>
    <w:basedOn w:val="Normal"/>
    <w:next w:val="Normal"/>
    <w:qFormat/>
    <w:rsid w:val="001b3984"/>
    <w:pPr>
      <w:keepNext w:val="true"/>
      <w:keepLines/>
      <w:pageBreakBefore/>
      <w:spacing w:before="480" w:after="240"/>
      <w:jc w:val="left"/>
      <w:outlineLvl w:val="0"/>
    </w:pPr>
    <w:rPr>
      <w:rFonts w:ascii="Arial" w:hAnsi="Arial"/>
      <w:b/>
      <w:kern w:val="2"/>
      <w:sz w:val="40"/>
    </w:rPr>
  </w:style>
  <w:style w:type="paragraph" w:styleId="Heading2">
    <w:name w:val="Heading 2"/>
    <w:basedOn w:val="Normal"/>
    <w:next w:val="Normal"/>
    <w:link w:val="2"/>
    <w:qFormat/>
    <w:rsid w:val="001b3984"/>
    <w:pPr>
      <w:keepNext w:val="true"/>
      <w:numPr>
        <w:ilvl w:val="1"/>
        <w:numId w:val="3"/>
      </w:numPr>
      <w:spacing w:before="360" w:after="120"/>
      <w:jc w:val="left"/>
      <w:outlineLvl w:val="1"/>
    </w:pPr>
    <w:rPr>
      <w:b/>
      <w:sz w:val="32"/>
    </w:rPr>
  </w:style>
  <w:style w:type="paragraph" w:styleId="Heading3">
    <w:name w:val="Heading 3"/>
    <w:basedOn w:val="Normal"/>
    <w:next w:val="Normal"/>
    <w:qFormat/>
    <w:pPr>
      <w:keepNext w:val="true"/>
      <w:numPr>
        <w:ilvl w:val="2"/>
        <w:numId w:val="1"/>
      </w:numPr>
      <w:spacing w:before="120" w:after="120"/>
      <w:jc w:val="left"/>
      <w:outlineLvl w:val="2"/>
    </w:pPr>
    <w:rPr>
      <w:b/>
    </w:rPr>
  </w:style>
  <w:style w:type="paragraph" w:styleId="Heading4">
    <w:name w:val="Heading 4"/>
    <w:basedOn w:val="Normal"/>
    <w:next w:val="Normal"/>
    <w:qFormat/>
    <w:pPr>
      <w:keepNext w:val="true"/>
      <w:numPr>
        <w:ilvl w:val="3"/>
        <w:numId w:val="1"/>
      </w:numPr>
      <w:tabs>
        <w:tab w:val="clear" w:pos="567"/>
        <w:tab w:val="left" w:pos="1134" w:leader="none"/>
      </w:tabs>
      <w:spacing w:before="240" w:after="120"/>
      <w:outlineLvl w:val="3"/>
    </w:pPr>
    <w:rPr>
      <w:b/>
      <w:i/>
    </w:rPr>
  </w:style>
  <w:style w:type="paragraph" w:styleId="Heading5">
    <w:name w:val="Heading 5"/>
    <w:basedOn w:val="Normal"/>
    <w:next w:val="Normal"/>
    <w:qFormat/>
    <w:pPr>
      <w:keepNext w:val="true"/>
      <w:numPr>
        <w:ilvl w:val="4"/>
        <w:numId w:val="2"/>
      </w:numPr>
      <w:tabs>
        <w:tab w:val="clear" w:pos="567"/>
        <w:tab w:val="left" w:pos="360" w:leader="none"/>
      </w:tabs>
      <w:spacing w:before="60" w:after="0"/>
      <w:ind w:left="0" w:hanging="0"/>
      <w:outlineLvl w:val="4"/>
    </w:pPr>
    <w:rPr>
      <w:b/>
    </w:rPr>
  </w:style>
  <w:style w:type="paragraph" w:styleId="Heading6">
    <w:name w:val="Heading 6"/>
    <w:basedOn w:val="Normal"/>
    <w:next w:val="Normal"/>
    <w:qFormat/>
    <w:pPr>
      <w:widowControl w:val="false"/>
      <w:numPr>
        <w:ilvl w:val="5"/>
        <w:numId w:val="2"/>
      </w:numPr>
      <w:tabs>
        <w:tab w:val="clear" w:pos="567"/>
        <w:tab w:val="left" w:pos="360" w:leader="none"/>
      </w:tabs>
      <w:spacing w:before="240" w:after="60"/>
      <w:ind w:left="0" w:hanging="0"/>
      <w:outlineLvl w:val="5"/>
    </w:pPr>
    <w:rPr>
      <w:b/>
      <w:sz w:val="22"/>
    </w:rPr>
  </w:style>
  <w:style w:type="paragraph" w:styleId="Heading7">
    <w:name w:val="Heading 7"/>
    <w:basedOn w:val="Normal"/>
    <w:next w:val="Normal"/>
    <w:qFormat/>
    <w:pPr>
      <w:widowControl w:val="false"/>
      <w:numPr>
        <w:ilvl w:val="6"/>
        <w:numId w:val="2"/>
      </w:numPr>
      <w:tabs>
        <w:tab w:val="clear" w:pos="567"/>
        <w:tab w:val="left" w:pos="360" w:leader="none"/>
      </w:tabs>
      <w:spacing w:before="240" w:after="60"/>
      <w:ind w:left="0" w:hanging="0"/>
      <w:outlineLvl w:val="6"/>
    </w:pPr>
    <w:rPr/>
  </w:style>
  <w:style w:type="paragraph" w:styleId="Heading8">
    <w:name w:val="Heading 8"/>
    <w:basedOn w:val="Normal"/>
    <w:next w:val="Normal"/>
    <w:qFormat/>
    <w:pPr>
      <w:widowControl w:val="false"/>
      <w:numPr>
        <w:ilvl w:val="7"/>
        <w:numId w:val="2"/>
      </w:numPr>
      <w:tabs>
        <w:tab w:val="clear" w:pos="567"/>
        <w:tab w:val="left" w:pos="360" w:leader="none"/>
      </w:tabs>
      <w:spacing w:before="240" w:after="60"/>
      <w:ind w:left="0" w:hanging="0"/>
      <w:outlineLvl w:val="7"/>
    </w:pPr>
    <w:rPr>
      <w:i/>
    </w:rPr>
  </w:style>
  <w:style w:type="paragraph" w:styleId="Heading9">
    <w:name w:val="Heading 9"/>
    <w:basedOn w:val="Normal"/>
    <w:next w:val="Normal"/>
    <w:qFormat/>
    <w:pPr>
      <w:widowControl w:val="false"/>
      <w:numPr>
        <w:ilvl w:val="8"/>
        <w:numId w:val="2"/>
      </w:numPr>
      <w:tabs>
        <w:tab w:val="clear" w:pos="567"/>
        <w:tab w:val="left" w:pos="360" w:leader="none"/>
      </w:tabs>
      <w:spacing w:before="240" w:after="60"/>
      <w:ind w:left="0" w:hanging="0"/>
      <w:outlineLvl w:val="8"/>
    </w:pPr>
    <w:rPr>
      <w:rFonts w:ascii="Arial" w:hAnsi="Arial"/>
      <w:sz w:val="22"/>
    </w:rPr>
  </w:style>
  <w:style w:type="character" w:styleId="DefaultParagraphFont" w:default="1">
    <w:name w:val="Default Paragraph Font"/>
    <w:uiPriority w:val="1"/>
    <w:semiHidden/>
    <w:unhideWhenUsed/>
    <w:qFormat/>
    <w:rPr/>
  </w:style>
  <w:style w:type="character" w:styleId="2" w:customStyle="1">
    <w:name w:val="Заголовок 2 Знак"/>
    <w:qFormat/>
    <w:rsid w:val="001d54b3"/>
    <w:rPr>
      <w:b/>
      <w:sz w:val="32"/>
    </w:rPr>
  </w:style>
  <w:style w:type="character" w:styleId="Hyperlink">
    <w:name w:val="Hyperlink"/>
    <w:uiPriority w:val="99"/>
    <w:rPr>
      <w:color w:val="0000FF"/>
      <w:u w:val="single"/>
    </w:rPr>
  </w:style>
  <w:style w:type="character" w:styleId="Style" w:customStyle="1">
    <w:name w:val="Символ сноски"/>
    <w:uiPriority w:val="99"/>
    <w:qFormat/>
    <w:rPr>
      <w:vertAlign w:val="superscript"/>
    </w:rPr>
  </w:style>
  <w:style w:type="character" w:styleId="FootnoteReference">
    <w:name w:val="Footnote Reference"/>
    <w:rPr>
      <w:vertAlign w:val="superscript"/>
    </w:rPr>
  </w:style>
  <w:style w:type="character" w:styleId="Pagenumber">
    <w:name w:val="page number"/>
    <w:qFormat/>
    <w:rPr>
      <w:rFonts w:ascii="Times New Roman" w:hAnsi="Times New Roman"/>
      <w:sz w:val="20"/>
    </w:rPr>
  </w:style>
  <w:style w:type="character" w:styleId="FollowedHyperlink">
    <w:name w:val="FollowedHyperlink"/>
    <w:rPr>
      <w:color w:val="800080"/>
      <w:u w:val="single"/>
    </w:rPr>
  </w:style>
  <w:style w:type="character" w:styleId="Style1" w:customStyle="1">
    <w:name w:val="Текст сноски Знак"/>
    <w:uiPriority w:val="99"/>
    <w:qFormat/>
    <w:rsid w:val="0006354d"/>
    <w:rPr/>
  </w:style>
  <w:style w:type="character" w:styleId="21" w:customStyle="1">
    <w:name w:val="Пункт Знак2"/>
    <w:qFormat/>
    <w:rsid w:val="007d5454"/>
    <w:rPr/>
  </w:style>
  <w:style w:type="character" w:styleId="Style2" w:customStyle="1">
    <w:name w:val="Пункт Знак"/>
    <w:qFormat/>
    <w:rPr>
      <w:sz w:val="28"/>
      <w:lang w:val="ru-RU" w:eastAsia="ru-RU" w:bidi="ar-SA"/>
    </w:rPr>
  </w:style>
  <w:style w:type="character" w:styleId="1" w:customStyle="1">
    <w:name w:val="Подпункт Знак1"/>
    <w:link w:val="Style25"/>
    <w:qFormat/>
    <w:rsid w:val="00c22e8e"/>
    <w:rPr/>
  </w:style>
  <w:style w:type="character" w:styleId="Style3" w:customStyle="1">
    <w:name w:val="Подпункт Знак"/>
    <w:qFormat/>
    <w:rPr>
      <w:sz w:val="28"/>
      <w:lang w:val="ru-RU" w:eastAsia="ru-RU" w:bidi="ar-SA"/>
    </w:rPr>
  </w:style>
  <w:style w:type="character" w:styleId="Style4" w:customStyle="1">
    <w:name w:val="комментарий"/>
    <w:qFormat/>
    <w:rsid w:val="001b3984"/>
    <w:rPr>
      <w:b/>
      <w:i/>
      <w:shd w:fill="FFFF99" w:val="clear"/>
    </w:rPr>
  </w:style>
  <w:style w:type="character" w:styleId="22" w:customStyle="1">
    <w:name w:val="Пункт2 Знак"/>
    <w:qFormat/>
    <w:rsid w:val="007e299e"/>
    <w:rPr>
      <w:b/>
    </w:rPr>
  </w:style>
  <w:style w:type="character" w:styleId="Style5" w:customStyle="1">
    <w:name w:val="Подподпункт Знак"/>
    <w:link w:val="Style26"/>
    <w:qFormat/>
    <w:locked/>
    <w:rsid w:val="001d54b3"/>
    <w:rPr/>
  </w:style>
  <w:style w:type="character" w:styleId="Style6" w:customStyle="1">
    <w:name w:val="Текст выноски Знак"/>
    <w:link w:val="BalloonText"/>
    <w:uiPriority w:val="99"/>
    <w:semiHidden/>
    <w:qFormat/>
    <w:locked/>
    <w:rsid w:val="00a633f7"/>
    <w:rPr>
      <w:rFonts w:ascii="Tahoma" w:hAnsi="Tahoma" w:cs="Tahoma"/>
      <w:sz w:val="16"/>
      <w:szCs w:val="16"/>
    </w:rPr>
  </w:style>
  <w:style w:type="character" w:styleId="Style7" w:customStyle="1">
    <w:name w:val="Основной текст Знак"/>
    <w:qFormat/>
    <w:rsid w:val="009b632e"/>
    <w:rPr>
      <w:sz w:val="28"/>
      <w:szCs w:val="24"/>
    </w:rPr>
  </w:style>
  <w:style w:type="character" w:styleId="Style8" w:customStyle="1">
    <w:name w:val="Текст примечания Знак"/>
    <w:link w:val="Annotationtext"/>
    <w:uiPriority w:val="99"/>
    <w:qFormat/>
    <w:locked/>
    <w:rsid w:val="00c32d67"/>
    <w:rPr/>
  </w:style>
  <w:style w:type="character" w:styleId="11" w:customStyle="1">
    <w:name w:val="Пункт Знак1"/>
    <w:uiPriority w:val="99"/>
    <w:qFormat/>
    <w:rPr>
      <w:sz w:val="28"/>
      <w:lang w:val="ru-RU" w:eastAsia="ru-RU" w:bidi="ar-SA"/>
    </w:rPr>
  </w:style>
  <w:style w:type="character" w:styleId="Annotationreference">
    <w:name w:val="annotation reference"/>
    <w:uiPriority w:val="99"/>
    <w:qFormat/>
    <w:rPr>
      <w:sz w:val="16"/>
    </w:rPr>
  </w:style>
  <w:style w:type="character" w:styleId="Style9" w:customStyle="1">
    <w:name w:val="Заголовок Знак"/>
    <w:qFormat/>
    <w:rsid w:val="00b12101"/>
    <w:rPr>
      <w:sz w:val="24"/>
      <w:szCs w:val="24"/>
      <w:lang w:val="x-none" w:eastAsia="x-none"/>
    </w:rPr>
  </w:style>
  <w:style w:type="character" w:styleId="FontStyle29" w:customStyle="1">
    <w:name w:val="Font Style29"/>
    <w:uiPriority w:val="99"/>
    <w:qFormat/>
    <w:rsid w:val="00794ddd"/>
    <w:rPr>
      <w:rFonts w:ascii="Times New Roman" w:hAnsi="Times New Roman" w:cs="Times New Roman"/>
      <w:color w:val="000000"/>
      <w:sz w:val="24"/>
      <w:szCs w:val="24"/>
    </w:rPr>
  </w:style>
  <w:style w:type="character" w:styleId="Style10" w:customStyle="1">
    <w:name w:val="Текст концевой сноски Знак"/>
    <w:qFormat/>
    <w:rsid w:val="006c5b2a"/>
    <w:rPr/>
  </w:style>
  <w:style w:type="character" w:styleId="Style11" w:customStyle="1">
    <w:name w:val="Символ концевой сноски"/>
    <w:uiPriority w:val="99"/>
    <w:qFormat/>
    <w:rsid w:val="006c5b2a"/>
    <w:rPr>
      <w:vertAlign w:val="superscript"/>
    </w:rPr>
  </w:style>
  <w:style w:type="character" w:styleId="EndnoteReference">
    <w:name w:val="Endnote Reference"/>
    <w:rPr>
      <w:vertAlign w:val="superscript"/>
    </w:rPr>
  </w:style>
  <w:style w:type="character" w:styleId="PlaceholderText">
    <w:name w:val="Placeholder Text"/>
    <w:basedOn w:val="DefaultParagraphFont"/>
    <w:uiPriority w:val="99"/>
    <w:semiHidden/>
    <w:qFormat/>
    <w:rsid w:val="005d368e"/>
    <w:rPr>
      <w:color w:val="808080"/>
    </w:rPr>
  </w:style>
  <w:style w:type="character" w:styleId="Blk1" w:customStyle="1">
    <w:name w:val="blk1"/>
    <w:basedOn w:val="DefaultParagraphFont"/>
    <w:qFormat/>
    <w:rsid w:val="00bf069e"/>
    <w:rPr>
      <w:vanish w:val="false"/>
    </w:rPr>
  </w:style>
  <w:style w:type="character" w:styleId="12" w:customStyle="1">
    <w:name w:val="Неразрешенное упоминание1"/>
    <w:basedOn w:val="DefaultParagraphFont"/>
    <w:uiPriority w:val="99"/>
    <w:semiHidden/>
    <w:unhideWhenUsed/>
    <w:qFormat/>
    <w:rsid w:val="00e50f4f"/>
    <w:rPr>
      <w:color w:val="808080"/>
      <w:shd w:fill="E6E6E6" w:val="clear"/>
    </w:rPr>
  </w:style>
  <w:style w:type="character" w:styleId="23" w:customStyle="1">
    <w:name w:val="Неразрешенное упоминание2"/>
    <w:basedOn w:val="DefaultParagraphFont"/>
    <w:uiPriority w:val="99"/>
    <w:semiHidden/>
    <w:unhideWhenUsed/>
    <w:qFormat/>
    <w:rsid w:val="00e50ef9"/>
    <w:rPr>
      <w:color w:val="808080"/>
      <w:shd w:fill="E6E6E6" w:val="clear"/>
    </w:rPr>
  </w:style>
  <w:style w:type="character" w:styleId="3" w:customStyle="1">
    <w:name w:val="Неразрешенное упоминание3"/>
    <w:basedOn w:val="DefaultParagraphFont"/>
    <w:uiPriority w:val="99"/>
    <w:semiHidden/>
    <w:unhideWhenUsed/>
    <w:qFormat/>
    <w:rsid w:val="0014217d"/>
    <w:rPr>
      <w:color w:val="808080"/>
      <w:shd w:fill="E6E6E6" w:val="clear"/>
    </w:rPr>
  </w:style>
  <w:style w:type="character" w:styleId="Style12" w:customStyle="1">
    <w:name w:val="Примечание Знак"/>
    <w:link w:val="Style32"/>
    <w:qFormat/>
    <w:rsid w:val="00345a72"/>
    <w:rPr>
      <w:spacing w:val="20"/>
      <w:sz w:val="24"/>
    </w:rPr>
  </w:style>
  <w:style w:type="character" w:styleId="4" w:customStyle="1">
    <w:name w:val="Неразрешенное упоминание4"/>
    <w:basedOn w:val="DefaultParagraphFont"/>
    <w:uiPriority w:val="99"/>
    <w:semiHidden/>
    <w:unhideWhenUsed/>
    <w:qFormat/>
    <w:rsid w:val="00b1261b"/>
    <w:rPr>
      <w:color w:val="808080"/>
      <w:shd w:fill="E6E6E6" w:val="clear"/>
    </w:rPr>
  </w:style>
  <w:style w:type="character" w:styleId="5" w:customStyle="1">
    <w:name w:val="Неразрешенное упоминание5"/>
    <w:basedOn w:val="DefaultParagraphFont"/>
    <w:uiPriority w:val="99"/>
    <w:semiHidden/>
    <w:unhideWhenUsed/>
    <w:qFormat/>
    <w:rsid w:val="00a842f9"/>
    <w:rPr>
      <w:color w:val="808080"/>
      <w:shd w:fill="E6E6E6" w:val="clear"/>
    </w:rPr>
  </w:style>
  <w:style w:type="character" w:styleId="HTML" w:customStyle="1">
    <w:name w:val="Стандартный HTML Знак"/>
    <w:basedOn w:val="DefaultParagraphFont"/>
    <w:link w:val="HTMLPreformatted"/>
    <w:uiPriority w:val="99"/>
    <w:semiHidden/>
    <w:qFormat/>
    <w:rsid w:val="00c01a39"/>
    <w:rPr>
      <w:rFonts w:ascii="Courier New" w:hAnsi="Courier New" w:cs="Courier New"/>
      <w:sz w:val="20"/>
      <w:szCs w:val="20"/>
    </w:rPr>
  </w:style>
  <w:style w:type="character" w:styleId="Style13" w:customStyle="1">
    <w:name w:val="Абзац списка Знак"/>
    <w:link w:val="ListParagraph"/>
    <w:qFormat/>
    <w:locked/>
    <w:rsid w:val="00720410"/>
    <w:rPr>
      <w:rFonts w:ascii="Geneva CY" w:hAnsi="Geneva CY" w:eastAsia="Geneva"/>
      <w:sz w:val="24"/>
      <w:lang w:eastAsia="en-US"/>
    </w:rPr>
  </w:style>
  <w:style w:type="character" w:styleId="Style14" w:customStyle="1">
    <w:name w:val="Ссылка указателя"/>
    <w:qFormat/>
    <w:rPr/>
  </w:style>
  <w:style w:type="character" w:styleId="24" w:customStyle="1">
    <w:name w:val="Пункт2"/>
    <w:link w:val="Style24"/>
    <w:qFormat/>
    <w:rsid w:val="007d5454"/>
    <w:rPr/>
  </w:style>
  <w:style w:type="character" w:styleId="211" w:customStyle="1">
    <w:name w:val="Пункт21"/>
    <w:qFormat/>
    <w:rsid w:val="007e299e"/>
    <w:rPr>
      <w:b/>
    </w:rPr>
  </w:style>
  <w:style w:type="character" w:styleId="2111" w:customStyle="1">
    <w:name w:val="Пункт211"/>
    <w:qFormat/>
    <w:rsid w:val="007e299e"/>
    <w:rPr>
      <w:b/>
    </w:rPr>
  </w:style>
  <w:style w:type="character" w:styleId="Linenumber1" w:customStyle="1">
    <w:name w:val="line number1"/>
    <w:qFormat/>
    <w:rPr/>
  </w:style>
  <w:style w:type="character" w:styleId="21111" w:customStyle="1">
    <w:name w:val="Пункт2111"/>
    <w:qFormat/>
    <w:rsid w:val="007e299e"/>
    <w:rPr>
      <w:b/>
    </w:rPr>
  </w:style>
  <w:style w:type="character" w:styleId="211111" w:customStyle="1">
    <w:name w:val="Пункт21111"/>
    <w:qFormat/>
    <w:rsid w:val="007e299e"/>
    <w:rPr>
      <w:b/>
    </w:rPr>
  </w:style>
  <w:style w:type="character" w:styleId="Linenumber2" w:customStyle="1">
    <w:name w:val="line number2"/>
    <w:qFormat/>
    <w:rPr/>
  </w:style>
  <w:style w:type="character" w:styleId="Linenumber3" w:customStyle="1">
    <w:name w:val="line number3"/>
    <w:qFormat/>
    <w:rPr/>
  </w:style>
  <w:style w:type="character" w:styleId="2111111" w:customStyle="1">
    <w:name w:val="Пункт211111"/>
    <w:qFormat/>
    <w:rsid w:val="007e299e"/>
    <w:rPr>
      <w:b/>
    </w:rPr>
  </w:style>
  <w:style w:type="character" w:styleId="Linenumber4" w:customStyle="1">
    <w:name w:val="line number4"/>
    <w:qFormat/>
    <w:rPr/>
  </w:style>
  <w:style w:type="character" w:styleId="Linenumber5">
    <w:name w:val="line number5"/>
    <w:qFormat/>
    <w:rPr/>
  </w:style>
  <w:style w:type="character" w:styleId="21111111" w:customStyle="1">
    <w:name w:val="Пункт2111111"/>
    <w:qFormat/>
    <w:rsid w:val="007e299e"/>
    <w:rPr>
      <w:b/>
    </w:rPr>
  </w:style>
  <w:style w:type="character" w:styleId="211111111" w:customStyle="1">
    <w:name w:val="Пункт21111111"/>
    <w:link w:val="2111111111"/>
    <w:qFormat/>
    <w:rsid w:val="007e299e"/>
    <w:rPr>
      <w:b/>
    </w:rPr>
  </w:style>
  <w:style w:type="character" w:styleId="LineNumber">
    <w:name w:val="Line Number"/>
    <w:rPr/>
  </w:style>
  <w:style w:type="paragraph" w:styleId="Style15">
    <w:name w:val="Заголовок"/>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link w:val="Style7"/>
    <w:pPr>
      <w:tabs>
        <w:tab w:val="clear" w:pos="567"/>
        <w:tab w:val="right" w:pos="9360" w:leader="none"/>
      </w:tabs>
      <w:jc w:val="left"/>
    </w:pPr>
    <w:rPr>
      <w:szCs w:val="24"/>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Style16">
    <w:name w:val="Указатель"/>
    <w:basedOn w:val="Normal"/>
    <w:qFormat/>
    <w:pPr>
      <w:suppressLineNumbers/>
    </w:pPr>
    <w:rPr/>
  </w:style>
  <w:style w:type="paragraph" w:styleId="Title">
    <w:name w:val="Title"/>
    <w:basedOn w:val="Normal"/>
    <w:next w:val="BodyText"/>
    <w:link w:val="Style9"/>
    <w:qFormat/>
    <w:rsid w:val="00b12101"/>
    <w:pPr>
      <w:jc w:val="center"/>
    </w:pPr>
    <w:rPr>
      <w:sz w:val="24"/>
      <w:szCs w:val="24"/>
      <w:lang w:val="x-none" w:eastAsia="x-none"/>
    </w:rPr>
  </w:style>
  <w:style w:type="paragraph" w:styleId="Caption1">
    <w:name w:val="caption1"/>
    <w:basedOn w:val="Normal"/>
    <w:qFormat/>
    <w:pPr>
      <w:suppressLineNumbers/>
      <w:spacing w:before="120" w:after="120"/>
    </w:pPr>
    <w:rPr>
      <w:i/>
      <w:iCs/>
      <w:sz w:val="24"/>
      <w:szCs w:val="24"/>
    </w:rPr>
  </w:style>
  <w:style w:type="paragraph" w:styleId="Indexheading">
    <w:name w:val="index heading"/>
    <w:basedOn w:val="Normal"/>
    <w:qFormat/>
    <w:pPr>
      <w:suppressLineNumbers/>
    </w:pPr>
    <w:rPr/>
  </w:style>
  <w:style w:type="paragraph" w:styleId="Caption11" w:customStyle="1">
    <w:name w:val="caption11"/>
    <w:basedOn w:val="Normal"/>
    <w:qFormat/>
    <w:pPr>
      <w:suppressLineNumbers/>
      <w:spacing w:before="120" w:after="120"/>
    </w:pPr>
    <w:rPr>
      <w:i/>
      <w:iCs/>
      <w:sz w:val="24"/>
      <w:szCs w:val="24"/>
    </w:rPr>
  </w:style>
  <w:style w:type="paragraph" w:styleId="Caption111" w:customStyle="1">
    <w:name w:val="caption111"/>
    <w:basedOn w:val="Normal"/>
    <w:qFormat/>
    <w:pPr>
      <w:suppressLineNumbers/>
      <w:spacing w:before="120" w:after="120"/>
    </w:pPr>
    <w:rPr>
      <w:i/>
      <w:iCs/>
      <w:sz w:val="24"/>
      <w:szCs w:val="24"/>
    </w:rPr>
  </w:style>
  <w:style w:type="paragraph" w:styleId="Caption1111" w:customStyle="1">
    <w:name w:val="caption1111"/>
    <w:basedOn w:val="Normal"/>
    <w:qFormat/>
    <w:pPr>
      <w:suppressLineNumbers/>
      <w:spacing w:before="120" w:after="120"/>
    </w:pPr>
    <w:rPr>
      <w:i/>
      <w:iCs/>
      <w:sz w:val="24"/>
      <w:szCs w:val="24"/>
    </w:rPr>
  </w:style>
  <w:style w:type="paragraph" w:styleId="Caption11111" w:customStyle="1">
    <w:name w:val="caption11111"/>
    <w:basedOn w:val="Normal"/>
    <w:qFormat/>
    <w:pPr>
      <w:suppressLineNumbers/>
      <w:spacing w:before="120" w:after="120"/>
    </w:pPr>
    <w:rPr>
      <w:i/>
      <w:iCs/>
      <w:sz w:val="24"/>
      <w:szCs w:val="24"/>
    </w:rPr>
  </w:style>
  <w:style w:type="paragraph" w:styleId="Caption111111" w:customStyle="1">
    <w:name w:val="caption111111"/>
    <w:basedOn w:val="Normal"/>
    <w:qFormat/>
    <w:pPr>
      <w:suppressLineNumbers/>
      <w:spacing w:before="120" w:after="120"/>
    </w:pPr>
    <w:rPr>
      <w:i/>
      <w:iCs/>
      <w:sz w:val="24"/>
      <w:szCs w:val="24"/>
    </w:rPr>
  </w:style>
  <w:style w:type="paragraph" w:styleId="Style17" w:customStyle="1">
    <w:name w:val="Колонтитул"/>
    <w:basedOn w:val="Normal"/>
    <w:qFormat/>
    <w:pPr/>
    <w:rPr/>
  </w:style>
  <w:style w:type="paragraph" w:styleId="Header">
    <w:name w:val="Header"/>
    <w:basedOn w:val="Normal"/>
    <w:pPr>
      <w:pBdr>
        <w:bottom w:val="single" w:sz="4" w:space="1" w:color="000000"/>
      </w:pBdr>
      <w:tabs>
        <w:tab w:val="clear" w:pos="567"/>
        <w:tab w:val="center" w:pos="4153" w:leader="none"/>
        <w:tab w:val="right" w:pos="8306" w:leader="none"/>
      </w:tabs>
      <w:jc w:val="center"/>
    </w:pPr>
    <w:rPr>
      <w:i/>
      <w:sz w:val="20"/>
    </w:rPr>
  </w:style>
  <w:style w:type="paragraph" w:styleId="Footer">
    <w:name w:val="Footer"/>
    <w:basedOn w:val="Normal"/>
    <w:pPr>
      <w:tabs>
        <w:tab w:val="clear" w:pos="567"/>
        <w:tab w:val="center" w:pos="4253" w:leader="none"/>
        <w:tab w:val="right" w:pos="9356" w:leader="none"/>
      </w:tabs>
    </w:pPr>
    <w:rPr>
      <w:sz w:val="20"/>
    </w:rPr>
  </w:style>
  <w:style w:type="paragraph" w:styleId="TOC1">
    <w:name w:val="TOC 1"/>
    <w:basedOn w:val="Normal"/>
    <w:next w:val="Normal"/>
    <w:autoRedefine/>
    <w:uiPriority w:val="39"/>
    <w:rsid w:val="00ef6297"/>
    <w:pPr>
      <w:tabs>
        <w:tab w:val="clear" w:pos="567"/>
        <w:tab w:val="left" w:pos="540" w:leader="none"/>
        <w:tab w:val="right" w:pos="10195" w:leader="dot"/>
      </w:tabs>
      <w:spacing w:before="240" w:after="120"/>
      <w:ind w:left="539" w:right="1134" w:hanging="539"/>
      <w:jc w:val="left"/>
    </w:pPr>
    <w:rPr>
      <w:b/>
      <w:bCs/>
      <w:caps/>
    </w:rPr>
  </w:style>
  <w:style w:type="paragraph" w:styleId="TOC2">
    <w:name w:val="TOC 2"/>
    <w:basedOn w:val="Normal"/>
    <w:next w:val="Normal"/>
    <w:autoRedefine/>
    <w:uiPriority w:val="39"/>
    <w:rsid w:val="00a842f9"/>
    <w:pPr>
      <w:tabs>
        <w:tab w:val="clear" w:pos="567"/>
        <w:tab w:val="left" w:pos="1134" w:leader="none"/>
        <w:tab w:val="right" w:pos="10195" w:leader="dot"/>
      </w:tabs>
      <w:spacing w:before="120" w:after="60"/>
      <w:ind w:left="1134" w:right="845" w:hanging="595"/>
      <w:jc w:val="left"/>
    </w:pPr>
    <w:rPr>
      <w:b/>
      <w:sz w:val="24"/>
      <w:szCs w:val="32"/>
    </w:rPr>
  </w:style>
  <w:style w:type="paragraph" w:styleId="TOC3">
    <w:name w:val="TOC 3"/>
    <w:basedOn w:val="Normal"/>
    <w:next w:val="Normal"/>
    <w:autoRedefine/>
    <w:uiPriority w:val="39"/>
    <w:rsid w:val="001d3d1b"/>
    <w:pPr>
      <w:tabs>
        <w:tab w:val="clear" w:pos="567"/>
        <w:tab w:val="left" w:pos="1980" w:leader="none"/>
        <w:tab w:val="right" w:pos="10195" w:leader="dot"/>
      </w:tabs>
      <w:spacing w:before="120" w:after="60"/>
      <w:ind w:left="1979" w:right="1134" w:hanging="902"/>
      <w:jc w:val="left"/>
    </w:pPr>
    <w:rPr>
      <w:iCs/>
      <w:sz w:val="24"/>
      <w:szCs w:val="24"/>
    </w:rPr>
  </w:style>
  <w:style w:type="paragraph" w:styleId="TOC4">
    <w:name w:val="TOC 4"/>
    <w:basedOn w:val="Normal"/>
    <w:next w:val="Normal"/>
    <w:autoRedefine/>
    <w:uiPriority w:val="39"/>
    <w:pPr>
      <w:tabs>
        <w:tab w:val="clear" w:pos="567"/>
        <w:tab w:val="left" w:pos="2268" w:leader="none"/>
        <w:tab w:val="right" w:pos="10195" w:leader="dot"/>
      </w:tabs>
      <w:spacing w:before="120" w:after="60"/>
      <w:ind w:left="2268" w:right="1134" w:hanging="567"/>
      <w:jc w:val="left"/>
    </w:pPr>
    <w:rPr>
      <w:sz w:val="24"/>
      <w:szCs w:val="24"/>
    </w:rPr>
  </w:style>
  <w:style w:type="paragraph" w:styleId="DocumentMap">
    <w:name w:val="Document Map"/>
    <w:basedOn w:val="Normal"/>
    <w:semiHidden/>
    <w:qFormat/>
    <w:pPr>
      <w:shd w:val="clear" w:color="auto" w:fill="000080"/>
    </w:pPr>
    <w:rPr>
      <w:rFonts w:ascii="Tahoma" w:hAnsi="Tahoma"/>
      <w:sz w:val="20"/>
    </w:rPr>
  </w:style>
  <w:style w:type="paragraph" w:styleId="Style18" w:customStyle="1">
    <w:name w:val="Таблица шапка"/>
    <w:basedOn w:val="Normal"/>
    <w:qFormat/>
    <w:pPr>
      <w:keepNext w:val="true"/>
      <w:spacing w:before="40" w:after="40"/>
      <w:ind w:left="57" w:right="57" w:hanging="0"/>
      <w:jc w:val="left"/>
    </w:pPr>
    <w:rPr>
      <w:sz w:val="22"/>
    </w:rPr>
  </w:style>
  <w:style w:type="paragraph" w:styleId="FootnoteText">
    <w:name w:val="Footnote Text"/>
    <w:basedOn w:val="Normal"/>
    <w:link w:val="Style1"/>
    <w:uiPriority w:val="99"/>
    <w:pPr/>
    <w:rPr>
      <w:sz w:val="20"/>
    </w:rPr>
  </w:style>
  <w:style w:type="paragraph" w:styleId="Style19" w:customStyle="1">
    <w:name w:val="Таблица текст"/>
    <w:basedOn w:val="Normal"/>
    <w:qFormat/>
    <w:pPr>
      <w:spacing w:before="40" w:after="40"/>
      <w:ind w:left="57" w:right="57" w:hanging="0"/>
      <w:jc w:val="left"/>
    </w:pPr>
    <w:rPr>
      <w:sz w:val="24"/>
    </w:rPr>
  </w:style>
  <w:style w:type="paragraph" w:styleId="Caption1111111" w:customStyle="1">
    <w:name w:val="caption1111111"/>
    <w:basedOn w:val="Normal"/>
    <w:next w:val="Normal"/>
    <w:qFormat/>
    <w:pPr>
      <w:pageBreakBefore/>
      <w:spacing w:before="120" w:after="120"/>
    </w:pPr>
    <w:rPr>
      <w:bCs/>
      <w:i/>
      <w:sz w:val="24"/>
    </w:rPr>
  </w:style>
  <w:style w:type="paragraph" w:styleId="TOC5">
    <w:name w:val="TOC 5"/>
    <w:basedOn w:val="Normal"/>
    <w:next w:val="Normal"/>
    <w:autoRedefine/>
    <w:uiPriority w:val="39"/>
    <w:pPr>
      <w:ind w:left="1120" w:hanging="0"/>
      <w:jc w:val="left"/>
    </w:pPr>
    <w:rPr>
      <w:sz w:val="18"/>
      <w:szCs w:val="18"/>
    </w:rPr>
  </w:style>
  <w:style w:type="paragraph" w:styleId="TOC6">
    <w:name w:val="TOC 6"/>
    <w:basedOn w:val="Normal"/>
    <w:next w:val="Normal"/>
    <w:autoRedefine/>
    <w:uiPriority w:val="39"/>
    <w:pPr>
      <w:ind w:left="1400" w:hanging="0"/>
      <w:jc w:val="left"/>
    </w:pPr>
    <w:rPr>
      <w:sz w:val="18"/>
      <w:szCs w:val="18"/>
    </w:rPr>
  </w:style>
  <w:style w:type="paragraph" w:styleId="TOC7">
    <w:name w:val="TOC 7"/>
    <w:basedOn w:val="Normal"/>
    <w:next w:val="Normal"/>
    <w:autoRedefine/>
    <w:uiPriority w:val="39"/>
    <w:pPr>
      <w:ind w:left="1680" w:hanging="0"/>
      <w:jc w:val="left"/>
    </w:pPr>
    <w:rPr>
      <w:sz w:val="18"/>
      <w:szCs w:val="18"/>
    </w:rPr>
  </w:style>
  <w:style w:type="paragraph" w:styleId="TOC8">
    <w:name w:val="TOC 8"/>
    <w:basedOn w:val="Normal"/>
    <w:next w:val="Normal"/>
    <w:autoRedefine/>
    <w:uiPriority w:val="39"/>
    <w:pPr>
      <w:ind w:left="1960" w:hanging="0"/>
      <w:jc w:val="left"/>
    </w:pPr>
    <w:rPr>
      <w:sz w:val="18"/>
      <w:szCs w:val="18"/>
    </w:rPr>
  </w:style>
  <w:style w:type="paragraph" w:styleId="TOC9">
    <w:name w:val="TOC 9"/>
    <w:basedOn w:val="Normal"/>
    <w:next w:val="Normal"/>
    <w:autoRedefine/>
    <w:uiPriority w:val="39"/>
    <w:pPr>
      <w:ind w:left="2240" w:hanging="0"/>
      <w:jc w:val="left"/>
    </w:pPr>
    <w:rPr>
      <w:sz w:val="18"/>
      <w:szCs w:val="18"/>
    </w:rPr>
  </w:style>
  <w:style w:type="paragraph" w:styleId="Style20" w:customStyle="1">
    <w:name w:val="Служебный"/>
    <w:basedOn w:val="Style21"/>
    <w:qFormat/>
    <w:pPr/>
    <w:rPr/>
  </w:style>
  <w:style w:type="paragraph" w:styleId="Style21" w:customStyle="1">
    <w:name w:val="Главы"/>
    <w:basedOn w:val="Style22"/>
    <w:next w:val="Normal"/>
    <w:qFormat/>
    <w:pPr>
      <w:pBdr>
        <w:bottom w:val="nil"/>
      </w:pBdr>
      <w:tabs>
        <w:tab w:val="clear" w:pos="567"/>
        <w:tab w:val="clear" w:pos="851"/>
      </w:tabs>
      <w:spacing w:lineRule="auto" w:line="360" w:before="1440" w:after="720"/>
      <w:ind w:left="0" w:right="0" w:hanging="0"/>
      <w:jc w:val="center"/>
    </w:pPr>
    <w:rPr>
      <w:spacing w:val="40"/>
      <w:sz w:val="44"/>
      <w:szCs w:val="44"/>
    </w:rPr>
  </w:style>
  <w:style w:type="paragraph" w:styleId="Style22" w:customStyle="1">
    <w:name w:val="Структура"/>
    <w:basedOn w:val="Normal"/>
    <w:qFormat/>
    <w:pPr>
      <w:pageBreakBefore/>
      <w:pBdr>
        <w:bottom w:val="thinThickSmallGap" w:sz="24" w:space="1" w:color="000000"/>
      </w:pBdr>
      <w:tabs>
        <w:tab w:val="left" w:pos="567" w:leader="none"/>
        <w:tab w:val="left" w:pos="851" w:leader="none"/>
      </w:tabs>
      <w:spacing w:before="480" w:after="240"/>
      <w:ind w:left="567" w:right="2835" w:hanging="567"/>
      <w:jc w:val="left"/>
      <w:outlineLvl w:val="0"/>
    </w:pPr>
    <w:rPr>
      <w:rFonts w:ascii="Arial" w:hAnsi="Arial" w:cs="Arial"/>
      <w:b/>
      <w:caps/>
      <w:sz w:val="36"/>
      <w:szCs w:val="36"/>
    </w:rPr>
  </w:style>
  <w:style w:type="paragraph" w:styleId="Style23" w:customStyle="1">
    <w:name w:val="маркированный"/>
    <w:basedOn w:val="Normal"/>
    <w:semiHidden/>
    <w:qFormat/>
    <w:pPr>
      <w:tabs>
        <w:tab w:val="clear" w:pos="567"/>
        <w:tab w:val="left" w:pos="1701" w:leader="none"/>
      </w:tabs>
      <w:ind w:left="1701" w:hanging="567"/>
    </w:pPr>
    <w:rPr/>
  </w:style>
  <w:style w:type="paragraph" w:styleId="Style24" w:customStyle="1">
    <w:name w:val="Пункт"/>
    <w:basedOn w:val="Normal"/>
    <w:link w:val="24"/>
    <w:qFormat/>
    <w:rsid w:val="001b3984"/>
    <w:pPr>
      <w:numPr>
        <w:ilvl w:val="2"/>
        <w:numId w:val="3"/>
      </w:numPr>
    </w:pPr>
    <w:rPr/>
  </w:style>
  <w:style w:type="paragraph" w:styleId="Style25" w:customStyle="1">
    <w:name w:val="Подпункт"/>
    <w:basedOn w:val="Style24"/>
    <w:link w:val="1"/>
    <w:qFormat/>
    <w:rsid w:val="001b3984"/>
    <w:pPr/>
    <w:rPr/>
  </w:style>
  <w:style w:type="paragraph" w:styleId="2111111111" w:customStyle="1">
    <w:name w:val="Пункт211111111"/>
    <w:basedOn w:val="Normal"/>
    <w:next w:val="Normal"/>
    <w:link w:val="211111111"/>
    <w:qFormat/>
    <w:rsid w:val="001b3984"/>
    <w:pPr>
      <w:keepNext w:val="true"/>
      <w:spacing w:before="360" w:after="120"/>
      <w:jc w:val="left"/>
      <w:outlineLvl w:val="1"/>
    </w:pPr>
    <w:rPr>
      <w:b/>
      <w:sz w:val="32"/>
    </w:rPr>
  </w:style>
  <w:style w:type="paragraph" w:styleId="Style26" w:customStyle="1">
    <w:name w:val="Подподпункт"/>
    <w:basedOn w:val="Style25"/>
    <w:link w:val="Style5"/>
    <w:qFormat/>
    <w:pPr/>
    <w:rPr/>
  </w:style>
  <w:style w:type="paragraph" w:styleId="ListNumber">
    <w:name w:val="List Number"/>
    <w:basedOn w:val="Normal"/>
    <w:qFormat/>
    <w:pPr>
      <w:tabs>
        <w:tab w:val="clear" w:pos="567"/>
        <w:tab w:val="left" w:pos="1134" w:leader="none"/>
      </w:tabs>
      <w:spacing w:before="60" w:after="0"/>
    </w:pPr>
    <w:rPr>
      <w:szCs w:val="24"/>
    </w:rPr>
  </w:style>
  <w:style w:type="paragraph" w:styleId="Style27" w:customStyle="1">
    <w:name w:val="Текст таблицы"/>
    <w:basedOn w:val="Normal"/>
    <w:semiHidden/>
    <w:qFormat/>
    <w:pPr>
      <w:spacing w:before="40" w:after="40"/>
      <w:ind w:left="57" w:right="57" w:hanging="0"/>
      <w:jc w:val="left"/>
    </w:pPr>
    <w:rPr>
      <w:sz w:val="24"/>
      <w:szCs w:val="24"/>
    </w:rPr>
  </w:style>
  <w:style w:type="paragraph" w:styleId="Style28" w:customStyle="1">
    <w:name w:val="Пункт б/н"/>
    <w:basedOn w:val="Normal"/>
    <w:qFormat/>
    <w:pPr>
      <w:tabs>
        <w:tab w:val="clear" w:pos="567"/>
        <w:tab w:val="left" w:pos="1134" w:leader="none"/>
      </w:tabs>
    </w:pPr>
    <w:rPr/>
  </w:style>
  <w:style w:type="paragraph" w:styleId="ListBullet">
    <w:name w:val="List Bullet"/>
    <w:basedOn w:val="Normal"/>
    <w:autoRedefine/>
    <w:qFormat/>
    <w:pPr>
      <w:tabs>
        <w:tab w:val="clear" w:pos="567"/>
        <w:tab w:val="left" w:pos="360" w:leader="none"/>
      </w:tabs>
      <w:ind w:left="360" w:hanging="360"/>
    </w:pPr>
    <w:rPr/>
  </w:style>
  <w:style w:type="paragraph" w:styleId="BalloonText">
    <w:name w:val="Balloon Text"/>
    <w:basedOn w:val="Normal"/>
    <w:link w:val="Style6"/>
    <w:uiPriority w:val="99"/>
    <w:semiHidden/>
    <w:qFormat/>
    <w:pPr/>
    <w:rPr>
      <w:rFonts w:ascii="Tahoma" w:hAnsi="Tahoma" w:cs="Tahoma"/>
      <w:sz w:val="16"/>
      <w:szCs w:val="16"/>
    </w:rPr>
  </w:style>
  <w:style w:type="paragraph" w:styleId="Annotationtext">
    <w:name w:val="annotation text"/>
    <w:basedOn w:val="Normal"/>
    <w:link w:val="Style8"/>
    <w:uiPriority w:val="99"/>
    <w:qFormat/>
    <w:pPr/>
    <w:rPr>
      <w:sz w:val="20"/>
    </w:rPr>
  </w:style>
  <w:style w:type="paragraph" w:styleId="Annotationsubject">
    <w:name w:val="annotation subject"/>
    <w:basedOn w:val="Annotationtext"/>
    <w:next w:val="Annotationtext"/>
    <w:semiHidden/>
    <w:qFormat/>
    <w:pPr/>
    <w:rPr>
      <w:b/>
      <w:bCs/>
    </w:rPr>
  </w:style>
  <w:style w:type="paragraph" w:styleId="BodyText3">
    <w:name w:val="Body Text 3"/>
    <w:basedOn w:val="Normal"/>
    <w:qFormat/>
    <w:pPr>
      <w:spacing w:before="120" w:after="120"/>
    </w:pPr>
    <w:rPr>
      <w:sz w:val="16"/>
      <w:szCs w:val="16"/>
    </w:rPr>
  </w:style>
  <w:style w:type="paragraph" w:styleId="Style29" w:customStyle="1">
    <w:name w:val="Подподподподпункт"/>
    <w:basedOn w:val="Normal"/>
    <w:qFormat/>
    <w:pPr>
      <w:tabs>
        <w:tab w:val="clear" w:pos="567"/>
        <w:tab w:val="left" w:pos="2835" w:leader="none"/>
      </w:tabs>
      <w:ind w:left="2835" w:hanging="567"/>
    </w:pPr>
    <w:rPr/>
  </w:style>
  <w:style w:type="paragraph" w:styleId="Style30" w:customStyle="1">
    <w:name w:val="Подподподпункт"/>
    <w:basedOn w:val="Normal"/>
    <w:qFormat/>
    <w:pPr>
      <w:tabs>
        <w:tab w:val="clear" w:pos="567"/>
        <w:tab w:val="left" w:pos="2268" w:leader="none"/>
      </w:tabs>
      <w:ind w:left="2268" w:hanging="567"/>
    </w:pPr>
    <w:rPr/>
  </w:style>
  <w:style w:type="paragraph" w:styleId="BodyTextIndent">
    <w:name w:val="Body Text Indent"/>
    <w:basedOn w:val="Normal"/>
    <w:pPr>
      <w:ind w:firstLine="485"/>
    </w:pPr>
    <w:rPr>
      <w:i/>
      <w:color w:val="000000"/>
      <w:szCs w:val="28"/>
    </w:rPr>
  </w:style>
  <w:style w:type="paragraph" w:styleId="Normal1" w:customStyle="1">
    <w:name w:val="Normal Знак"/>
    <w:qFormat/>
    <w:rsid w:val="00b12101"/>
    <w:pPr>
      <w:widowControl w:val="false"/>
      <w:suppressAutoHyphens w:val="true"/>
      <w:bidi w:val="0"/>
      <w:snapToGrid w:val="false"/>
      <w:spacing w:lineRule="auto" w:line="300" w:before="220" w:after="0"/>
      <w:ind w:firstLine="20"/>
      <w:jc w:val="both"/>
    </w:pPr>
    <w:rPr>
      <w:rFonts w:ascii="Times New Roman" w:hAnsi="Times New Roman" w:eastAsia="Times New Roman" w:cs="Times New Roman"/>
      <w:color w:val="auto"/>
      <w:kern w:val="0"/>
      <w:sz w:val="22"/>
      <w:szCs w:val="26"/>
      <w:lang w:val="ru-RU" w:eastAsia="ru-RU" w:bidi="ar-SA"/>
    </w:rPr>
  </w:style>
  <w:style w:type="paragraph" w:styleId="ListParagraph">
    <w:name w:val="List Paragraph"/>
    <w:basedOn w:val="Normal"/>
    <w:link w:val="Style13"/>
    <w:qFormat/>
    <w:rsid w:val="00b12101"/>
    <w:pPr>
      <w:spacing w:before="120" w:after="0"/>
      <w:ind w:left="720" w:hanging="0"/>
      <w:contextualSpacing/>
      <w:jc w:val="left"/>
    </w:pPr>
    <w:rPr>
      <w:rFonts w:ascii="Geneva CY" w:hAnsi="Geneva CY" w:eastAsia="Geneva"/>
      <w:sz w:val="24"/>
      <w:lang w:eastAsia="en-US"/>
    </w:rPr>
  </w:style>
  <w:style w:type="paragraph" w:styleId="31" w:customStyle="1">
    <w:name w:val="Основной текст3"/>
    <w:basedOn w:val="Normal"/>
    <w:qFormat/>
    <w:rsid w:val="00225238"/>
    <w:pPr>
      <w:shd w:val="clear" w:color="auto" w:fill="FFFFFF"/>
      <w:spacing w:lineRule="exact" w:line="192"/>
      <w:ind w:hanging="380"/>
      <w:jc w:val="right"/>
    </w:pPr>
    <w:rPr>
      <w:sz w:val="21"/>
      <w:szCs w:val="21"/>
    </w:rPr>
  </w:style>
  <w:style w:type="paragraph" w:styleId="Tableheader" w:customStyle="1">
    <w:name w:val="Table_header"/>
    <w:basedOn w:val="Normal"/>
    <w:qFormat/>
    <w:rsid w:val="001d54b3"/>
    <w:pPr/>
    <w:rPr>
      <w:b/>
      <w:sz w:val="20"/>
      <w:szCs w:val="24"/>
    </w:rPr>
  </w:style>
  <w:style w:type="paragraph" w:styleId="Tabletext" w:customStyle="1">
    <w:name w:val="Table_text"/>
    <w:basedOn w:val="Normal"/>
    <w:qFormat/>
    <w:rsid w:val="001d54b3"/>
    <w:pPr/>
    <w:rPr>
      <w:sz w:val="20"/>
      <w:szCs w:val="24"/>
    </w:rPr>
  </w:style>
  <w:style w:type="paragraph" w:styleId="Times12" w:customStyle="1">
    <w:name w:val="Times 12"/>
    <w:basedOn w:val="Normal"/>
    <w:qFormat/>
    <w:rsid w:val="007d41ef"/>
    <w:pPr/>
    <w:rPr>
      <w:bCs/>
      <w:sz w:val="24"/>
      <w:szCs w:val="22"/>
    </w:rPr>
  </w:style>
  <w:style w:type="paragraph" w:styleId="ConsPlusNonformat" w:customStyle="1">
    <w:name w:val="ConsPlusNonformat"/>
    <w:uiPriority w:val="99"/>
    <w:qFormat/>
    <w:rsid w:val="00793eb5"/>
    <w:pPr>
      <w:widowControl/>
      <w:suppressAutoHyphens w:val="true"/>
      <w:bidi w:val="0"/>
      <w:spacing w:before="120" w:after="0"/>
      <w:jc w:val="both"/>
    </w:pPr>
    <w:rPr>
      <w:rFonts w:ascii="Courier New" w:hAnsi="Courier New" w:cs="Courier New" w:eastAsia="Times New Roman"/>
      <w:color w:val="auto"/>
      <w:kern w:val="0"/>
      <w:sz w:val="26"/>
      <w:szCs w:val="26"/>
      <w:lang w:val="ru-RU" w:eastAsia="ru-RU" w:bidi="ar-SA"/>
    </w:rPr>
  </w:style>
  <w:style w:type="paragraph" w:styleId="32" w:customStyle="1">
    <w:name w:val="Пункт_3"/>
    <w:basedOn w:val="Normal"/>
    <w:qFormat/>
    <w:rsid w:val="0003611d"/>
    <w:pPr>
      <w:tabs>
        <w:tab w:val="clear" w:pos="567"/>
        <w:tab w:val="left" w:pos="1134" w:leader="none"/>
      </w:tabs>
      <w:ind w:left="1134" w:hanging="1133"/>
    </w:pPr>
    <w:rPr/>
  </w:style>
  <w:style w:type="paragraph" w:styleId="EndnoteText">
    <w:name w:val="Endnote Text"/>
    <w:basedOn w:val="Normal"/>
    <w:link w:val="Style10"/>
    <w:rsid w:val="006c5b2a"/>
    <w:pPr/>
    <w:rPr>
      <w:sz w:val="20"/>
    </w:rPr>
  </w:style>
  <w:style w:type="paragraph" w:styleId="13" w:customStyle="1">
    <w:name w:val="Пункт1"/>
    <w:basedOn w:val="Normal"/>
    <w:qFormat/>
    <w:rsid w:val="00910068"/>
    <w:pPr>
      <w:numPr>
        <w:ilvl w:val="0"/>
        <w:numId w:val="4"/>
      </w:numPr>
      <w:spacing w:before="240" w:after="0"/>
      <w:jc w:val="center"/>
    </w:pPr>
    <w:rPr>
      <w:rFonts w:ascii="Arial" w:hAnsi="Arial"/>
      <w:b/>
      <w:szCs w:val="28"/>
    </w:rPr>
  </w:style>
  <w:style w:type="paragraph" w:styleId="Revision">
    <w:name w:val="Revision"/>
    <w:uiPriority w:val="99"/>
    <w:semiHidden/>
    <w:qFormat/>
    <w:rsid w:val="00e21873"/>
    <w:pPr>
      <w:widowControl/>
      <w:suppressAutoHyphens w:val="true"/>
      <w:bidi w:val="0"/>
      <w:spacing w:before="120" w:after="0"/>
      <w:jc w:val="both"/>
    </w:pPr>
    <w:rPr>
      <w:rFonts w:ascii="Times New Roman" w:hAnsi="Times New Roman" w:eastAsia="Times New Roman" w:cs="Times New Roman"/>
      <w:color w:val="auto"/>
      <w:kern w:val="0"/>
      <w:sz w:val="28"/>
      <w:szCs w:val="26"/>
      <w:lang w:val="ru-RU" w:eastAsia="ru-RU" w:bidi="ar-SA"/>
    </w:rPr>
  </w:style>
  <w:style w:type="paragraph" w:styleId="Stzag1" w:customStyle="1">
    <w:name w:val="st_zag1"/>
    <w:basedOn w:val="Normal"/>
    <w:next w:val="Normal"/>
    <w:qFormat/>
    <w:rsid w:val="00785c46"/>
    <w:pPr>
      <w:numPr>
        <w:ilvl w:val="0"/>
        <w:numId w:val="5"/>
      </w:numPr>
      <w:jc w:val="center"/>
    </w:pPr>
    <w:rPr>
      <w:rFonts w:ascii="Arial" w:hAnsi="Arial"/>
      <w:b/>
      <w:sz w:val="36"/>
      <w:szCs w:val="28"/>
    </w:rPr>
  </w:style>
  <w:style w:type="paragraph" w:styleId="Sttext12" w:customStyle="1">
    <w:name w:val="st_text12"/>
    <w:basedOn w:val="Normal"/>
    <w:qFormat/>
    <w:rsid w:val="00785c46"/>
    <w:pPr>
      <w:tabs>
        <w:tab w:val="clear" w:pos="567"/>
        <w:tab w:val="left" w:pos="576" w:leader="none"/>
      </w:tabs>
      <w:ind w:left="576" w:hanging="576"/>
    </w:pPr>
    <w:rPr>
      <w:szCs w:val="28"/>
    </w:rPr>
  </w:style>
  <w:style w:type="paragraph" w:styleId="Sttext123" w:customStyle="1">
    <w:name w:val="st_text123"/>
    <w:basedOn w:val="Normal"/>
    <w:qFormat/>
    <w:rsid w:val="00785c46"/>
    <w:pPr>
      <w:tabs>
        <w:tab w:val="clear" w:pos="567"/>
        <w:tab w:val="left" w:pos="720" w:leader="none"/>
      </w:tabs>
      <w:ind w:left="720" w:hanging="720"/>
    </w:pPr>
    <w:rPr>
      <w:szCs w:val="28"/>
    </w:rPr>
  </w:style>
  <w:style w:type="paragraph" w:styleId="Sttext1234" w:customStyle="1">
    <w:name w:val="st_text1234"/>
    <w:basedOn w:val="Normal"/>
    <w:qFormat/>
    <w:rsid w:val="00785c46"/>
    <w:pPr>
      <w:tabs>
        <w:tab w:val="clear" w:pos="567"/>
        <w:tab w:val="left" w:pos="864" w:leader="none"/>
      </w:tabs>
      <w:ind w:left="864" w:hanging="864"/>
    </w:pPr>
    <w:rPr>
      <w:szCs w:val="28"/>
    </w:rPr>
  </w:style>
  <w:style w:type="paragraph" w:styleId="14" w:customStyle="1">
    <w:name w:val="Заголовок1"/>
    <w:basedOn w:val="Normal"/>
    <w:qFormat/>
    <w:rsid w:val="00a633f7"/>
    <w:pPr>
      <w:tabs>
        <w:tab w:val="left" w:pos="567" w:leader="none"/>
      </w:tabs>
      <w:spacing w:before="240" w:after="0"/>
      <w:ind w:left="567" w:hanging="279"/>
      <w:jc w:val="center"/>
    </w:pPr>
    <w:rPr>
      <w:b/>
      <w:szCs w:val="28"/>
    </w:rPr>
  </w:style>
  <w:style w:type="paragraph" w:styleId="Style31" w:customStyle="1">
    <w:name w:val="русгидро п.п.п.п."/>
    <w:basedOn w:val="Normal"/>
    <w:qFormat/>
    <w:rsid w:val="00a633f7"/>
    <w:pPr>
      <w:tabs>
        <w:tab w:val="clear" w:pos="567"/>
        <w:tab w:val="left" w:pos="1843" w:leader="none"/>
        <w:tab w:val="left" w:pos="2269" w:leader="none"/>
      </w:tabs>
      <w:ind w:left="2269" w:hanging="567"/>
    </w:pPr>
    <w:rPr>
      <w:szCs w:val="28"/>
    </w:rPr>
  </w:style>
  <w:style w:type="paragraph" w:styleId="Style32" w:customStyle="1">
    <w:name w:val="Примечание"/>
    <w:basedOn w:val="Normal"/>
    <w:link w:val="Style12"/>
    <w:qFormat/>
    <w:rsid w:val="00345a72"/>
    <w:pPr>
      <w:spacing w:before="240" w:after="240"/>
      <w:ind w:left="1701" w:right="567" w:hanging="0"/>
    </w:pPr>
    <w:rPr>
      <w:spacing w:val="20"/>
      <w:sz w:val="24"/>
    </w:rPr>
  </w:style>
  <w:style w:type="paragraph" w:styleId="15" w:customStyle="1">
    <w:name w:val="Пункт_1"/>
    <w:basedOn w:val="Normal"/>
    <w:qFormat/>
    <w:rsid w:val="00f51ba9"/>
    <w:pPr>
      <w:keepNext w:val="true"/>
      <w:tabs>
        <w:tab w:val="clear" w:pos="567"/>
        <w:tab w:val="left" w:pos="568" w:leader="none"/>
      </w:tabs>
      <w:spacing w:before="480" w:after="240"/>
      <w:ind w:left="567" w:hanging="567"/>
      <w:jc w:val="center"/>
      <w:outlineLvl w:val="0"/>
    </w:pPr>
    <w:rPr>
      <w:rFonts w:ascii="Arial" w:hAnsi="Arial"/>
      <w:b/>
      <w:sz w:val="32"/>
      <w:szCs w:val="28"/>
    </w:rPr>
  </w:style>
  <w:style w:type="paragraph" w:styleId="Default" w:customStyle="1">
    <w:name w:val="Default"/>
    <w:qFormat/>
    <w:rsid w:val="00b50113"/>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HTMLPreformatted">
    <w:name w:val="HTML Preformatted"/>
    <w:basedOn w:val="Normal"/>
    <w:link w:val="HTML"/>
    <w:uiPriority w:val="99"/>
    <w:semiHidden/>
    <w:unhideWhenUsed/>
    <w:qFormat/>
    <w:rsid w:val="00c01a39"/>
    <w:pPr>
      <w:tabs>
        <w:tab w:val="clear" w:pos="567"/>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szCs w:val="20"/>
    </w:rPr>
  </w:style>
  <w:style w:type="paragraph" w:styleId="Style33" w:customStyle="1">
    <w:name w:val="Содержимое таблицы"/>
    <w:basedOn w:val="Normal"/>
    <w:qFormat/>
    <w:pPr>
      <w:widowControl w:val="false"/>
      <w:suppressLineNumbers/>
    </w:pPr>
    <w:rPr/>
  </w:style>
  <w:style w:type="paragraph" w:styleId="Style34" w:customStyle="1">
    <w:name w:val="Заголовок таблицы"/>
    <w:basedOn w:val="Style33"/>
    <w:qFormat/>
    <w:pPr>
      <w:jc w:val="center"/>
    </w:pPr>
    <w:rPr>
      <w:b/>
      <w:bCs/>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ffe">
    <w:name w:val="Table Grid"/>
    <w:basedOn w:val="a2"/>
    <w:uiPriority w:val="59"/>
    <w:rsid w:val="00ac6b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Сетка таблицы211"/>
    <w:basedOn w:val="a2"/>
    <w:uiPriority w:val="59"/>
    <w:rsid w:val="00c55e8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t-online.ru/" TargetMode="External"/><Relationship Id="rId3" Type="http://schemas.openxmlformats.org/officeDocument/2006/relationships/hyperlink" Target="mailto:zagaes2@rushydro.ru" TargetMode="External"/><Relationship Id="rId4" Type="http://schemas.openxmlformats.org/officeDocument/2006/relationships/hyperlink" Target="mailto:zagaes2@rushydro.ru" TargetMode="Externa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B23CD-9CF9-402D-9F5B-D9C815A7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AlterOffice/3.4.0.9$Linux_X86_64 LibreOffice_project/b8daf9e823b1a5463a2f48435ddc2e8696e7d4fc</Application>
  <AppVersion>15.0000</AppVersion>
  <Pages>56</Pages>
  <Words>10655</Words>
  <Characters>72423</Characters>
  <CharactersWithSpaces>82154</CharactersWithSpaces>
  <Paragraphs>956</Paragraphs>
  <Company>РусГидро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2025-01-16T08:59:00Z</dcterms:created>
  <dc:creator>Artem Lukashov</dc:creator>
  <dc:description/>
  <dc:language>ru-RU</dc:language>
  <cp:lastModifiedBy>kashirinra@corp.gidroogk.com</cp:lastModifiedBy>
  <cp:lastPrinted>2022-08-05T13:45:00Z</cp:lastPrinted>
  <dcterms:modified xsi:type="dcterms:W3CDTF">2025-05-29T11:32:40Z</dcterms:modified>
  <cp:revision>14</cp:revision>
  <dc:subject/>
  <dc:title>Типовая закупочная документация</dc:title>
</cp:coreProperties>
</file>

<file path=docProps/custom.xml><?xml version="1.0" encoding="utf-8"?>
<Properties xmlns="http://schemas.openxmlformats.org/officeDocument/2006/custom-properties" xmlns:vt="http://schemas.openxmlformats.org/officeDocument/2006/docPropsVTypes"/>
</file>