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24A9" w14:textId="77777777" w:rsidR="0075435E" w:rsidRPr="00515C29" w:rsidRDefault="0075435E" w:rsidP="00CA01D7">
      <w:pPr>
        <w:shd w:val="clear" w:color="auto" w:fill="FFFFFF" w:themeFill="background1"/>
        <w:spacing w:after="0" w:line="240" w:lineRule="auto"/>
        <w:jc w:val="both"/>
        <w:rPr>
          <w:rFonts w:ascii="Times New Roman" w:eastAsia="Times New Roman" w:hAnsi="Times New Roman" w:cs="Times New Roman"/>
          <w:bCs/>
          <w:sz w:val="20"/>
          <w:szCs w:val="24"/>
          <w:lang w:eastAsia="ru-RU"/>
        </w:rPr>
      </w:pPr>
      <w:bookmarkStart w:id="0" w:name="_GoBack"/>
      <w:permStart w:id="1708287088" w:edGrp="everyone"/>
    </w:p>
    <w:bookmarkEnd w:id="0"/>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515C29">
        <w:rPr>
          <w:rFonts w:ascii="Times New Roman" w:eastAsia="Times New Roman" w:hAnsi="Times New Roman" w:cs="Times New Roman"/>
          <w:sz w:val="24"/>
          <w:szCs w:val="24"/>
          <w:lang w:eastAsia="ru-RU"/>
        </w:rPr>
        <w:lastRenderedPageBreak/>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3"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w:t>
      </w:r>
      <w:r w:rsidRPr="00515C29">
        <w:rPr>
          <w:rFonts w:ascii="Times New Roman" w:hAnsi="Times New Roman" w:cs="Times New Roman"/>
          <w:sz w:val="24"/>
          <w:szCs w:val="24"/>
        </w:rPr>
        <w:lastRenderedPageBreak/>
        <w:t xml:space="preserve">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lastRenderedPageBreak/>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 xml:space="preserve">арендной платы </w:t>
      </w:r>
      <w:r w:rsidR="00764D36" w:rsidRPr="00515C29">
        <w:rPr>
          <w:rFonts w:ascii="Times New Roman" w:hAnsi="Times New Roman" w:cs="Times New Roman"/>
          <w:sz w:val="24"/>
          <w:szCs w:val="24"/>
        </w:rPr>
        <w:lastRenderedPageBreak/>
        <w:t>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3"/>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lastRenderedPageBreak/>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9F78A" w14:textId="77777777" w:rsidR="00401364" w:rsidRDefault="00401364" w:rsidP="00335586">
      <w:pPr>
        <w:spacing w:after="0" w:line="240" w:lineRule="auto"/>
      </w:pPr>
      <w:r>
        <w:separator/>
      </w:r>
    </w:p>
  </w:endnote>
  <w:endnote w:type="continuationSeparator" w:id="0">
    <w:p w14:paraId="10F1085D" w14:textId="77777777" w:rsidR="00401364" w:rsidRDefault="00401364" w:rsidP="00335586">
      <w:pPr>
        <w:spacing w:after="0" w:line="240" w:lineRule="auto"/>
      </w:pPr>
      <w:r>
        <w:continuationSeparator/>
      </w:r>
    </w:p>
  </w:endnote>
  <w:endnote w:type="continuationNotice" w:id="1">
    <w:p w14:paraId="1E8AED1F" w14:textId="77777777" w:rsidR="00401364" w:rsidRDefault="00401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783F08C9"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CA01D7">
          <w:rPr>
            <w:rFonts w:ascii="Times New Roman" w:hAnsi="Times New Roman" w:cs="Times New Roman"/>
            <w:noProof/>
          </w:rPr>
          <w:t>30</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3E77B379" w:rsidR="00FA64E0" w:rsidRPr="00993A3A" w:rsidRDefault="00401364"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CA01D7">
          <w:rPr>
            <w:rFonts w:ascii="Times New Roman" w:hAnsi="Times New Roman" w:cs="Times New Roman"/>
            <w:noProof/>
            <w:sz w:val="24"/>
            <w:szCs w:val="24"/>
          </w:rPr>
          <w:t>73</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69B83" w14:textId="77777777" w:rsidR="00401364" w:rsidRDefault="00401364" w:rsidP="00335586">
      <w:pPr>
        <w:spacing w:after="0" w:line="240" w:lineRule="auto"/>
      </w:pPr>
      <w:r>
        <w:separator/>
      </w:r>
    </w:p>
  </w:footnote>
  <w:footnote w:type="continuationSeparator" w:id="0">
    <w:p w14:paraId="61CFB8D4" w14:textId="77777777" w:rsidR="00401364" w:rsidRDefault="00401364" w:rsidP="00335586">
      <w:pPr>
        <w:spacing w:after="0" w:line="240" w:lineRule="auto"/>
      </w:pPr>
      <w:r>
        <w:continuationSeparator/>
      </w:r>
    </w:p>
  </w:footnote>
  <w:footnote w:type="continuationNotice" w:id="1">
    <w:p w14:paraId="0D4FCCFC" w14:textId="77777777" w:rsidR="00401364" w:rsidRDefault="00401364">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comments" w:enforcement="1"/>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364"/>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1D7"/>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7EAA-1BAB-4DA7-8042-9668ACB4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20990</Words>
  <Characters>119647</Characters>
  <Application>Microsoft Office Word</Application>
  <DocSecurity>8</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Кононова Екатерина Алексеевна</cp:lastModifiedBy>
  <cp:revision>7</cp:revision>
  <cp:lastPrinted>2024-09-12T12:43:00Z</cp:lastPrinted>
  <dcterms:created xsi:type="dcterms:W3CDTF">2024-09-19T07:49:00Z</dcterms:created>
  <dcterms:modified xsi:type="dcterms:W3CDTF">2024-11-02T06:19:00Z</dcterms:modified>
</cp:coreProperties>
</file>