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214DDD">
      <w:pPr>
        <w:pStyle w:val="2"/>
        <w:ind w:firstLine="284"/>
        <w:rPr>
          <w:b w:val="0"/>
        </w:rPr>
      </w:pPr>
    </w:p>
    <w:p w:rsid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>АО «Российский аукционный дом»</w:t>
      </w:r>
    </w:p>
    <w:p w:rsidR="00C0140C" w:rsidRPr="0004338F" w:rsidRDefault="003700D9" w:rsidP="00C0140C">
      <w:pPr>
        <w:shd w:val="clear" w:color="auto" w:fill="FFFFFF"/>
        <w:jc w:val="center"/>
        <w:outlineLvl w:val="0"/>
        <w:rPr>
          <w:b/>
        </w:rPr>
      </w:pPr>
      <w:r w:rsidRPr="001961E5">
        <w:rPr>
          <w:b/>
        </w:rPr>
        <w:t xml:space="preserve"> сообщает о</w:t>
      </w:r>
      <w:r w:rsidR="00A524AD" w:rsidRPr="001961E5">
        <w:rPr>
          <w:b/>
        </w:rPr>
        <w:t>б</w:t>
      </w:r>
      <w:r w:rsidRPr="001961E5">
        <w:rPr>
          <w:b/>
        </w:rPr>
        <w:t xml:space="preserve"> </w:t>
      </w:r>
      <w:r w:rsidR="00A524AD" w:rsidRPr="001961E5">
        <w:rPr>
          <w:b/>
        </w:rPr>
        <w:t>отмене торгов</w:t>
      </w:r>
      <w:r w:rsidR="00C0140C" w:rsidRPr="001961E5">
        <w:rPr>
          <w:b/>
        </w:rPr>
        <w:t xml:space="preserve">, </w:t>
      </w:r>
      <w:r w:rsidRPr="001961E5">
        <w:rPr>
          <w:b/>
        </w:rPr>
        <w:t>назначенн</w:t>
      </w:r>
      <w:r w:rsidR="00A524AD" w:rsidRPr="001961E5">
        <w:rPr>
          <w:b/>
        </w:rPr>
        <w:t>ых</w:t>
      </w:r>
      <w:r w:rsidRPr="001961E5">
        <w:rPr>
          <w:b/>
        </w:rPr>
        <w:t xml:space="preserve"> на </w:t>
      </w:r>
      <w:r w:rsidR="009126FE" w:rsidRPr="009126FE">
        <w:rPr>
          <w:b/>
        </w:rPr>
        <w:t>10 июня 2025</w:t>
      </w:r>
      <w:r w:rsidRPr="001961E5">
        <w:rPr>
          <w:b/>
        </w:rPr>
        <w:t xml:space="preserve"> года</w:t>
      </w:r>
      <w:r w:rsidR="0004338F" w:rsidRPr="001961E5">
        <w:rPr>
          <w:b/>
          <w:bCs/>
        </w:rPr>
        <w:t xml:space="preserve">,  размещенных на электронной торговой площадке АО «Российский аукционный дом» по адресу </w:t>
      </w:r>
      <w:hyperlink r:id="rId7" w:history="1">
        <w:r w:rsidR="0004338F" w:rsidRPr="001961E5">
          <w:rPr>
            <w:rStyle w:val="a4"/>
            <w:b/>
            <w:bCs/>
          </w:rPr>
          <w:t>www.lot-online.ru</w:t>
        </w:r>
      </w:hyperlink>
      <w:r w:rsidR="0004338F" w:rsidRPr="001961E5">
        <w:rPr>
          <w:b/>
          <w:bCs/>
        </w:rPr>
        <w:t xml:space="preserve">,  а также на  интернет- сайте АО «Российский аукционный дом» </w:t>
      </w:r>
      <w:hyperlink r:id="rId8" w:history="1">
        <w:r w:rsidR="0004338F" w:rsidRPr="001961E5">
          <w:rPr>
            <w:rStyle w:val="a4"/>
            <w:b/>
            <w:bCs/>
          </w:rPr>
          <w:t>www.auction-house.ru</w:t>
        </w:r>
      </w:hyperlink>
      <w:r w:rsidR="0004338F">
        <w:rPr>
          <w:rStyle w:val="a4"/>
          <w:b/>
          <w:bCs/>
          <w:color w:val="auto"/>
        </w:rPr>
        <w:t>,</w:t>
      </w:r>
      <w:r w:rsidR="0004338F" w:rsidRPr="001961E5">
        <w:rPr>
          <w:rStyle w:val="a4"/>
          <w:b/>
          <w:bCs/>
          <w:color w:val="auto"/>
        </w:rPr>
        <w:t xml:space="preserve"> </w:t>
      </w:r>
      <w:r w:rsidRPr="001961E5">
        <w:rPr>
          <w:b/>
        </w:rPr>
        <w:t xml:space="preserve">по продаже </w:t>
      </w:r>
      <w:r w:rsidR="0004338F" w:rsidRPr="001961E5">
        <w:rPr>
          <w:b/>
        </w:rPr>
        <w:t xml:space="preserve"> следующ</w:t>
      </w:r>
      <w:r w:rsidR="00514379">
        <w:rPr>
          <w:b/>
        </w:rPr>
        <w:t>его</w:t>
      </w:r>
      <w:r w:rsidR="0004338F" w:rsidRPr="001961E5">
        <w:rPr>
          <w:b/>
        </w:rPr>
        <w:t xml:space="preserve"> </w:t>
      </w:r>
      <w:r w:rsidR="00214DDD" w:rsidRPr="001961E5">
        <w:rPr>
          <w:b/>
        </w:rPr>
        <w:t>объект</w:t>
      </w:r>
      <w:r w:rsidR="00514379">
        <w:rPr>
          <w:b/>
        </w:rPr>
        <w:t>а</w:t>
      </w:r>
      <w:r w:rsidR="00214DDD" w:rsidRPr="001961E5">
        <w:rPr>
          <w:b/>
        </w:rPr>
        <w:t xml:space="preserve"> недвижимости</w:t>
      </w:r>
      <w:r w:rsidR="009A41F0">
        <w:rPr>
          <w:b/>
        </w:rPr>
        <w:t xml:space="preserve"> </w:t>
      </w:r>
      <w:r w:rsidR="00214DDD" w:rsidRPr="001961E5">
        <w:rPr>
          <w:b/>
        </w:rPr>
        <w:t>, являющ</w:t>
      </w:r>
      <w:r w:rsidR="00514379">
        <w:rPr>
          <w:b/>
        </w:rPr>
        <w:t xml:space="preserve">егося </w:t>
      </w:r>
      <w:r w:rsidR="00407723" w:rsidRPr="001961E5">
        <w:rPr>
          <w:b/>
        </w:rPr>
        <w:t xml:space="preserve"> </w:t>
      </w:r>
      <w:r w:rsidR="00214DDD" w:rsidRPr="001961E5">
        <w:rPr>
          <w:b/>
        </w:rPr>
        <w:t>собственностью ПАО Сбербанк</w:t>
      </w:r>
      <w:r w:rsidR="009A41F0">
        <w:rPr>
          <w:b/>
        </w:rPr>
        <w:t xml:space="preserve"> (код лота </w:t>
      </w:r>
      <w:r w:rsidR="009A41F0" w:rsidRPr="009A41F0">
        <w:rPr>
          <w:b/>
        </w:rPr>
        <w:t>РАД-411435</w:t>
      </w:r>
      <w:bookmarkStart w:id="0" w:name="_GoBack"/>
      <w:bookmarkEnd w:id="0"/>
      <w:r w:rsidR="009A41F0">
        <w:rPr>
          <w:b/>
        </w:rPr>
        <w:t>)</w:t>
      </w:r>
      <w:r w:rsidR="0004338F" w:rsidRPr="001961E5">
        <w:rPr>
          <w:b/>
        </w:rPr>
        <w:t>:</w:t>
      </w:r>
      <w:r w:rsidR="0004338F" w:rsidRPr="0004338F">
        <w:rPr>
          <w:b/>
        </w:rPr>
        <w:t xml:space="preserve"> </w:t>
      </w:r>
      <w:r w:rsidR="00BA2D5E">
        <w:rPr>
          <w:b/>
        </w:rPr>
        <w:t xml:space="preserve"> </w:t>
      </w:r>
      <w:r w:rsidR="00520953">
        <w:rPr>
          <w:b/>
        </w:rPr>
        <w:t xml:space="preserve"> </w:t>
      </w:r>
    </w:p>
    <w:p w:rsidR="0004338F" w:rsidRDefault="0004338F" w:rsidP="00267182">
      <w:pPr>
        <w:autoSpaceDE w:val="0"/>
        <w:autoSpaceDN w:val="0"/>
        <w:ind w:firstLine="720"/>
        <w:jc w:val="both"/>
        <w:outlineLvl w:val="0"/>
      </w:pPr>
    </w:p>
    <w:p w:rsidR="009A41F0" w:rsidRPr="009A41F0" w:rsidRDefault="009A41F0" w:rsidP="009A41F0">
      <w:pPr>
        <w:autoSpaceDE w:val="0"/>
        <w:autoSpaceDN w:val="0"/>
        <w:ind w:firstLine="720"/>
        <w:jc w:val="both"/>
        <w:outlineLvl w:val="0"/>
        <w:rPr>
          <w:b/>
        </w:rPr>
      </w:pPr>
      <w:r w:rsidRPr="009A41F0">
        <w:rPr>
          <w:b/>
        </w:rPr>
        <w:t>Лот 1:</w:t>
      </w:r>
      <w:r w:rsidRPr="009A41F0">
        <w:t xml:space="preserve"> </w:t>
      </w:r>
      <w:r w:rsidRPr="009A41F0">
        <w:rPr>
          <w:b/>
        </w:rPr>
        <w:t>Сведения об Объекте продажи (единым лотом):</w:t>
      </w:r>
    </w:p>
    <w:p w:rsidR="009A41F0" w:rsidRPr="009A41F0" w:rsidRDefault="009A41F0" w:rsidP="009A41F0">
      <w:pPr>
        <w:tabs>
          <w:tab w:val="left" w:pos="993"/>
        </w:tabs>
        <w:ind w:right="-57"/>
        <w:jc w:val="both"/>
      </w:pPr>
      <w:r w:rsidRPr="009A41F0">
        <w:rPr>
          <w:b/>
        </w:rPr>
        <w:t>Объект 1:</w:t>
      </w:r>
      <w:r w:rsidRPr="009A41F0">
        <w:t xml:space="preserve"> 10479/20000 доли в праве долевой собственности на здание общей площадью 315,1 кв. м,</w:t>
      </w:r>
      <w:r w:rsidRPr="009A41F0">
        <w:rPr>
          <w:b/>
        </w:rPr>
        <w:t xml:space="preserve"> </w:t>
      </w:r>
      <w:r w:rsidRPr="009A41F0">
        <w:rPr>
          <w:bCs/>
        </w:rPr>
        <w:t xml:space="preserve">расположенное по адресу: </w:t>
      </w:r>
      <w:r w:rsidRPr="009A41F0">
        <w:t xml:space="preserve">Московская область, р-н. Лотошинский, </w:t>
      </w:r>
      <w:proofErr w:type="spellStart"/>
      <w:r w:rsidRPr="009A41F0">
        <w:t>рп</w:t>
      </w:r>
      <w:proofErr w:type="spellEnd"/>
      <w:r w:rsidRPr="009A41F0">
        <w:t>. Лотошино, ул. Калинина, д. 1а, с кадастровым номером 50:02:0000000:2116.</w:t>
      </w:r>
      <w:r w:rsidRPr="009A41F0">
        <w:rPr>
          <w:bCs/>
        </w:rPr>
        <w:t xml:space="preserve"> Указанная доля представляет собой нежилые помещения 1-го, 2-го этажа,  общей площадью – 165,1 </w:t>
      </w:r>
      <w:proofErr w:type="spellStart"/>
      <w:r w:rsidRPr="009A41F0">
        <w:rPr>
          <w:bCs/>
        </w:rPr>
        <w:t>кв.м</w:t>
      </w:r>
      <w:proofErr w:type="spellEnd"/>
      <w:r w:rsidRPr="009A41F0">
        <w:rPr>
          <w:bCs/>
        </w:rPr>
        <w:t>.</w:t>
      </w:r>
      <w:r w:rsidRPr="009A41F0">
        <w:t xml:space="preserve">  </w:t>
      </w:r>
    </w:p>
    <w:p w:rsidR="009A41F0" w:rsidRPr="009A41F0" w:rsidRDefault="009A41F0" w:rsidP="009A41F0">
      <w:pPr>
        <w:ind w:right="-57"/>
        <w:contextualSpacing/>
        <w:jc w:val="both"/>
      </w:pPr>
      <w:r w:rsidRPr="009A41F0">
        <w:rPr>
          <w:b/>
        </w:rPr>
        <w:t>Объект 2:</w:t>
      </w:r>
      <w:r w:rsidRPr="009A41F0">
        <w:t xml:space="preserve"> 10479/20000 доли в праве долевой собственности на земельный участок общей площадью 500 кв. м,</w:t>
      </w:r>
      <w:r w:rsidRPr="009A41F0">
        <w:rPr>
          <w:b/>
        </w:rPr>
        <w:t xml:space="preserve"> </w:t>
      </w:r>
      <w:r w:rsidRPr="009A41F0">
        <w:rPr>
          <w:bCs/>
        </w:rPr>
        <w:t xml:space="preserve">расположенный по адресу: </w:t>
      </w:r>
      <w:r w:rsidRPr="009A41F0">
        <w:t xml:space="preserve">Московская область, р-н. Лотошинский, </w:t>
      </w:r>
      <w:proofErr w:type="spellStart"/>
      <w:r w:rsidRPr="009A41F0">
        <w:t>рп</w:t>
      </w:r>
      <w:proofErr w:type="spellEnd"/>
      <w:r w:rsidRPr="009A41F0">
        <w:t xml:space="preserve">. Лотошино, ул. Калинина, д. 1а, с кадастровым номером </w:t>
      </w:r>
      <w:r w:rsidRPr="009A41F0">
        <w:rPr>
          <w:bCs/>
        </w:rPr>
        <w:t>50:02:0030202:99.</w:t>
      </w:r>
    </w:p>
    <w:p w:rsidR="009A41F0" w:rsidRPr="009A41F0" w:rsidRDefault="009A41F0" w:rsidP="009A41F0">
      <w:pPr>
        <w:contextualSpacing/>
        <w:jc w:val="both"/>
        <w:rPr>
          <w:rFonts w:ascii="NTTimes/Cyrillic" w:hAnsi="NTTimes/Cyrillic"/>
          <w:szCs w:val="20"/>
        </w:rPr>
      </w:pPr>
      <w:r w:rsidRPr="009A41F0">
        <w:rPr>
          <w:rFonts w:ascii="NTTimes/Cyrillic" w:hAnsi="NTTimes/Cyrillic"/>
          <w:szCs w:val="20"/>
        </w:rPr>
        <w:t xml:space="preserve">Категория земель: земли населенных пунктов; Вид разрешенного использования: для сберегательного банка. </w:t>
      </w:r>
    </w:p>
    <w:p w:rsidR="009A41F0" w:rsidRPr="009A41F0" w:rsidRDefault="009A41F0" w:rsidP="009A41F0">
      <w:pPr>
        <w:tabs>
          <w:tab w:val="left" w:pos="567"/>
          <w:tab w:val="left" w:pos="709"/>
          <w:tab w:val="left" w:pos="1560"/>
        </w:tabs>
        <w:ind w:left="-65" w:right="-57" w:firstLine="632"/>
        <w:jc w:val="both"/>
        <w:rPr>
          <w:b/>
          <w:spacing w:val="-2"/>
        </w:rPr>
      </w:pPr>
      <w:r w:rsidRPr="009A41F0">
        <w:rPr>
          <w:b/>
          <w:spacing w:val="-2"/>
        </w:rPr>
        <w:t>Существенные условия продажи Объекта:</w:t>
      </w:r>
    </w:p>
    <w:p w:rsidR="009A41F0" w:rsidRPr="009A41F0" w:rsidRDefault="009A41F0" w:rsidP="009A41F0">
      <w:pPr>
        <w:spacing w:after="12" w:line="270" w:lineRule="auto"/>
        <w:ind w:left="-15" w:right="53" w:firstLine="15"/>
        <w:jc w:val="both"/>
        <w:rPr>
          <w:color w:val="000000"/>
        </w:rPr>
      </w:pPr>
      <w:r w:rsidRPr="009A41F0">
        <w:rPr>
          <w:color w:val="000000"/>
        </w:rPr>
        <w:t xml:space="preserve">         На дату проведения торгов помещение технически не обособлено. </w:t>
      </w:r>
    </w:p>
    <w:p w:rsidR="009A41F0" w:rsidRPr="009A41F0" w:rsidRDefault="009A41F0" w:rsidP="009A41F0">
      <w:pPr>
        <w:ind w:right="53"/>
        <w:jc w:val="both"/>
        <w:rPr>
          <w:color w:val="000000"/>
        </w:rPr>
      </w:pPr>
      <w:r w:rsidRPr="009A41F0">
        <w:rPr>
          <w:color w:val="000000"/>
        </w:rPr>
        <w:t xml:space="preserve">Продавец передает Покупателю помещение по акту приема-передачи, после выделения/обособления Продавцом части площади здания в результате проведения строительно-монтажных работ, но </w:t>
      </w:r>
      <w:r w:rsidRPr="009A41F0">
        <w:t xml:space="preserve">не позднее 180 дней </w:t>
      </w:r>
      <w:proofErr w:type="gramStart"/>
      <w:r w:rsidRPr="009A41F0">
        <w:t>с даты заключения</w:t>
      </w:r>
      <w:proofErr w:type="gramEnd"/>
      <w:r w:rsidRPr="009A41F0">
        <w:t xml:space="preserve"> договора купли продажи </w:t>
      </w:r>
      <w:r w:rsidRPr="009A41F0">
        <w:rPr>
          <w:color w:val="000000"/>
        </w:rPr>
        <w:t>и направления соответствующего уведомления о готовности передачи помещения;</w:t>
      </w:r>
    </w:p>
    <w:p w:rsidR="009A41F0" w:rsidRPr="009A41F0" w:rsidRDefault="009A41F0" w:rsidP="009A41F0">
      <w:pPr>
        <w:ind w:right="53"/>
        <w:jc w:val="both"/>
      </w:pPr>
      <w:r w:rsidRPr="009A41F0">
        <w:rPr>
          <w:color w:val="000000"/>
        </w:rPr>
        <w:t xml:space="preserve">         </w:t>
      </w:r>
      <w:r w:rsidRPr="009A41F0">
        <w:t xml:space="preserve">Покупатель одновременно с подписанием договора купли продажи подписывает согласие на проведение строительно-монтажных работ по выделению/обособлению Продавцом 9521/20000 доли в праве долевой собственности на здание общей площадью 315,1 кв. м.  </w:t>
      </w:r>
    </w:p>
    <w:p w:rsidR="009A41F0" w:rsidRPr="009A41F0" w:rsidRDefault="009A41F0" w:rsidP="009A41F0">
      <w:pPr>
        <w:ind w:left="-15" w:right="53" w:firstLine="15"/>
      </w:pPr>
      <w:r w:rsidRPr="009A41F0">
        <w:rPr>
          <w:spacing w:val="-2"/>
        </w:rPr>
        <w:t xml:space="preserve">         </w:t>
      </w:r>
      <w:r w:rsidRPr="009A41F0">
        <w:t xml:space="preserve">На объекте была проведена реконструкция, не узаконенная в установленном законом порядке. Покупатель уведомлен и не вправе </w:t>
      </w:r>
      <w:proofErr w:type="gramStart"/>
      <w:r w:rsidRPr="009A41F0">
        <w:t>ссылаться</w:t>
      </w:r>
      <w:proofErr w:type="gramEnd"/>
      <w:r w:rsidRPr="009A41F0">
        <w:t xml:space="preserve"> на то, что Продавец не предоставил Покупателю полные и достоверные сведения об Объекте, не уведомил Покупателя о данных обстоятельствах.</w:t>
      </w:r>
    </w:p>
    <w:p w:rsidR="009A41F0" w:rsidRPr="009A41F0" w:rsidRDefault="009A41F0" w:rsidP="009A41F0">
      <w:pPr>
        <w:ind w:left="-15" w:right="53" w:firstLine="15"/>
        <w:rPr>
          <w:b/>
          <w:color w:val="000000"/>
        </w:rPr>
      </w:pPr>
      <w:r w:rsidRPr="009A41F0">
        <w:rPr>
          <w:b/>
          <w:spacing w:val="-2"/>
        </w:rPr>
        <w:t xml:space="preserve">        </w:t>
      </w:r>
      <w:r w:rsidRPr="009A41F0">
        <w:rPr>
          <w:b/>
          <w:color w:val="000000"/>
        </w:rPr>
        <w:t>Оплата осуществляется Покупателем единовременно, в полном объеме, в течение 10 (десяти) рабочих дней со дня подписания Договора купли продажи.</w:t>
      </w:r>
    </w:p>
    <w:p w:rsidR="009A41F0" w:rsidRPr="009A41F0" w:rsidRDefault="009A41F0" w:rsidP="009A41F0">
      <w:pPr>
        <w:ind w:right="-57"/>
        <w:jc w:val="both"/>
        <w:rPr>
          <w:rFonts w:eastAsia="Calibri"/>
        </w:rPr>
      </w:pPr>
      <w:r w:rsidRPr="009A41F0">
        <w:rPr>
          <w:spacing w:val="-2"/>
        </w:rPr>
        <w:t xml:space="preserve">        Покупатель обязан в течени</w:t>
      </w:r>
      <w:proofErr w:type="gramStart"/>
      <w:r w:rsidRPr="009A41F0">
        <w:rPr>
          <w:spacing w:val="-2"/>
        </w:rPr>
        <w:t>и</w:t>
      </w:r>
      <w:proofErr w:type="gramEnd"/>
      <w:r w:rsidRPr="009A41F0">
        <w:rPr>
          <w:spacing w:val="-2"/>
        </w:rPr>
        <w:t xml:space="preserve"> 6 месяцев с момента перехода права собственности произвести раздел Помещения и выдел доли в натуре с оформлением в установленном законом порядке (включая государственную регистрацию права собственности в Едином государственном реестре недвижимости), в результате которого в собственность каждой из Сторон перейдут части Помещения, находящиеся в пользовании каждой Стороны в соответствии с Соглашением о порядке пользования. После проведения работ по обособлению площадь объекта может быть скорректирована как в большую, так и в меньшую сторону, при этом стоимость объекта не изменится</w:t>
      </w:r>
      <w:r w:rsidRPr="009A41F0">
        <w:t>.</w:t>
      </w:r>
      <w:r w:rsidRPr="009A41F0">
        <w:rPr>
          <w:rFonts w:eastAsia="Calibri"/>
        </w:rPr>
        <w:t xml:space="preserve">  </w:t>
      </w:r>
    </w:p>
    <w:p w:rsidR="009A41F0" w:rsidRPr="009A41F0" w:rsidRDefault="009A41F0" w:rsidP="009A41F0">
      <w:pPr>
        <w:ind w:right="-57"/>
        <w:contextualSpacing/>
        <w:jc w:val="both"/>
        <w:rPr>
          <w:rFonts w:ascii="NTTimes/Cyrillic" w:hAnsi="NTTimes/Cyrillic"/>
          <w:b/>
          <w:szCs w:val="20"/>
          <w:u w:val="single"/>
        </w:rPr>
      </w:pPr>
    </w:p>
    <w:p w:rsidR="009A41F0" w:rsidRPr="009A41F0" w:rsidRDefault="009A41F0" w:rsidP="009A41F0">
      <w:pPr>
        <w:autoSpaceDE w:val="0"/>
        <w:autoSpaceDN w:val="0"/>
        <w:ind w:firstLine="720"/>
        <w:jc w:val="center"/>
        <w:outlineLvl w:val="0"/>
        <w:rPr>
          <w:highlight w:val="yellow"/>
        </w:rPr>
      </w:pPr>
      <w:r w:rsidRPr="009A41F0">
        <w:rPr>
          <w:b/>
        </w:rPr>
        <w:t xml:space="preserve">Начальная цена Лота №1 </w:t>
      </w:r>
      <w:r w:rsidRPr="009A41F0">
        <w:t xml:space="preserve"> – </w:t>
      </w:r>
      <w:r w:rsidRPr="009A41F0">
        <w:rPr>
          <w:b/>
        </w:rPr>
        <w:t>4 259 485 (Четыре миллиона двести пятьдесят девять тысяч четыреста восемьдесят пять) рублей 00 копеек</w:t>
      </w:r>
      <w:r w:rsidRPr="009A41F0">
        <w:t xml:space="preserve">, (в том числе НДС), из них: </w:t>
      </w:r>
    </w:p>
    <w:p w:rsidR="009A41F0" w:rsidRPr="009A41F0" w:rsidRDefault="009A41F0" w:rsidP="009A41F0">
      <w:pPr>
        <w:autoSpaceDE w:val="0"/>
        <w:autoSpaceDN w:val="0"/>
        <w:ind w:firstLine="720"/>
        <w:jc w:val="center"/>
        <w:outlineLvl w:val="0"/>
        <w:rPr>
          <w:i/>
          <w:iCs/>
        </w:rPr>
      </w:pPr>
      <w:r w:rsidRPr="009A41F0">
        <w:rPr>
          <w:i/>
          <w:iCs/>
        </w:rPr>
        <w:t>(стоимость Объекта 1: 3 372 000 рублей 00 копеек (в том числе НДС 20%);</w:t>
      </w:r>
    </w:p>
    <w:p w:rsidR="009A41F0" w:rsidRPr="009A41F0" w:rsidRDefault="009A41F0" w:rsidP="009A41F0">
      <w:pPr>
        <w:autoSpaceDE w:val="0"/>
        <w:autoSpaceDN w:val="0"/>
        <w:ind w:firstLine="720"/>
        <w:jc w:val="center"/>
        <w:outlineLvl w:val="0"/>
      </w:pPr>
      <w:r w:rsidRPr="009A41F0">
        <w:rPr>
          <w:i/>
          <w:iCs/>
        </w:rPr>
        <w:t>стоимость Объекта 2: 887 485 рублей 00 копеек (НДС не облагается)</w:t>
      </w:r>
      <w:r w:rsidRPr="009A41F0">
        <w:t xml:space="preserve">. </w:t>
      </w:r>
    </w:p>
    <w:p w:rsidR="009A41F0" w:rsidRPr="009A41F0" w:rsidRDefault="009A41F0" w:rsidP="009A41F0">
      <w:pPr>
        <w:autoSpaceDE w:val="0"/>
        <w:autoSpaceDN w:val="0"/>
        <w:ind w:firstLine="720"/>
        <w:jc w:val="center"/>
        <w:outlineLvl w:val="0"/>
        <w:rPr>
          <w:highlight w:val="yellow"/>
        </w:rPr>
      </w:pPr>
      <w:r w:rsidRPr="009A41F0">
        <w:rPr>
          <w:b/>
        </w:rPr>
        <w:t>Минимальная цена</w:t>
      </w:r>
      <w:r w:rsidRPr="009A41F0">
        <w:t xml:space="preserve"> </w:t>
      </w:r>
      <w:r w:rsidRPr="009A41F0">
        <w:rPr>
          <w:b/>
        </w:rPr>
        <w:t xml:space="preserve">Лота №1 </w:t>
      </w:r>
      <w:r w:rsidRPr="009A41F0">
        <w:t xml:space="preserve"> – </w:t>
      </w:r>
      <w:r w:rsidRPr="009A41F0">
        <w:rPr>
          <w:b/>
        </w:rPr>
        <w:t>2 839 657 (Два миллиона восемьсот тридцать девять тысяч шестьсот пятьдесят семь) рублей 00 копеек</w:t>
      </w:r>
      <w:r w:rsidRPr="009A41F0">
        <w:t xml:space="preserve">, (в том числе НДС), из них: </w:t>
      </w:r>
    </w:p>
    <w:p w:rsidR="009A41F0" w:rsidRPr="009A41F0" w:rsidRDefault="009A41F0" w:rsidP="009A41F0">
      <w:pPr>
        <w:autoSpaceDE w:val="0"/>
        <w:autoSpaceDN w:val="0"/>
        <w:ind w:firstLine="720"/>
        <w:jc w:val="center"/>
        <w:outlineLvl w:val="0"/>
        <w:rPr>
          <w:i/>
          <w:iCs/>
        </w:rPr>
      </w:pPr>
      <w:r w:rsidRPr="009A41F0">
        <w:rPr>
          <w:i/>
          <w:iCs/>
        </w:rPr>
        <w:lastRenderedPageBreak/>
        <w:t>(стоимость Объекта 1: 2 248 000 рублей 00 копеек (в том числе НДС 20%);</w:t>
      </w:r>
    </w:p>
    <w:p w:rsidR="009A41F0" w:rsidRPr="009A41F0" w:rsidRDefault="009A41F0" w:rsidP="009A41F0">
      <w:pPr>
        <w:ind w:right="-57" w:firstLine="567"/>
        <w:jc w:val="center"/>
      </w:pPr>
      <w:r w:rsidRPr="009A41F0">
        <w:rPr>
          <w:i/>
          <w:iCs/>
        </w:rPr>
        <w:t>стоимость Объекта 2: 591 657 рублей 00 копеек (НДС не облагается)</w:t>
      </w:r>
      <w:r w:rsidRPr="009A41F0">
        <w:t>.</w:t>
      </w:r>
    </w:p>
    <w:p w:rsidR="009A41F0" w:rsidRPr="009A41F0" w:rsidRDefault="009A41F0" w:rsidP="009A41F0">
      <w:pPr>
        <w:ind w:right="-57" w:firstLine="567"/>
        <w:jc w:val="center"/>
      </w:pPr>
      <w:r w:rsidRPr="009A41F0">
        <w:t xml:space="preserve">Сумма задатка – </w:t>
      </w:r>
      <w:r w:rsidRPr="009A41F0">
        <w:rPr>
          <w:b/>
        </w:rPr>
        <w:t>500 000 (Пятьсот тысяч) рублей 00 копеек</w:t>
      </w:r>
      <w:r w:rsidRPr="009A41F0">
        <w:t xml:space="preserve">. </w:t>
      </w:r>
    </w:p>
    <w:p w:rsidR="009A41F0" w:rsidRPr="009A41F0" w:rsidRDefault="009A41F0" w:rsidP="009A41F0">
      <w:pPr>
        <w:ind w:firstLine="567"/>
        <w:jc w:val="center"/>
      </w:pPr>
      <w:r w:rsidRPr="009A41F0">
        <w:t xml:space="preserve">Шаг аукциона на понижение – </w:t>
      </w:r>
      <w:r w:rsidRPr="009A41F0">
        <w:rPr>
          <w:b/>
        </w:rPr>
        <w:t>283 965 (Двести восемьдесят три тысячи девятьсот шестьдесят пять) рублей 60 копеек</w:t>
      </w:r>
      <w:r w:rsidRPr="009A41F0">
        <w:t>.</w:t>
      </w:r>
    </w:p>
    <w:p w:rsidR="001976D2" w:rsidRPr="008B5209" w:rsidRDefault="009A41F0" w:rsidP="009A41F0">
      <w:pPr>
        <w:autoSpaceDE w:val="0"/>
        <w:autoSpaceDN w:val="0"/>
        <w:ind w:firstLine="720"/>
        <w:jc w:val="center"/>
        <w:outlineLvl w:val="0"/>
      </w:pPr>
      <w:r w:rsidRPr="009A41F0">
        <w:t xml:space="preserve">Шаг аукциона на повышение – </w:t>
      </w:r>
      <w:r w:rsidRPr="009A41F0">
        <w:rPr>
          <w:b/>
        </w:rPr>
        <w:t>94 655 (Девяносто четыре тысячи шестьсот пятьдесят пять) рублей 20 копеек</w:t>
      </w:r>
      <w:proofErr w:type="gramStart"/>
      <w:r w:rsidRPr="009A41F0">
        <w:rPr>
          <w:b/>
        </w:rPr>
        <w:t>.</w:t>
      </w:r>
      <w:r w:rsidR="007F3CDB">
        <w:t>.</w:t>
      </w:r>
      <w:proofErr w:type="gramEnd"/>
    </w:p>
    <w:p w:rsidR="001976D2" w:rsidRDefault="001976D2" w:rsidP="00267182">
      <w:pPr>
        <w:autoSpaceDE w:val="0"/>
        <w:autoSpaceDN w:val="0"/>
        <w:ind w:firstLine="720"/>
        <w:jc w:val="both"/>
        <w:outlineLvl w:val="0"/>
        <w:rPr>
          <w:b/>
        </w:rPr>
      </w:pPr>
    </w:p>
    <w:p w:rsidR="00267182" w:rsidRPr="00A524AD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lang w:val="ru-RU"/>
        </w:rPr>
      </w:pPr>
    </w:p>
    <w:p w:rsidR="00DD53F7" w:rsidRPr="0084650A" w:rsidRDefault="0004338F" w:rsidP="00B2292B">
      <w:pPr>
        <w:rPr>
          <w:sz w:val="22"/>
        </w:rPr>
      </w:pPr>
      <w:r w:rsidRPr="009668CF">
        <w:rPr>
          <w:b/>
          <w:bCs/>
          <w:sz w:val="22"/>
        </w:rPr>
        <w:t>Основание отмены торгов</w:t>
      </w:r>
      <w:r w:rsidR="00E91F9C" w:rsidRPr="009668CF">
        <w:rPr>
          <w:b/>
          <w:bCs/>
          <w:sz w:val="22"/>
        </w:rPr>
        <w:t>:</w:t>
      </w:r>
      <w:r w:rsidRPr="009668CF">
        <w:rPr>
          <w:b/>
          <w:bCs/>
          <w:sz w:val="22"/>
        </w:rPr>
        <w:t xml:space="preserve"> </w:t>
      </w:r>
      <w:r w:rsidR="0084650A" w:rsidRPr="0084650A">
        <w:rPr>
          <w:bCs/>
          <w:sz w:val="22"/>
        </w:rPr>
        <w:t>письмо ПАО Сбербанк  исх. № Б</w:t>
      </w:r>
      <w:r w:rsidR="00DA20B5">
        <w:rPr>
          <w:bCs/>
          <w:sz w:val="22"/>
        </w:rPr>
        <w:t>/Н</w:t>
      </w:r>
      <w:r w:rsidR="0084650A" w:rsidRPr="0084650A">
        <w:rPr>
          <w:bCs/>
          <w:sz w:val="22"/>
        </w:rPr>
        <w:t xml:space="preserve"> от </w:t>
      </w:r>
      <w:r w:rsidR="00DA20B5">
        <w:rPr>
          <w:bCs/>
          <w:sz w:val="22"/>
        </w:rPr>
        <w:t>2</w:t>
      </w:r>
      <w:r w:rsidR="009A41F0">
        <w:rPr>
          <w:bCs/>
          <w:sz w:val="22"/>
        </w:rPr>
        <w:t>3</w:t>
      </w:r>
      <w:r w:rsidR="0084650A" w:rsidRPr="0084650A">
        <w:rPr>
          <w:bCs/>
          <w:sz w:val="22"/>
        </w:rPr>
        <w:t>.</w:t>
      </w:r>
      <w:r w:rsidR="00DA20B5">
        <w:rPr>
          <w:bCs/>
          <w:sz w:val="22"/>
        </w:rPr>
        <w:t>0</w:t>
      </w:r>
      <w:r w:rsidR="009A41F0">
        <w:rPr>
          <w:bCs/>
          <w:sz w:val="22"/>
        </w:rPr>
        <w:t>5</w:t>
      </w:r>
      <w:r w:rsidR="0084650A" w:rsidRPr="0084650A">
        <w:rPr>
          <w:bCs/>
          <w:sz w:val="22"/>
        </w:rPr>
        <w:t>.2025 г</w:t>
      </w:r>
      <w:r w:rsidRPr="0084650A">
        <w:rPr>
          <w:sz w:val="22"/>
        </w:rPr>
        <w:t>.</w:t>
      </w:r>
    </w:p>
    <w:sectPr w:rsidR="00DD53F7" w:rsidRPr="0084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09" w:rsidRDefault="00F93A09" w:rsidP="00267182">
      <w:r>
        <w:separator/>
      </w:r>
    </w:p>
  </w:endnote>
  <w:endnote w:type="continuationSeparator" w:id="0">
    <w:p w:rsidR="00F93A09" w:rsidRDefault="00F93A09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09" w:rsidRDefault="00F93A09" w:rsidP="00267182">
      <w:r>
        <w:separator/>
      </w:r>
    </w:p>
  </w:footnote>
  <w:footnote w:type="continuationSeparator" w:id="0">
    <w:p w:rsidR="00F93A09" w:rsidRDefault="00F93A09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18462B"/>
    <w:rsid w:val="001961E5"/>
    <w:rsid w:val="001976D2"/>
    <w:rsid w:val="00203EE2"/>
    <w:rsid w:val="00214DDD"/>
    <w:rsid w:val="00240ABD"/>
    <w:rsid w:val="0025573E"/>
    <w:rsid w:val="00255ABB"/>
    <w:rsid w:val="00267182"/>
    <w:rsid w:val="002B0001"/>
    <w:rsid w:val="0030207A"/>
    <w:rsid w:val="0034675B"/>
    <w:rsid w:val="003700D9"/>
    <w:rsid w:val="00407723"/>
    <w:rsid w:val="004116E8"/>
    <w:rsid w:val="00417BB0"/>
    <w:rsid w:val="00470293"/>
    <w:rsid w:val="004763A5"/>
    <w:rsid w:val="00514379"/>
    <w:rsid w:val="00520953"/>
    <w:rsid w:val="005A7674"/>
    <w:rsid w:val="005E25E7"/>
    <w:rsid w:val="005F2195"/>
    <w:rsid w:val="0068768D"/>
    <w:rsid w:val="006C5B45"/>
    <w:rsid w:val="006D2FCE"/>
    <w:rsid w:val="006F1D53"/>
    <w:rsid w:val="00706571"/>
    <w:rsid w:val="007117B4"/>
    <w:rsid w:val="00730B47"/>
    <w:rsid w:val="0076163B"/>
    <w:rsid w:val="007F3CDB"/>
    <w:rsid w:val="00804A3B"/>
    <w:rsid w:val="0081080C"/>
    <w:rsid w:val="0084650A"/>
    <w:rsid w:val="008557F0"/>
    <w:rsid w:val="008B1C11"/>
    <w:rsid w:val="008B5209"/>
    <w:rsid w:val="008D35D4"/>
    <w:rsid w:val="008F5DEE"/>
    <w:rsid w:val="009126FE"/>
    <w:rsid w:val="00940EC5"/>
    <w:rsid w:val="009668CF"/>
    <w:rsid w:val="00976F99"/>
    <w:rsid w:val="009A41F0"/>
    <w:rsid w:val="009C2663"/>
    <w:rsid w:val="009F3538"/>
    <w:rsid w:val="00A37F9A"/>
    <w:rsid w:val="00A524AD"/>
    <w:rsid w:val="00A67288"/>
    <w:rsid w:val="00AB19BF"/>
    <w:rsid w:val="00AF7137"/>
    <w:rsid w:val="00B2292B"/>
    <w:rsid w:val="00B6023B"/>
    <w:rsid w:val="00BA2121"/>
    <w:rsid w:val="00BA2D5E"/>
    <w:rsid w:val="00C0140C"/>
    <w:rsid w:val="00C135C1"/>
    <w:rsid w:val="00CA1A8F"/>
    <w:rsid w:val="00CA3B1B"/>
    <w:rsid w:val="00CD026B"/>
    <w:rsid w:val="00CE0C94"/>
    <w:rsid w:val="00CE1A4B"/>
    <w:rsid w:val="00D109D2"/>
    <w:rsid w:val="00D372A7"/>
    <w:rsid w:val="00D42F46"/>
    <w:rsid w:val="00D74B6E"/>
    <w:rsid w:val="00DA20B5"/>
    <w:rsid w:val="00DA7064"/>
    <w:rsid w:val="00DB4A44"/>
    <w:rsid w:val="00DD53F7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85EEE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143</cp:revision>
  <cp:lastPrinted>2016-04-28T11:19:00Z</cp:lastPrinted>
  <dcterms:created xsi:type="dcterms:W3CDTF">2014-07-08T11:34:00Z</dcterms:created>
  <dcterms:modified xsi:type="dcterms:W3CDTF">2025-05-23T12:16:00Z</dcterms:modified>
</cp:coreProperties>
</file>