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1AC632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47422" w:rsidRPr="00A47422">
        <w:rPr>
          <w:rFonts w:ascii="Times New Roman" w:hAnsi="Times New Roman" w:cs="Times New Roman"/>
          <w:color w:val="000000"/>
          <w:sz w:val="24"/>
          <w:szCs w:val="24"/>
        </w:rPr>
        <w:t>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 от 15 августа 2018 г. по делу № А40-107704/18-174-140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087793CA" w14:textId="59C05EC1" w:rsid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 xml:space="preserve">Земельный участок - 238 636 +/- 4 274  кв. м, адрес: местоположение установлено относительно ориентира, расположенного в границах участка, почтовый адрес ориентира: Тверская область, Селижаровский муниципальный округ, с/п Елецкое, около д. </w:t>
      </w:r>
      <w:proofErr w:type="spellStart"/>
      <w:r>
        <w:t>Митьково</w:t>
      </w:r>
      <w:proofErr w:type="spellEnd"/>
      <w:r>
        <w:t>, кадастровый номер 69:29:0000019:481,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 Земельного кодекса Российской Федерации, статьей 65 частью 15 Водного кодекса Российской Федерации, ЗОУИТ69:29-6.683 Водоохранная зона р. Волга, ЗОУИТ69:29-6.684 Прибрежная защитная полоса р. Волга</w:t>
      </w:r>
      <w:r>
        <w:t xml:space="preserve"> - </w:t>
      </w:r>
      <w:r w:rsidRPr="00A47422">
        <w:t>55 120 800,00</w:t>
      </w:r>
      <w:r>
        <w:t xml:space="preserve"> руб.;</w:t>
      </w:r>
    </w:p>
    <w:p w14:paraId="6E6D6ED7" w14:textId="23433E44" w:rsid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 xml:space="preserve">Земельный участок - 199 611 +/- 3 909  кв. м, адрес: местоположение установлено относительно ориентира, расположенного в границах участка, почтовый адрес ориентира: Тверская область, Селижаровский муниципальный округ, в районе д. </w:t>
      </w:r>
      <w:proofErr w:type="spellStart"/>
      <w:r>
        <w:t>Колобово</w:t>
      </w:r>
      <w:proofErr w:type="spellEnd"/>
      <w:r>
        <w:t>, кадастровый номер 69:29:0000014:207,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 Земельного кодекса Российской Федерации, ЗОУИТ69:29-6.139 Водоохранная зона Верхневолжского водохранилища, ЗОУИТ69:29-6.140 Прибрежная защитная полоса Верхневолжского водохранилища, ЗОУИТ69:00-6.270 Иные зоны с особыми условиями использования территории, ЗОУИТ69:00-6.249 Иные зоны с особыми условиями использования территории</w:t>
      </w:r>
      <w:r>
        <w:t xml:space="preserve"> - </w:t>
      </w:r>
      <w:r w:rsidRPr="00A47422">
        <w:t>49 527 800,00</w:t>
      </w:r>
      <w:r>
        <w:t xml:space="preserve"> руб.;</w:t>
      </w:r>
    </w:p>
    <w:p w14:paraId="2D5016FB" w14:textId="6FCD9447" w:rsidR="00A47422" w:rsidRDefault="00A47422" w:rsidP="00CB63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3</w:t>
      </w:r>
      <w:r>
        <w:t xml:space="preserve"> - </w:t>
      </w:r>
      <w:r>
        <w:t>Земельный участок - 141 533 +/- 3 292 кв. м, адрес: местоположение установлено относительно ориентира, расположенного за пределами участка, ориентир д. Малое Рябцево, участок находится примерно в 5 м, по направлению на север от ориентира, почтовый адрес ориентира: Тверская область, Селижаровский муниципальный округ, д. Малое Рябцево, кадастровый номер 69:29:0000020:282, земли сельскохозяйственного назначения - для сельскохозяйственного производства, ограничения и обременения: ограничения прав на земельный участок, предусмотренные статьями 56 Земельного кодекса Российской Федерации, ЗОУИТ69:29-6.13 Охранная зона ВОЛС по объекту «Устранение цифрового неравенства» для нужд Тверского филиала ПАО Ростелеком в Селижаровском районе Тверской области (на участке Селижарово – Большая Коша)</w:t>
      </w:r>
      <w:r>
        <w:t xml:space="preserve"> - </w:t>
      </w:r>
      <w:r w:rsidRPr="00A47422">
        <w:t>19 706 400,00</w:t>
      </w:r>
      <w:r>
        <w:t xml:space="preserve"> руб.</w:t>
      </w:r>
    </w:p>
    <w:p w14:paraId="2ACA58E9" w14:textId="77F400BD" w:rsid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По Лот</w:t>
      </w:r>
      <w:r>
        <w:t>ам 1-3</w:t>
      </w:r>
      <w: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443E5DC" w14:textId="02BFC1B3" w:rsid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Покупатель по  Лот</w:t>
      </w:r>
      <w:r>
        <w:t>ам 1-3</w:t>
      </w:r>
      <w: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</w:t>
      </w:r>
      <w:r>
        <w:lastRenderedPageBreak/>
        <w:t>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FAF10C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47422" w:rsidRPr="00A47422">
        <w:rPr>
          <w:rFonts w:ascii="Times New Roman CYR" w:hAnsi="Times New Roman CYR" w:cs="Times New Roman CYR"/>
          <w:b/>
          <w:bCs/>
          <w:color w:val="000000"/>
        </w:rPr>
        <w:t>05 мая</w:t>
      </w:r>
      <w:r w:rsidR="00A47422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A47422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7C9352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47422" w:rsidRPr="00A47422">
        <w:rPr>
          <w:b/>
          <w:bCs/>
          <w:color w:val="000000"/>
        </w:rPr>
        <w:t xml:space="preserve">05 мая </w:t>
      </w:r>
      <w:r w:rsidR="009E7E5E" w:rsidRPr="00A47422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>02</w:t>
      </w:r>
      <w:r w:rsidR="00A47422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47422" w:rsidRPr="00A47422">
        <w:rPr>
          <w:b/>
          <w:bCs/>
          <w:color w:val="000000"/>
        </w:rPr>
        <w:t>24 июня</w:t>
      </w:r>
      <w:r w:rsidR="00A4742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69797C5" w:rsidR="009E6456" w:rsidRPr="00A4742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A47422">
        <w:rPr>
          <w:color w:val="000000"/>
        </w:rPr>
        <w:t>первых Торгах начинается в 00:00</w:t>
      </w:r>
      <w:r w:rsidRPr="00A47422">
        <w:rPr>
          <w:color w:val="000000"/>
        </w:rPr>
        <w:t xml:space="preserve"> часов по московскому времени</w:t>
      </w:r>
      <w:r w:rsidR="00A47422" w:rsidRPr="00A47422">
        <w:rPr>
          <w:color w:val="000000"/>
        </w:rPr>
        <w:t xml:space="preserve"> </w:t>
      </w:r>
      <w:r w:rsidR="00A47422" w:rsidRPr="00A47422">
        <w:rPr>
          <w:b/>
          <w:bCs/>
          <w:color w:val="000000"/>
        </w:rPr>
        <w:t>25 марта</w:t>
      </w:r>
      <w:r w:rsidR="00A47422" w:rsidRPr="00A47422">
        <w:rPr>
          <w:color w:val="000000"/>
        </w:rPr>
        <w:t xml:space="preserve"> </w:t>
      </w:r>
      <w:r w:rsidR="009E7E5E" w:rsidRPr="00A47422">
        <w:rPr>
          <w:b/>
          <w:bCs/>
          <w:color w:val="000000"/>
        </w:rPr>
        <w:t>202</w:t>
      </w:r>
      <w:r w:rsidR="00A47422" w:rsidRPr="00A47422">
        <w:rPr>
          <w:b/>
          <w:bCs/>
          <w:color w:val="000000"/>
        </w:rPr>
        <w:t>5</w:t>
      </w:r>
      <w:r w:rsidR="009E7E5E" w:rsidRPr="00A47422">
        <w:rPr>
          <w:b/>
          <w:bCs/>
          <w:color w:val="000000"/>
        </w:rPr>
        <w:t xml:space="preserve"> г.</w:t>
      </w:r>
      <w:r w:rsidRPr="00A47422">
        <w:rPr>
          <w:b/>
          <w:bCs/>
          <w:color w:val="000000"/>
        </w:rPr>
        <w:t>,</w:t>
      </w:r>
      <w:r w:rsidRPr="00A47422">
        <w:rPr>
          <w:color w:val="000000"/>
        </w:rPr>
        <w:t xml:space="preserve"> а на участие в пов</w:t>
      </w:r>
      <w:r w:rsidR="007B55CF" w:rsidRPr="00A47422">
        <w:rPr>
          <w:color w:val="000000"/>
        </w:rPr>
        <w:t>торных Торгах начинается в 00:00</w:t>
      </w:r>
      <w:r w:rsidRPr="00A47422">
        <w:rPr>
          <w:color w:val="000000"/>
        </w:rPr>
        <w:t xml:space="preserve"> часов по московскому времени </w:t>
      </w:r>
      <w:r w:rsidR="00A47422" w:rsidRPr="00A47422">
        <w:rPr>
          <w:b/>
          <w:bCs/>
          <w:color w:val="000000"/>
        </w:rPr>
        <w:t>13 мая</w:t>
      </w:r>
      <w:r w:rsidR="00A47422" w:rsidRPr="00A47422">
        <w:rPr>
          <w:color w:val="000000"/>
        </w:rPr>
        <w:t xml:space="preserve"> </w:t>
      </w:r>
      <w:r w:rsidR="009E7E5E" w:rsidRPr="00A47422">
        <w:rPr>
          <w:b/>
          <w:bCs/>
          <w:color w:val="000000"/>
        </w:rPr>
        <w:t>202</w:t>
      </w:r>
      <w:r w:rsidR="00A47422" w:rsidRPr="00A47422">
        <w:rPr>
          <w:b/>
          <w:bCs/>
          <w:color w:val="000000"/>
        </w:rPr>
        <w:t>5</w:t>
      </w:r>
      <w:r w:rsidRPr="00A47422">
        <w:rPr>
          <w:b/>
          <w:bCs/>
        </w:rPr>
        <w:t xml:space="preserve"> г.</w:t>
      </w:r>
      <w:r w:rsidRPr="00A47422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7422">
        <w:rPr>
          <w:color w:val="000000"/>
        </w:rPr>
        <w:t>На основании п. 4 ст. 139 Федерального</w:t>
      </w:r>
      <w:r w:rsidRPr="0037642D">
        <w:rPr>
          <w:color w:val="000000"/>
        </w:rPr>
        <w:t xml:space="preserve">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63D6354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A47422">
        <w:rPr>
          <w:b/>
          <w:bCs/>
          <w:color w:val="000000"/>
        </w:rPr>
        <w:t xml:space="preserve"> 30 июня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A47422">
        <w:rPr>
          <w:b/>
          <w:bCs/>
          <w:color w:val="000000"/>
        </w:rPr>
        <w:t xml:space="preserve">04 августа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BC2469D" w:rsidR="009E6456" w:rsidRPr="00A47422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A47422">
        <w:rPr>
          <w:color w:val="000000"/>
        </w:rPr>
        <w:t xml:space="preserve">времени </w:t>
      </w:r>
      <w:r w:rsidR="00A47422" w:rsidRPr="00A47422">
        <w:rPr>
          <w:b/>
          <w:bCs/>
          <w:color w:val="000000"/>
        </w:rPr>
        <w:t>30 июня</w:t>
      </w:r>
      <w:r w:rsidR="00A47422" w:rsidRPr="00A47422">
        <w:rPr>
          <w:color w:val="000000"/>
        </w:rPr>
        <w:t xml:space="preserve"> </w:t>
      </w:r>
      <w:r w:rsidR="009E7E5E" w:rsidRPr="00A47422">
        <w:rPr>
          <w:b/>
          <w:bCs/>
          <w:color w:val="000000"/>
        </w:rPr>
        <w:t>202</w:t>
      </w:r>
      <w:r w:rsidR="00410CA1" w:rsidRPr="00A47422">
        <w:rPr>
          <w:b/>
          <w:bCs/>
          <w:color w:val="000000"/>
        </w:rPr>
        <w:t>5</w:t>
      </w:r>
      <w:r w:rsidR="0024147A" w:rsidRPr="00A47422">
        <w:rPr>
          <w:b/>
          <w:bCs/>
          <w:color w:val="000000"/>
        </w:rPr>
        <w:t xml:space="preserve"> </w:t>
      </w:r>
      <w:r w:rsidRPr="00A47422">
        <w:rPr>
          <w:b/>
          <w:bCs/>
          <w:color w:val="000000"/>
        </w:rPr>
        <w:t>г.</w:t>
      </w:r>
      <w:r w:rsidRPr="00A47422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47422">
        <w:rPr>
          <w:color w:val="000000"/>
        </w:rPr>
        <w:t>1</w:t>
      </w:r>
      <w:r w:rsidRPr="00A47422">
        <w:rPr>
          <w:color w:val="000000"/>
        </w:rPr>
        <w:t xml:space="preserve"> (</w:t>
      </w:r>
      <w:r w:rsidR="00F17038" w:rsidRPr="00A47422">
        <w:rPr>
          <w:color w:val="000000"/>
        </w:rPr>
        <w:t>Один</w:t>
      </w:r>
      <w:r w:rsidRPr="00A47422">
        <w:rPr>
          <w:color w:val="000000"/>
        </w:rPr>
        <w:t>) календарны</w:t>
      </w:r>
      <w:r w:rsidR="00F17038" w:rsidRPr="00A47422">
        <w:rPr>
          <w:color w:val="000000"/>
        </w:rPr>
        <w:t>й</w:t>
      </w:r>
      <w:r w:rsidRPr="00A47422">
        <w:rPr>
          <w:color w:val="000000"/>
        </w:rPr>
        <w:t xml:space="preserve"> де</w:t>
      </w:r>
      <w:r w:rsidR="00F17038" w:rsidRPr="00A47422">
        <w:rPr>
          <w:color w:val="000000"/>
        </w:rPr>
        <w:t>нь</w:t>
      </w:r>
      <w:r w:rsidRPr="00A4742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74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</w:t>
      </w:r>
      <w:r w:rsidRPr="005246E8">
        <w:rPr>
          <w:color w:val="000000"/>
        </w:rPr>
        <w:t>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59D4F90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30 июня 2025 г. по 03 июля 2025 г. - в размере начальной цены продажи лотов;</w:t>
      </w:r>
    </w:p>
    <w:p w14:paraId="2F0242B9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04 июля 2025 г. по 07 июля 2025 г. - в размере 90,56% от начальной цены продажи лотов;</w:t>
      </w:r>
    </w:p>
    <w:p w14:paraId="04C66CFB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08 июля 2025 г. по 11 июля 2025 г. - в размере 81,12% от начальной цены продажи лотов;</w:t>
      </w:r>
    </w:p>
    <w:p w14:paraId="4B4F8E62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12 июля 2025 г. по 14 июля 2025 г. - в размере 71,68% от начальной цены продажи лотов;</w:t>
      </w:r>
    </w:p>
    <w:p w14:paraId="46161E18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15 июля 2025 г. по 17 июля 2025 г. - в размере 62,24% от начальной цены продажи лотов;</w:t>
      </w:r>
    </w:p>
    <w:p w14:paraId="598D460D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18 июля 2025 г. по 20 июля 2025 г. - в размере 52,8% от начальной цены продажи лотов;</w:t>
      </w:r>
    </w:p>
    <w:p w14:paraId="1BC53791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21 июля 2025 г. по 23 июля 2025 г. - в размере 43,36% от начальной цены продажи лотов;</w:t>
      </w:r>
    </w:p>
    <w:p w14:paraId="77F17D27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lastRenderedPageBreak/>
        <w:t>с 24 июля 2025 г. по 26 июля 2025 г. - в размере 33,92% от начальной цены продажи лотов;</w:t>
      </w:r>
    </w:p>
    <w:p w14:paraId="065B4C50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27 июля 2025 г. по 29 июля 2025 г. - в размере 24,48% от начальной цены продажи лотов;</w:t>
      </w:r>
    </w:p>
    <w:p w14:paraId="778B5860" w14:textId="77777777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30 июля 2025 г. по 01 августа 2025 г. - в размере 15,04% от начальной цены продажи лотов;</w:t>
      </w:r>
    </w:p>
    <w:p w14:paraId="719FB040" w14:textId="15803020" w:rsidR="00A47422" w:rsidRPr="00A47422" w:rsidRDefault="00A47422" w:rsidP="00A47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47422">
        <w:rPr>
          <w:bCs/>
          <w:color w:val="000000"/>
        </w:rPr>
        <w:t>с 02 августа 2025 г. по 04 августа 2025 г. - в размере 5,60% от начальной цены продажи лотов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45E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445ED2">
        <w:rPr>
          <w:rFonts w:ascii="Times New Roman" w:hAnsi="Times New Roman" w:cs="Times New Roman"/>
          <w:sz w:val="24"/>
          <w:szCs w:val="24"/>
        </w:rPr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45E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D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45E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D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45E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D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45ED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D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ED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A474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</w:t>
      </w:r>
      <w:r w:rsidRPr="00A47422">
        <w:rPr>
          <w:rFonts w:ascii="Times New Roman" w:hAnsi="Times New Roman" w:cs="Times New Roman"/>
          <w:color w:val="000000"/>
          <w:sz w:val="24"/>
          <w:szCs w:val="24"/>
        </w:rPr>
        <w:t>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A474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4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A474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474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4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4742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4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C243170" w:rsidR="00097526" w:rsidRPr="00A4742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42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47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47422">
        <w:rPr>
          <w:rFonts w:ascii="Times New Roman" w:hAnsi="Times New Roman" w:cs="Times New Roman"/>
          <w:sz w:val="24"/>
          <w:szCs w:val="24"/>
        </w:rPr>
        <w:t xml:space="preserve"> д</w:t>
      </w:r>
      <w:r w:rsidRPr="00A47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47422">
        <w:rPr>
          <w:rFonts w:ascii="Times New Roman" w:hAnsi="Times New Roman" w:cs="Times New Roman"/>
          <w:sz w:val="24"/>
          <w:szCs w:val="24"/>
        </w:rPr>
        <w:t xml:space="preserve"> </w:t>
      </w:r>
      <w:r w:rsidRPr="00A4742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A4742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4742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4742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A47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7422" w:rsidRPr="00A47422">
        <w:rPr>
          <w:rFonts w:ascii="Times New Roman" w:hAnsi="Times New Roman" w:cs="Times New Roman"/>
          <w:color w:val="000000"/>
          <w:sz w:val="24"/>
          <w:szCs w:val="24"/>
        </w:rPr>
        <w:t>тел. 7967-246-44-17, эл. почта: yaroslavl@auction-house.ru</w:t>
      </w:r>
      <w:r w:rsidRPr="00A4742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42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45ED2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803558"/>
    <w:rsid w:val="008251C0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47422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03792064-FE6D-486C-B328-506D5FA5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2025-03-18T08:41:00Z</dcterms:created>
  <dcterms:modified xsi:type="dcterms:W3CDTF">2025-03-18T08:41:00Z</dcterms:modified>
</cp:coreProperties>
</file>