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A5CA" w14:textId="5C238EE6" w:rsidR="00B078A0" w:rsidRPr="00CD3512" w:rsidRDefault="00B94F1D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D351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CD3512">
        <w:rPr>
          <w:rFonts w:ascii="Times New Roman" w:hAnsi="Times New Roman" w:cs="Times New Roman"/>
          <w:b/>
          <w:color w:val="000000"/>
          <w:sz w:val="24"/>
          <w:szCs w:val="24"/>
        </w:rPr>
        <w:t>Публичным акционерным обществом «Московский акционерный Банк «</w:t>
      </w:r>
      <w:proofErr w:type="spellStart"/>
      <w:r w:rsidRPr="00CD3512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CD3512">
        <w:rPr>
          <w:rFonts w:ascii="Times New Roman" w:hAnsi="Times New Roman" w:cs="Times New Roman"/>
          <w:b/>
          <w:color w:val="000000"/>
          <w:sz w:val="24"/>
          <w:szCs w:val="24"/>
        </w:rPr>
        <w:t>» (ПАО МАБ «</w:t>
      </w:r>
      <w:proofErr w:type="spellStart"/>
      <w:r w:rsidRPr="00CD3512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CD3512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109044, Москва ул. Крутицкий Вал, 26, стр. 2, ОГРН: 1027739270294, ИНН: 7705034523, КПП: 772301001,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</w:t>
      </w:r>
      <w:r w:rsidR="00D83FC6" w:rsidRPr="00CD351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CD3512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7F4145D4" w:rsidR="00B078A0" w:rsidRPr="00CD3512" w:rsidRDefault="00B94F1D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</w:t>
      </w:r>
      <w:r w:rsidR="00B078A0" w:rsidRPr="00CD35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19E873" w14:textId="6A4BCDA8" w:rsidR="0032082C" w:rsidRPr="00CD3512" w:rsidRDefault="00B94F1D" w:rsidP="00B94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Лот 1 - Н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ежилое здание телятника (1-этажное) - 1143,8 кв. м, нежилое здание коровника с двумя пристройками (1 - этажное) - 1779,5 кв. м, нежилое здание кормоцеха (1-этажное) - 653,9 кв. м, нежилое здание коровника с двумя пристройками (1 - этажное) - 1796,9 кв. м, нежилое здание (1-этажное) - 1156,6 кв. м, нежилое здание (1-этажное) - 1625,1 кв. м, земельный участок - 33612 +/- 1604 кв. м, земельный участок - 8776 +/-66 кв. м, земельный участок - 42513 +/-1804 кв. м, адрес: Курская обл., Щигровский р-н,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Вышнеольховатский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сельсовет, здания разрушены, не пригодны к эксплуатации, кадастровые номера 46:28:030401:113,  46:28:030401:115, 46:28:030401:114, 46:28:030401:116, 46:28:030401:135, 46:28:030401:133, 46:28:030702:5, земли сельскохозяйственного назначения для производственных целей, 46:28:030704:9, 46:28:030103:58, земли населенных пунктов для производственных целей, ограничения и обременения: ЗОУИТ46:28-6.28 Охранная зона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электросетевго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комплекса ВЛ-10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Ф 7.8.1 ПС Вязовое, расположенная на территории Щигровского района, ЗОУИТ46:28-6.28 Охранная зона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электросетевго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комплекса ВЛ-10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Ф 7.8.1 ПС Вязовое, расположенная на территории Щигровского района, ЗОУИТ46:28-6.1 Охранная зона линии электропередач ВЛ-10кВ Ф6.3.13 ПС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Стаканово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Щигровского района Курской области, ЗОУИТ46:28-6.1 Охранная зона линии электропередач ВЛ-10кВ Ф6.3.13 ПС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Стаканово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Щигровского района Курской области, ЗОУИТ46:28-6.902 Охранная зона ВЛ-0,4кВ №1 от КТП 6313 4/400(405) расположенная на территории Щигровского района Курской области, ЗОУИТ46:28-6.28 Охранная зона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электросетевго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комплекса ВЛ-10 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Ф 7.8.1 ПС Вязовое, расположенная на территории Щигровского района, в границах земельных участков с кадастровыми номерами: 46:28:030704:9, 46:28:030702:5 размещены объекты недвижимости не являющиеся собственностью ПАО МАБ «</w:t>
      </w:r>
      <w:proofErr w:type="spellStart"/>
      <w:r w:rsidRPr="00CD3512">
        <w:rPr>
          <w:rFonts w:ascii="Times New Roman" w:hAnsi="Times New Roman" w:cs="Times New Roman"/>
          <w:color w:val="000000"/>
          <w:sz w:val="24"/>
          <w:szCs w:val="24"/>
        </w:rPr>
        <w:t>Темпбанк</w:t>
      </w:r>
      <w:proofErr w:type="spellEnd"/>
      <w:r w:rsidRPr="00CD351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1 380 026,19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CD3512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CD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940E049" w:rsidR="0003404B" w:rsidRPr="00CD3512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CD3512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A630F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 мая</w:t>
      </w:r>
      <w:r w:rsidR="00D83FC6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4BB7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FA630F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июля </w:t>
      </w:r>
      <w:r w:rsidR="002E4BB7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CD3512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A9917B0" w:rsidR="0003404B" w:rsidRPr="00CD3512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630F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 мая</w:t>
      </w:r>
      <w:r w:rsidR="00D83FC6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4BB7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CD351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CD3512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CD351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CD351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CD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CD3512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CD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CD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CD3512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CD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CB5D979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13 мая 2025 г. по 21 июня 2025 г. - в размере начальной цены продажи лота;</w:t>
      </w:r>
    </w:p>
    <w:p w14:paraId="5764C9C0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22 июня 2025 г. по 24 июня 2025 г. - в размере 92,47% от начальной цены продажи лота;</w:t>
      </w:r>
    </w:p>
    <w:p w14:paraId="509CBFF0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25 июня 2025 г. по 27 июня 2025 г. - в размере 84,94% от начальной цены продажи лота;</w:t>
      </w:r>
    </w:p>
    <w:p w14:paraId="287C3753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28 июня 2025 г. по 30 июня 2025 г. - в размере 77,41% от начальной цены продажи лота;</w:t>
      </w:r>
    </w:p>
    <w:p w14:paraId="40633C86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01 июля 2025 г. по 03 июля 2025 г. - в размере 69,88% от начальной цены продажи лота;</w:t>
      </w:r>
    </w:p>
    <w:p w14:paraId="3A15C48F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04 июля 2025 г. по 06 июля 2025 г. - в размере 62,35% от начальной цены продажи лота;</w:t>
      </w:r>
    </w:p>
    <w:p w14:paraId="702280A8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07 июля 2025 г. по 09 июля 2025 г. - в размере 54,82% от начальной цены продажи лота;</w:t>
      </w:r>
    </w:p>
    <w:p w14:paraId="76AE9DA5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10 июля 2025 г. по 12 июля 2025 г. - в размере 47,29% от начальной цены продажи лота;</w:t>
      </w:r>
    </w:p>
    <w:p w14:paraId="23E2C372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13 июля 2025 г. по 15 июля 2025 г. - в размере 39,76% от начальной цены продажи лота;</w:t>
      </w:r>
    </w:p>
    <w:p w14:paraId="4D70B3AC" w14:textId="77777777" w:rsidR="00895BDF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16 июля 2025 г. по 18 июля 2025 г. - в размере 32,23% от начальной цены продажи лота;</w:t>
      </w:r>
    </w:p>
    <w:p w14:paraId="71D743FC" w14:textId="4DFC8D20" w:rsidR="00B80E51" w:rsidRPr="00CD3512" w:rsidRDefault="00895BDF" w:rsidP="00895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19 июля 2025 г. по 21 июля 2025 г. - в размере 24,70% от начальной цены продажи лота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CD3512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CD3512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3512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CD3512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4BDB1B9" w14:textId="77777777" w:rsidR="007300A5" w:rsidRPr="00CD351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351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C57A812" w14:textId="77777777" w:rsidR="007300A5" w:rsidRPr="00CD351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351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9D7BEA3" w14:textId="77777777" w:rsidR="007300A5" w:rsidRPr="00CD351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351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4B9560B" w14:textId="77777777" w:rsidR="007300A5" w:rsidRPr="00CD351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351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526D43E" w14:textId="2FECF776" w:rsidR="007300A5" w:rsidRPr="00CD351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BA1C1C" w:rsidRPr="00CD351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BA1C1C" w:rsidRPr="00CD35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A1C1C" w:rsidRPr="00CD351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CD351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2D20675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895BDF" w:rsidRPr="00CD351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95BDF" w:rsidRPr="00CD351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51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A49314E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CD351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377FE5BA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CD3512">
        <w:rPr>
          <w:rFonts w:ascii="Times New Roman" w:hAnsi="Times New Roman" w:cs="Times New Roman"/>
          <w:sz w:val="24"/>
          <w:szCs w:val="24"/>
        </w:rPr>
        <w:t xml:space="preserve"> д</w:t>
      </w:r>
      <w:r w:rsidRPr="00CD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CD3512">
        <w:rPr>
          <w:rFonts w:ascii="Times New Roman" w:hAnsi="Times New Roman" w:cs="Times New Roman"/>
          <w:sz w:val="24"/>
          <w:szCs w:val="24"/>
        </w:rPr>
        <w:t xml:space="preserve"> 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BD3E2F"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CD351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CD3512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CD3512" w:rsidRPr="00CD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3512" w:rsidRPr="00CD3512">
        <w:rPr>
          <w:rFonts w:ascii="Times New Roman" w:hAnsi="Times New Roman" w:cs="Times New Roman"/>
          <w:color w:val="000000"/>
          <w:sz w:val="24"/>
          <w:szCs w:val="24"/>
        </w:rPr>
        <w:t>тел. 7985-836-13-34, эл. почта: voronezh@auction-house.ru</w:t>
      </w:r>
      <w:r w:rsidRPr="00CD351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CD351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51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2E4BB7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95BDF"/>
    <w:rsid w:val="008B15CE"/>
    <w:rsid w:val="008C4892"/>
    <w:rsid w:val="008F1609"/>
    <w:rsid w:val="008F6C92"/>
    <w:rsid w:val="009262C4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4F1D"/>
    <w:rsid w:val="00B97A00"/>
    <w:rsid w:val="00BA1C1C"/>
    <w:rsid w:val="00BD3E2F"/>
    <w:rsid w:val="00C15400"/>
    <w:rsid w:val="00C56153"/>
    <w:rsid w:val="00C66976"/>
    <w:rsid w:val="00CD3512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  <w:rsid w:val="00FA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54</cp:revision>
  <cp:lastPrinted>2025-04-28T12:14:00Z</cp:lastPrinted>
  <dcterms:created xsi:type="dcterms:W3CDTF">2019-07-23T07:53:00Z</dcterms:created>
  <dcterms:modified xsi:type="dcterms:W3CDTF">2025-04-28T12:16:00Z</dcterms:modified>
</cp:coreProperties>
</file>