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4A8B9CB7" w:rsidR="007759D4" w:rsidRDefault="003700D9" w:rsidP="00EC195D">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 на </w:t>
      </w:r>
      <w:r w:rsidR="0074459A" w:rsidRPr="0074459A">
        <w:t>29</w:t>
      </w:r>
      <w:r w:rsidR="00AB00EB" w:rsidRPr="00AB00EB">
        <w:t xml:space="preserve"> </w:t>
      </w:r>
      <w:r w:rsidR="0074459A">
        <w:t>апрел</w:t>
      </w:r>
      <w:r w:rsidR="00503475">
        <w:t>я</w:t>
      </w:r>
      <w:r w:rsidR="00D109D2">
        <w:t xml:space="preserve"> 20</w:t>
      </w:r>
      <w:r w:rsidR="00A46842">
        <w:t>2</w:t>
      </w:r>
      <w:r w:rsidR="001264E7">
        <w:t>4</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6964C5" w:rsidRPr="006964C5">
        <w:t>РАД-</w:t>
      </w:r>
      <w:r w:rsidR="0074459A" w:rsidRPr="0074459A">
        <w:t xml:space="preserve"> 407509</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3892CE12" w14:textId="77777777" w:rsidR="0074459A" w:rsidRPr="0074459A" w:rsidRDefault="0074459A" w:rsidP="0074459A">
      <w:pPr>
        <w:ind w:firstLine="567"/>
        <w:jc w:val="both"/>
        <w:rPr>
          <w:rFonts w:eastAsia="SimSun;宋体"/>
          <w:bCs/>
          <w:shd w:val="clear" w:color="auto" w:fill="FFFFFF"/>
          <w:lang w:eastAsia="hi-IN"/>
        </w:rPr>
      </w:pPr>
      <w:r w:rsidRPr="0074459A">
        <w:rPr>
          <w:rFonts w:eastAsia="SimSun;宋体"/>
          <w:bCs/>
          <w:shd w:val="clear" w:color="auto" w:fill="FFFFFF"/>
          <w:lang w:eastAsia="hi-IN"/>
        </w:rPr>
        <w:t>Земельный участок, площадь: 13523 +/- 41 кв. м, категория земель: земли населенных пунктов, виды разрешенного использования: объекты торговли (торговые центры, торгово-развлекательные центры (комплексы), кадастровый номер 47:07:0713003:15333, расположенный по адресу: Российская Федерация, Ленинградская область, район Всеволожский, поселок Бугры.</w:t>
      </w:r>
    </w:p>
    <w:p w14:paraId="4C61C1D1" w14:textId="72F8642C" w:rsidR="008728D4" w:rsidRPr="0074459A" w:rsidRDefault="0074459A" w:rsidP="0074459A">
      <w:pPr>
        <w:ind w:firstLine="567"/>
        <w:jc w:val="both"/>
      </w:pPr>
      <w:r w:rsidRPr="0074459A">
        <w:rPr>
          <w:rFonts w:eastAsia="SimSun;宋体"/>
          <w:bCs/>
          <w:shd w:val="clear" w:color="auto" w:fill="FFFFFF"/>
          <w:lang w:eastAsia="hi-IN"/>
        </w:rPr>
        <w:t>Обременения (ограничения): согласно выписке из ЕГРН от 17.03.2025</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bookmarkStart w:id="0" w:name="_GoBack"/>
      <w:bookmarkEnd w:id="0"/>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ABC7A" w14:textId="77777777" w:rsidR="00DA5A74" w:rsidRDefault="00DA5A74" w:rsidP="002D0750">
      <w:r>
        <w:separator/>
      </w:r>
    </w:p>
  </w:endnote>
  <w:endnote w:type="continuationSeparator" w:id="0">
    <w:p w14:paraId="671868F1" w14:textId="77777777" w:rsidR="00DA5A74" w:rsidRDefault="00DA5A74"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7DB5D" w14:textId="77777777" w:rsidR="00DA5A74" w:rsidRDefault="00DA5A74" w:rsidP="002D0750">
      <w:r>
        <w:separator/>
      </w:r>
    </w:p>
  </w:footnote>
  <w:footnote w:type="continuationSeparator" w:id="0">
    <w:p w14:paraId="516C974F" w14:textId="77777777" w:rsidR="00DA5A74" w:rsidRDefault="00DA5A74"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20DBF"/>
    <w:rsid w:val="00064045"/>
    <w:rsid w:val="000F231D"/>
    <w:rsid w:val="000F3C74"/>
    <w:rsid w:val="001162BA"/>
    <w:rsid w:val="001264E7"/>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4459A"/>
    <w:rsid w:val="007759D4"/>
    <w:rsid w:val="0077624B"/>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372A7"/>
    <w:rsid w:val="00D42F46"/>
    <w:rsid w:val="00D81096"/>
    <w:rsid w:val="00D90564"/>
    <w:rsid w:val="00D96032"/>
    <w:rsid w:val="00DA5A74"/>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Гаврилин Андрей Николаевич</cp:lastModifiedBy>
  <cp:revision>2</cp:revision>
  <cp:lastPrinted>2018-07-24T08:51:00Z</cp:lastPrinted>
  <dcterms:created xsi:type="dcterms:W3CDTF">2025-04-25T13:24:00Z</dcterms:created>
  <dcterms:modified xsi:type="dcterms:W3CDTF">2025-04-25T13:24:00Z</dcterms:modified>
</cp:coreProperties>
</file>