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ДОГОВОР КУПЛИ-ПРОДАЖИ</w:t>
      </w:r>
      <w:r>
        <w:rPr>
          <w:b/>
          <w:sz w:val="22"/>
          <w:szCs w:val="22"/>
        </w:rPr>
      </w:r>
    </w:p>
    <w:p>
      <w:pPr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АКЦИЙ</w:t>
      </w:r>
      <w:r>
        <w:rPr>
          <w:b/>
          <w:sz w:val="22"/>
          <w:szCs w:val="22"/>
        </w:rPr>
        <w:t xml:space="preserve"> В УСТАВНОМ КАПИТАЛЕ</w:t>
      </w:r>
      <w:r>
        <w:rPr>
          <w:b/>
          <w:sz w:val="22"/>
          <w:szCs w:val="22"/>
        </w:rPr>
      </w:r>
    </w:p>
    <w:p>
      <w:pPr>
        <w:pBdr/>
        <w:spacing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АКЦИОНЕРНОГО ОБЩЕСТВА</w:t>
      </w:r>
      <w:r>
        <w:rPr>
          <w:b/>
          <w:sz w:val="22"/>
          <w:szCs w:val="22"/>
        </w:rPr>
        <w:t xml:space="preserve"> «</w:t>
      </w:r>
      <w:r>
        <w:rPr>
          <w:b/>
          <w:sz w:val="22"/>
          <w:szCs w:val="22"/>
        </w:rPr>
        <w:t xml:space="preserve">ПЕТРОСПИРТ» </w:t>
      </w:r>
      <w:r>
        <w:rPr>
          <w:b/>
          <w:sz w:val="22"/>
          <w:szCs w:val="22"/>
        </w:rPr>
      </w:r>
    </w:p>
    <w:p>
      <w:pPr>
        <w:pBdr/>
        <w:spacing w:after="120"/>
        <w:ind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tbl>
      <w:tblPr>
        <w:tblStyle w:val="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15"/>
        <w:gridCol w:w="271"/>
        <w:gridCol w:w="7253"/>
      </w:tblGrid>
      <w:tr>
        <w:trPr/>
        <w:tc>
          <w:tcPr>
            <w:tcBorders/>
            <w:tcW w:w="2115" w:type="dxa"/>
            <w:textDirection w:val="lrTb"/>
            <w:noWrap w:val="false"/>
          </w:tcPr>
          <w:p>
            <w:pPr>
              <w:pBdr/>
              <w:tabs>
                <w:tab w:val="right" w:leader="none" w:pos="9639"/>
              </w:tabs>
              <w:spacing w:after="2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 </w:t>
            </w:r>
            <w:r>
              <w:rPr>
                <w:rFonts w:ascii="Times New Roman" w:hAnsi="Times New Roman" w:cs="Times New Roman"/>
              </w:rPr>
              <w:t xml:space="preserve">______________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71" w:type="dxa"/>
            <w:textDirection w:val="lrTb"/>
            <w:noWrap w:val="false"/>
          </w:tcPr>
          <w:p>
            <w:pPr>
              <w:pBdr/>
              <w:tabs>
                <w:tab w:val="right" w:leader="none" w:pos="9639"/>
              </w:tabs>
              <w:spacing w:after="240"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7253" w:type="dxa"/>
            <w:textDirection w:val="lrTb"/>
            <w:noWrap w:val="false"/>
          </w:tcPr>
          <w:p>
            <w:pPr>
              <w:pBdr/>
              <w:tabs>
                <w:tab w:val="right" w:leader="none" w:pos="9639"/>
              </w:tabs>
              <w:spacing w:after="240"/>
              <w:ind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Bdr/>
        <w:spacing w:after="240"/>
        <w:ind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гр. </w:t>
      </w:r>
      <w:r>
        <w:rPr>
          <w:b/>
          <w:bCs/>
          <w:sz w:val="22"/>
          <w:szCs w:val="22"/>
        </w:rPr>
        <w:t xml:space="preserve">Гайдуков Александр Олегович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___________________________, </w:t>
      </w:r>
      <w:r>
        <w:rPr>
          <w:iCs/>
          <w:sz w:val="22"/>
          <w:szCs w:val="22"/>
        </w:rPr>
        <w:t xml:space="preserve">(«</w:t>
      </w:r>
      <w:r>
        <w:rPr>
          <w:b/>
          <w:iCs/>
          <w:sz w:val="22"/>
          <w:szCs w:val="22"/>
        </w:rPr>
        <w:t xml:space="preserve">Продавец</w:t>
      </w:r>
      <w:r>
        <w:rPr>
          <w:iCs/>
          <w:sz w:val="22"/>
          <w:szCs w:val="22"/>
        </w:rPr>
        <w:t xml:space="preserve">»)</w:t>
      </w:r>
      <w:r>
        <w:rPr>
          <w:iCs/>
          <w:sz w:val="22"/>
          <w:szCs w:val="22"/>
          <w:shd w:val="clear" w:color="auto" w:fill="ffffff"/>
        </w:rPr>
        <w:t xml:space="preserve">, </w:t>
      </w:r>
      <w:r>
        <w:rPr>
          <w:iCs/>
          <w:sz w:val="22"/>
          <w:szCs w:val="22"/>
        </w:rPr>
        <w:t xml:space="preserve">и</w:t>
      </w:r>
      <w:bookmarkStart w:id="0" w:name="_Hlk88760220"/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</w:r>
    </w:p>
    <w:p>
      <w:pPr>
        <w:pBdr/>
        <w:spacing w:after="240"/>
        <w:ind/>
        <w:jc w:val="both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_________________ </w:t>
      </w:r>
      <w:r>
        <w:rPr>
          <w:iCs/>
          <w:sz w:val="22"/>
          <w:szCs w:val="22"/>
        </w:rPr>
        <w:t xml:space="preserve">«________________»,</w:t>
      </w:r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в лице __________________________________</w:t>
      </w:r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действующего на основании ____________________________</w:t>
      </w:r>
      <w:r>
        <w:rPr>
          <w:iCs/>
          <w:sz w:val="22"/>
          <w:szCs w:val="22"/>
        </w:rPr>
        <w:t xml:space="preserve">(«</w:t>
      </w:r>
      <w:r>
        <w:rPr>
          <w:b/>
          <w:iCs/>
          <w:sz w:val="22"/>
          <w:szCs w:val="22"/>
        </w:rPr>
        <w:t xml:space="preserve">Покупатель</w:t>
      </w:r>
      <w:r>
        <w:rPr>
          <w:iCs/>
          <w:sz w:val="22"/>
          <w:szCs w:val="22"/>
        </w:rPr>
        <w:t xml:space="preserve">»), </w:t>
      </w:r>
      <w:bookmarkEnd w:id="0"/>
      <w:r/>
      <w:r>
        <w:rPr>
          <w:iCs/>
          <w:sz w:val="22"/>
          <w:szCs w:val="22"/>
        </w:rPr>
      </w:r>
    </w:p>
    <w:p>
      <w:pPr>
        <w:pBdr/>
        <w:spacing w:after="240"/>
        <w:ind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с другой стороны,</w:t>
      </w:r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со</w:t>
      </w:r>
      <w:r>
        <w:rPr>
          <w:iCs/>
          <w:sz w:val="22"/>
          <w:szCs w:val="22"/>
        </w:rPr>
        <w:t xml:space="preserve">вмест</w:t>
      </w:r>
      <w:r>
        <w:rPr>
          <w:iCs/>
          <w:sz w:val="22"/>
          <w:szCs w:val="22"/>
        </w:rPr>
        <w:t xml:space="preserve">но</w:t>
      </w:r>
      <w:r>
        <w:rPr>
          <w:iCs/>
          <w:sz w:val="22"/>
          <w:szCs w:val="22"/>
        </w:rPr>
        <w:t xml:space="preserve"> именуемые </w:t>
      </w:r>
      <w:r>
        <w:rPr>
          <w:iCs/>
          <w:sz w:val="22"/>
          <w:szCs w:val="22"/>
        </w:rPr>
        <w:t xml:space="preserve">«</w:t>
      </w:r>
      <w:r>
        <w:rPr>
          <w:b/>
          <w:iCs/>
          <w:sz w:val="22"/>
          <w:szCs w:val="22"/>
        </w:rPr>
        <w:t xml:space="preserve">С</w:t>
      </w:r>
      <w:r>
        <w:rPr>
          <w:b/>
          <w:iCs/>
          <w:sz w:val="22"/>
          <w:szCs w:val="22"/>
        </w:rPr>
        <w:t xml:space="preserve">тороны</w:t>
      </w:r>
      <w:r>
        <w:rPr>
          <w:iCs/>
          <w:sz w:val="22"/>
          <w:szCs w:val="22"/>
        </w:rPr>
        <w:t xml:space="preserve">»</w:t>
      </w:r>
      <w:r>
        <w:rPr>
          <w:iCs/>
          <w:sz w:val="22"/>
          <w:szCs w:val="22"/>
        </w:rPr>
        <w:t xml:space="preserve">,</w:t>
      </w:r>
      <w:r>
        <w:rPr>
          <w:iCs/>
          <w:sz w:val="22"/>
          <w:szCs w:val="22"/>
        </w:rPr>
        <w:t xml:space="preserve"> а по отдельности – </w:t>
      </w:r>
      <w:r>
        <w:rPr>
          <w:b/>
          <w:iCs/>
          <w:sz w:val="22"/>
          <w:szCs w:val="22"/>
        </w:rPr>
        <w:t xml:space="preserve">«Сторона</w:t>
      </w:r>
      <w:r>
        <w:rPr>
          <w:b/>
          <w:iCs/>
          <w:sz w:val="22"/>
          <w:szCs w:val="22"/>
        </w:rPr>
        <w:t xml:space="preserve">»</w:t>
      </w:r>
      <w:r>
        <w:rPr>
          <w:iCs/>
          <w:sz w:val="22"/>
          <w:szCs w:val="22"/>
        </w:rPr>
        <w:t xml:space="preserve">,</w:t>
      </w:r>
      <w:r>
        <w:rPr>
          <w:iCs/>
          <w:sz w:val="22"/>
          <w:szCs w:val="22"/>
        </w:rPr>
        <w:t xml:space="preserve">.</w:t>
      </w:r>
      <w:r>
        <w:rPr>
          <w:iCs/>
          <w:sz w:val="22"/>
          <w:szCs w:val="22"/>
        </w:rPr>
      </w:r>
    </w:p>
    <w:p>
      <w:pPr>
        <w:pBdr/>
        <w:spacing w:after="240"/>
        <w:ind/>
        <w:jc w:val="both"/>
        <w:rPr>
          <w:rFonts w:eastAsia="MS Mincho"/>
          <w:iCs/>
          <w:sz w:val="22"/>
          <w:szCs w:val="22"/>
          <w:lang w:eastAsia="en-US"/>
        </w:rPr>
      </w:pPr>
      <w:r>
        <w:rPr>
          <w:rFonts w:eastAsia="MS Mincho"/>
          <w:iCs/>
          <w:sz w:val="22"/>
          <w:szCs w:val="22"/>
          <w:lang w:eastAsia="en-US"/>
        </w:rPr>
        <w:t xml:space="preserve">по результатом торгов № ____ в форме электронного аукциона, проводимого _________</w:t>
      </w:r>
      <w:r>
        <w:rPr>
          <w:rFonts w:eastAsia="MS Mincho"/>
          <w:iCs/>
          <w:sz w:val="22"/>
          <w:szCs w:val="22"/>
          <w:lang w:eastAsia="en-US"/>
        </w:rPr>
        <w:t xml:space="preserve">_ ,</w:t>
      </w:r>
      <w:r>
        <w:rPr>
          <w:rFonts w:eastAsia="MS Mincho"/>
          <w:iCs/>
          <w:sz w:val="22"/>
          <w:szCs w:val="22"/>
          <w:lang w:eastAsia="en-US"/>
        </w:rPr>
        <w:t xml:space="preserve"> открытого по составу участников и открытого по форме подачи предложений по цене, на основании Протокола подведения итогов №</w:t>
      </w:r>
      <w:r>
        <w:rPr>
          <w:rFonts w:eastAsia="MS Mincho"/>
          <w:iCs/>
          <w:sz w:val="22"/>
          <w:szCs w:val="22"/>
          <w:lang w:eastAsia="en-US"/>
        </w:rPr>
        <w:t xml:space="preserve"> </w:t>
      </w:r>
      <w:r>
        <w:rPr>
          <w:rFonts w:eastAsia="MS Mincho"/>
          <w:iCs/>
          <w:sz w:val="22"/>
          <w:szCs w:val="22"/>
          <w:lang w:eastAsia="en-US"/>
        </w:rPr>
        <w:t xml:space="preserve">__ от ________ </w:t>
      </w:r>
      <w:r>
        <w:rPr>
          <w:rFonts w:eastAsia="MS Mincho"/>
          <w:iCs/>
          <w:sz w:val="22"/>
          <w:szCs w:val="22"/>
          <w:lang w:eastAsia="en-US"/>
        </w:rPr>
        <w:t xml:space="preserve">(</w:t>
      </w:r>
      <w:r>
        <w:rPr>
          <w:rFonts w:eastAsia="MS Mincho"/>
          <w:b/>
          <w:bCs/>
          <w:iCs/>
          <w:sz w:val="22"/>
          <w:szCs w:val="22"/>
          <w:lang w:eastAsia="en-US"/>
        </w:rPr>
        <w:t xml:space="preserve">«Торги»</w:t>
      </w:r>
      <w:r>
        <w:rPr>
          <w:rFonts w:eastAsia="MS Mincho"/>
          <w:iCs/>
          <w:sz w:val="22"/>
          <w:szCs w:val="22"/>
          <w:lang w:eastAsia="en-US"/>
        </w:rPr>
        <w:t xml:space="preserve">)</w:t>
      </w:r>
      <w:r>
        <w:rPr>
          <w:rFonts w:eastAsia="MS Mincho"/>
          <w:b/>
          <w:bCs/>
          <w:iCs/>
          <w:sz w:val="22"/>
          <w:szCs w:val="22"/>
          <w:lang w:eastAsia="en-US"/>
        </w:rPr>
        <w:t xml:space="preserve">,</w:t>
      </w:r>
      <w:r>
        <w:rPr>
          <w:rFonts w:eastAsia="MS Mincho"/>
          <w:iCs/>
          <w:sz w:val="22"/>
          <w:szCs w:val="22"/>
          <w:lang w:eastAsia="en-US"/>
        </w:rPr>
        <w:t xml:space="preserve"> </w:t>
      </w:r>
      <w:r>
        <w:rPr>
          <w:rFonts w:eastAsia="MS Mincho"/>
          <w:iCs/>
          <w:sz w:val="22"/>
          <w:szCs w:val="22"/>
          <w:lang w:eastAsia="en-US"/>
        </w:rPr>
      </w:r>
    </w:p>
    <w:p>
      <w:pPr>
        <w:pBdr/>
        <w:spacing w:after="240"/>
        <w:ind/>
        <w:jc w:val="both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заключили настоящий договор</w:t>
      </w:r>
      <w:r>
        <w:rPr>
          <w:rFonts w:eastAsia="MS Mincho"/>
          <w:sz w:val="22"/>
          <w:szCs w:val="22"/>
          <w:lang w:eastAsia="en-US"/>
        </w:rPr>
        <w:t xml:space="preserve"> купли-</w:t>
      </w:r>
      <w:r>
        <w:rPr>
          <w:rFonts w:eastAsia="MS Mincho"/>
          <w:sz w:val="22"/>
          <w:szCs w:val="22"/>
          <w:lang w:eastAsia="en-US"/>
        </w:rPr>
        <w:t xml:space="preserve">продажи </w:t>
      </w:r>
      <w:r>
        <w:rPr>
          <w:rFonts w:eastAsia="MS Mincho"/>
          <w:sz w:val="22"/>
          <w:szCs w:val="22"/>
          <w:lang w:eastAsia="en-US"/>
        </w:rPr>
        <w:t xml:space="preserve"> акций</w:t>
      </w:r>
      <w:r>
        <w:rPr>
          <w:rFonts w:eastAsia="MS Mincho"/>
          <w:sz w:val="22"/>
          <w:szCs w:val="22"/>
          <w:lang w:eastAsia="en-US"/>
        </w:rPr>
        <w:t xml:space="preserve"> в уставном капитале Общества</w:t>
      </w:r>
      <w:r>
        <w:rPr>
          <w:rFonts w:eastAsia="MS Mincho"/>
          <w:sz w:val="22"/>
          <w:szCs w:val="22"/>
          <w:lang w:eastAsia="en-US"/>
        </w:rPr>
        <w:t xml:space="preserve"> </w:t>
      </w:r>
      <w:r>
        <w:rPr>
          <w:rFonts w:eastAsia="MS Mincho"/>
          <w:sz w:val="22"/>
          <w:szCs w:val="22"/>
          <w:lang w:eastAsia="en-US"/>
        </w:rPr>
        <w:t xml:space="preserve">(«</w:t>
      </w:r>
      <w:r>
        <w:rPr>
          <w:rFonts w:eastAsia="MS Mincho"/>
          <w:b/>
          <w:sz w:val="22"/>
          <w:szCs w:val="22"/>
          <w:lang w:eastAsia="en-US"/>
        </w:rPr>
        <w:t xml:space="preserve">Договор</w:t>
      </w:r>
      <w:r>
        <w:rPr>
          <w:rFonts w:eastAsia="MS Mincho"/>
          <w:sz w:val="22"/>
          <w:szCs w:val="22"/>
          <w:lang w:eastAsia="en-US"/>
        </w:rPr>
        <w:t xml:space="preserve">»)</w:t>
      </w:r>
      <w:r>
        <w:rPr>
          <w:rFonts w:eastAsia="MS Mincho"/>
          <w:sz w:val="22"/>
          <w:szCs w:val="22"/>
          <w:lang w:eastAsia="en-US"/>
        </w:rPr>
        <w:t xml:space="preserve"> о нижеследующем</w:t>
      </w:r>
      <w:r>
        <w:rPr>
          <w:rFonts w:eastAsia="MS Mincho"/>
          <w:sz w:val="22"/>
          <w:szCs w:val="22"/>
          <w:lang w:eastAsia="en-US"/>
        </w:rPr>
        <w:t xml:space="preserve">:</w:t>
      </w:r>
      <w:r>
        <w:rPr>
          <w:rFonts w:eastAsia="MS Mincho"/>
          <w:sz w:val="22"/>
          <w:szCs w:val="22"/>
          <w:lang w:eastAsia="en-US"/>
        </w:rPr>
      </w:r>
    </w:p>
    <w:p>
      <w:pPr>
        <w:pStyle w:val="875"/>
        <w:numPr>
          <w:ilvl w:val="0"/>
          <w:numId w:val="15"/>
        </w:numPr>
        <w:pBdr/>
        <w:spacing/>
        <w:ind w:firstLine="426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ТЕРМИНЫ И ОПРЕДЕЛЕНИЯ</w:t>
      </w:r>
      <w:bookmarkStart w:id="1" w:name="_Ref42524935"/>
      <w:r/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numPr>
          <w:ilvl w:val="1"/>
          <w:numId w:val="15"/>
        </w:numPr>
        <w:pBdr/>
        <w:spacing/>
        <w:ind w:firstLine="567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настоящем Договоре</w:t>
      </w:r>
      <w:r>
        <w:rPr>
          <w:rFonts w:ascii="Times New Roman" w:hAnsi="Times New Roman" w:cs="Times New Roman"/>
          <w:sz w:val="22"/>
          <w:szCs w:val="22"/>
        </w:rPr>
        <w:t xml:space="preserve"> и приложениях к нему</w:t>
      </w:r>
      <w:r>
        <w:rPr>
          <w:rFonts w:ascii="Times New Roman" w:hAnsi="Times New Roman" w:cs="Times New Roman"/>
          <w:sz w:val="22"/>
          <w:szCs w:val="22"/>
        </w:rPr>
        <w:t xml:space="preserve"> термины, употребляемые с заглавной буквы, имеют следующие значения, если из контекста не следует иное:</w:t>
      </w:r>
      <w:bookmarkEnd w:id="1"/>
      <w:r/>
      <w:r>
        <w:rPr>
          <w:rFonts w:ascii="Times New Roman" w:hAnsi="Times New Roman" w:cs="Times New Roman"/>
          <w:sz w:val="22"/>
          <w:szCs w:val="22"/>
        </w:rPr>
      </w:r>
    </w:p>
    <w:p>
      <w:pPr>
        <w:pStyle w:val="831"/>
        <w:numPr>
          <w:ilvl w:val="2"/>
          <w:numId w:val="14"/>
        </w:numPr>
        <w:pBdr/>
        <w:spacing w:after="120"/>
        <w:ind w:firstLine="567" w:left="0"/>
        <w:contextualSpacing w:val="false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«Акции»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означает </w:t>
      </w:r>
      <w:r>
        <w:rPr>
          <w:b/>
          <w:bCs/>
          <w:sz w:val="22"/>
          <w:szCs w:val="22"/>
        </w:rPr>
        <w:t xml:space="preserve">9</w:t>
      </w:r>
      <w:r>
        <w:rPr>
          <w:b/>
          <w:bCs/>
          <w:sz w:val="22"/>
          <w:szCs w:val="22"/>
        </w:rPr>
        <w:t xml:space="preserve"> </w:t>
      </w:r>
      <w:r>
        <w:rPr>
          <w:b/>
          <w:bCs/>
          <w:sz w:val="22"/>
          <w:szCs w:val="22"/>
        </w:rPr>
        <w:t xml:space="preserve">424</w:t>
      </w:r>
      <w:r>
        <w:rPr>
          <w:b/>
          <w:bCs/>
          <w:sz w:val="22"/>
          <w:szCs w:val="22"/>
        </w:rPr>
        <w:t xml:space="preserve"> (девять тысяч четыреста двадцать четыре)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привилегированных</w:t>
      </w:r>
      <w:r>
        <w:rPr>
          <w:b/>
          <w:bCs/>
          <w:sz w:val="22"/>
          <w:szCs w:val="22"/>
        </w:rPr>
        <w:t xml:space="preserve"> акций Общества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highlight w:val="yellow"/>
        </w:rPr>
        <w:t xml:space="preserve">номер выпуска</w:t>
      </w:r>
      <w:r>
        <w:rPr>
          <w:sz w:val="22"/>
          <w:szCs w:val="22"/>
          <w:highlight w:val="yellow"/>
        </w:rPr>
        <w:t xml:space="preserve">:</w:t>
      </w:r>
      <w:r>
        <w:rPr>
          <w:sz w:val="22"/>
          <w:szCs w:val="22"/>
          <w:highlight w:val="yellow"/>
        </w:rPr>
        <w:t xml:space="preserve"> 1-03-10915-J. </w:t>
      </w:r>
      <w:r>
        <w:rPr>
          <w:sz w:val="22"/>
          <w:szCs w:val="22"/>
        </w:rPr>
        <w:t xml:space="preserve">Уставный капитал Общества составляет 10 327 592 (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есять миллионов триста двадцать семь тысяч пятьсот девяносто два) рубля и состоит из 295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622</w:t>
      </w:r>
      <w:r>
        <w:rPr>
          <w:sz w:val="22"/>
          <w:szCs w:val="22"/>
        </w:rPr>
        <w:t xml:space="preserve"> (двести девяносто пяти тысяч шестьсот двадцати двух)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кций, из которых: 257 230 </w:t>
      </w:r>
      <w:r>
        <w:rPr>
          <w:sz w:val="22"/>
          <w:szCs w:val="22"/>
        </w:rPr>
        <w:t xml:space="preserve">(двести пятьдесят семь тысяч двести тридцать) </w:t>
      </w:r>
      <w:r>
        <w:rPr>
          <w:sz w:val="22"/>
          <w:szCs w:val="22"/>
        </w:rPr>
        <w:t xml:space="preserve">штук номинальной стоимостью 40</w:t>
      </w:r>
      <w:r>
        <w:rPr>
          <w:sz w:val="22"/>
          <w:szCs w:val="22"/>
        </w:rPr>
        <w:t xml:space="preserve"> (сорок)</w:t>
      </w:r>
      <w:r>
        <w:rPr>
          <w:sz w:val="22"/>
          <w:szCs w:val="22"/>
        </w:rPr>
        <w:t xml:space="preserve"> рублей каждая </w:t>
      </w:r>
      <w:r>
        <w:rPr>
          <w:sz w:val="22"/>
          <w:szCs w:val="22"/>
        </w:rPr>
        <w:t xml:space="preserve">–</w:t>
      </w:r>
      <w:r>
        <w:rPr>
          <w:sz w:val="22"/>
          <w:szCs w:val="22"/>
        </w:rPr>
        <w:t xml:space="preserve"> обыкновенные акции; 38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392</w:t>
      </w:r>
      <w:r>
        <w:rPr>
          <w:sz w:val="22"/>
          <w:szCs w:val="22"/>
        </w:rPr>
        <w:t xml:space="preserve"> (тридцать восемь тысяч триста девяносто две)</w:t>
      </w:r>
      <w:r>
        <w:rPr>
          <w:sz w:val="22"/>
          <w:szCs w:val="22"/>
        </w:rPr>
        <w:t xml:space="preserve"> штуки номинальной стоимостью 1 </w:t>
      </w:r>
      <w:r>
        <w:rPr>
          <w:sz w:val="22"/>
          <w:szCs w:val="22"/>
        </w:rPr>
        <w:t xml:space="preserve">(один) </w:t>
      </w:r>
      <w:r>
        <w:rPr>
          <w:sz w:val="22"/>
          <w:szCs w:val="22"/>
        </w:rPr>
        <w:t xml:space="preserve">рубль каждая </w:t>
      </w:r>
      <w:r>
        <w:rPr>
          <w:sz w:val="22"/>
          <w:szCs w:val="22"/>
        </w:rPr>
        <w:t xml:space="preserve">–</w:t>
      </w:r>
      <w:r>
        <w:rPr>
          <w:sz w:val="22"/>
          <w:szCs w:val="22"/>
        </w:rPr>
        <w:t xml:space="preserve"> привилегированные акции.</w:t>
      </w:r>
      <w:r>
        <w:rPr>
          <w:sz w:val="22"/>
          <w:szCs w:val="22"/>
        </w:rPr>
      </w:r>
    </w:p>
    <w:p>
      <w:pPr>
        <w:pStyle w:val="831"/>
        <w:numPr>
          <w:ilvl w:val="2"/>
          <w:numId w:val="14"/>
        </w:numPr>
        <w:pBdr/>
        <w:spacing w:after="120"/>
        <w:ind w:firstLine="567" w:lef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</w:t>
      </w:r>
      <w:r>
        <w:rPr>
          <w:b/>
          <w:sz w:val="22"/>
          <w:szCs w:val="22"/>
        </w:rPr>
        <w:t xml:space="preserve">ГК РФ</w:t>
      </w:r>
      <w:r>
        <w:rPr>
          <w:sz w:val="22"/>
          <w:szCs w:val="22"/>
        </w:rPr>
        <w:t xml:space="preserve">» означает части I, II, III и IV Гражданского кодекса Российской Федерации;</w:t>
      </w:r>
      <w:r>
        <w:rPr>
          <w:sz w:val="22"/>
          <w:szCs w:val="22"/>
        </w:rPr>
      </w:r>
    </w:p>
    <w:p>
      <w:pPr>
        <w:pStyle w:val="831"/>
        <w:numPr>
          <w:ilvl w:val="2"/>
          <w:numId w:val="14"/>
        </w:numPr>
        <w:pBdr/>
        <w:spacing w:after="120"/>
        <w:ind w:firstLine="567" w:lef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</w:t>
      </w:r>
      <w:r>
        <w:rPr>
          <w:b/>
          <w:sz w:val="22"/>
          <w:szCs w:val="22"/>
        </w:rPr>
        <w:t xml:space="preserve">Государственные органы</w:t>
      </w:r>
      <w:r>
        <w:rPr>
          <w:sz w:val="22"/>
          <w:szCs w:val="22"/>
        </w:rPr>
        <w:t xml:space="preserve">» означают любые государственные органы и органы местного самоуправления Российской Федерации или иностранных</w:t>
      </w:r>
      <w:r>
        <w:rPr>
          <w:sz w:val="22"/>
          <w:szCs w:val="22"/>
        </w:rPr>
        <w:t xml:space="preserve"> государств, любые иные лица или организации, выступающие от имени государственных или муниципальных образований Российской Федерации или иностранных государств и наделенные властными (публичными) полномочиями в соответствии с применимым законодательством;</w:t>
      </w:r>
      <w:r>
        <w:rPr>
          <w:sz w:val="22"/>
          <w:szCs w:val="22"/>
        </w:rPr>
      </w:r>
    </w:p>
    <w:p>
      <w:pPr>
        <w:pStyle w:val="831"/>
        <w:numPr>
          <w:ilvl w:val="2"/>
          <w:numId w:val="14"/>
        </w:numPr>
        <w:pBdr/>
        <w:spacing w:after="120"/>
        <w:ind w:firstLine="567" w:lef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</w:t>
      </w:r>
      <w:r>
        <w:rPr>
          <w:b/>
          <w:sz w:val="22"/>
          <w:szCs w:val="22"/>
        </w:rPr>
        <w:t xml:space="preserve">ЕГРН</w:t>
      </w:r>
      <w:r>
        <w:rPr>
          <w:sz w:val="22"/>
          <w:szCs w:val="22"/>
        </w:rPr>
        <w:t xml:space="preserve">» означает Единый государственный реестр недвижимости;</w:t>
      </w:r>
      <w:r>
        <w:rPr>
          <w:sz w:val="22"/>
          <w:szCs w:val="22"/>
        </w:rPr>
      </w:r>
    </w:p>
    <w:p>
      <w:pPr>
        <w:pStyle w:val="831"/>
        <w:numPr>
          <w:ilvl w:val="2"/>
          <w:numId w:val="14"/>
        </w:numPr>
        <w:pBdr/>
        <w:spacing w:after="120"/>
        <w:ind w:firstLine="567" w:lef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</w:t>
      </w:r>
      <w:r>
        <w:rPr>
          <w:b/>
          <w:sz w:val="22"/>
          <w:szCs w:val="22"/>
        </w:rPr>
        <w:t xml:space="preserve">ЕГРЮЛ</w:t>
      </w:r>
      <w:r>
        <w:rPr>
          <w:sz w:val="22"/>
          <w:szCs w:val="22"/>
        </w:rPr>
        <w:t xml:space="preserve">» означает Единый государственный реестр юридических лиц;</w:t>
      </w:r>
      <w:r>
        <w:rPr>
          <w:sz w:val="22"/>
          <w:szCs w:val="22"/>
        </w:rPr>
      </w:r>
    </w:p>
    <w:p>
      <w:pPr>
        <w:pStyle w:val="831"/>
        <w:numPr>
          <w:ilvl w:val="2"/>
          <w:numId w:val="14"/>
        </w:numPr>
        <w:pBdr/>
        <w:spacing w:after="120"/>
        <w:ind w:firstLine="567" w:lef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</w:t>
      </w:r>
      <w:r>
        <w:rPr>
          <w:b/>
          <w:sz w:val="22"/>
          <w:szCs w:val="22"/>
        </w:rPr>
        <w:t xml:space="preserve">Земельные участки</w:t>
      </w:r>
      <w:r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или </w:t>
      </w:r>
      <w:r>
        <w:rPr>
          <w:b/>
          <w:sz w:val="22"/>
          <w:szCs w:val="22"/>
        </w:rPr>
        <w:t xml:space="preserve">«Земельный участок»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означает вместе:</w:t>
      </w:r>
      <w:r>
        <w:rPr>
          <w:sz w:val="22"/>
          <w:szCs w:val="22"/>
        </w:rPr>
      </w:r>
    </w:p>
    <w:p>
      <w:pPr>
        <w:pStyle w:val="831"/>
        <w:numPr>
          <w:ilvl w:val="0"/>
          <w:numId w:val="35"/>
        </w:numPr>
        <w:pBdr/>
        <w:spacing w:after="120" w:before="120"/>
        <w:ind w:hanging="426" w:left="993"/>
        <w:jc w:val="both"/>
        <w:rPr>
          <w:sz w:val="22"/>
          <w:szCs w:val="22"/>
        </w:rPr>
      </w:pPr>
      <w:r>
        <w:rPr>
          <w:sz w:val="22"/>
          <w:szCs w:val="22"/>
          <w:lang w:eastAsia="hi-IN"/>
        </w:rPr>
        <w:t xml:space="preserve">Земельный участок, расположенный по адресу: Российская Федерация, город Санкт-Петербург, внутригородское муниципальное образование города федерального значения Санкт-Петербурга муниципальный округ Нарвский округ, улица Калинина, кадастровый номер </w:t>
      </w:r>
      <w:r>
        <w:rPr>
          <w:sz w:val="22"/>
          <w:szCs w:val="22"/>
        </w:rPr>
        <w:t xml:space="preserve">78:15:0008011:1355</w:t>
      </w:r>
      <w:r>
        <w:rPr>
          <w:sz w:val="22"/>
          <w:szCs w:val="22"/>
          <w:lang w:eastAsia="hi-IN"/>
        </w:rPr>
        <w:t xml:space="preserve">, площадью  99572 +/- 110 кв.м., категория земель: Земли населенных пунктов, виды разрешенного использования: Дошкольное, начальное и среднее общее образование; для размещения промышленных </w:t>
      </w:r>
      <w:r>
        <w:rPr>
          <w:sz w:val="22"/>
          <w:szCs w:val="22"/>
          <w:lang w:eastAsia="hi-IN"/>
        </w:rPr>
        <w:t xml:space="preserve">объектов;хранение</w:t>
      </w:r>
      <w:r>
        <w:rPr>
          <w:sz w:val="22"/>
          <w:szCs w:val="22"/>
          <w:lang w:eastAsia="hi-IN"/>
        </w:rPr>
        <w:t xml:space="preserve"> автотранспорта; бытовое обслуживание; Деловое управление.</w:t>
      </w:r>
      <w:r>
        <w:rPr>
          <w:sz w:val="22"/>
          <w:szCs w:val="22"/>
        </w:rPr>
      </w:r>
    </w:p>
    <w:p>
      <w:pPr>
        <w:pStyle w:val="831"/>
        <w:numPr>
          <w:ilvl w:val="0"/>
          <w:numId w:val="35"/>
        </w:numPr>
        <w:pBdr/>
        <w:spacing w:after="120" w:before="120"/>
        <w:ind w:right="-57" w:hanging="426" w:left="993"/>
        <w:jc w:val="both"/>
        <w:rPr>
          <w:sz w:val="22"/>
          <w:szCs w:val="22"/>
          <w:lang w:eastAsia="hi-IN"/>
        </w:rPr>
      </w:pPr>
      <w:r>
        <w:rPr>
          <w:sz w:val="22"/>
          <w:szCs w:val="22"/>
        </w:rPr>
        <w:t xml:space="preserve">Право аренды </w:t>
      </w:r>
      <w:r>
        <w:rPr>
          <w:sz w:val="22"/>
          <w:szCs w:val="22"/>
          <w:lang w:eastAsia="hi-IN"/>
        </w:rPr>
        <w:t xml:space="preserve">Земельного участка, расположенного по адресу: </w:t>
      </w:r>
      <w:r>
        <w:rPr>
          <w:sz w:val="22"/>
          <w:szCs w:val="22"/>
          <w:lang w:eastAsia="hi-IN"/>
        </w:rPr>
        <w:t xml:space="preserve">г.Санкт</w:t>
      </w:r>
      <w:r>
        <w:rPr>
          <w:sz w:val="22"/>
          <w:szCs w:val="22"/>
          <w:lang w:eastAsia="hi-IN"/>
        </w:rPr>
        <w:t xml:space="preserve">-Петербург, улица Калинина, д</w:t>
      </w:r>
      <w:r>
        <w:rPr>
          <w:sz w:val="22"/>
          <w:szCs w:val="22"/>
          <w:lang w:eastAsia="hi-IN"/>
        </w:rPr>
        <w:t xml:space="preserve">ом 13, участок № 7, кадастровый номер 78:15:0008011:1001, площадью  7016 +/- 29 кв.м., категория земель: Земли населенных пунктов, виды разрешенного использования: для размещения складских объектов. Срок действия договора аренды с 14.07.2006 по 29.11.2008.</w:t>
      </w:r>
      <w:r>
        <w:rPr>
          <w:sz w:val="22"/>
          <w:szCs w:val="22"/>
          <w:lang w:eastAsia="hi-IN"/>
        </w:rPr>
      </w:r>
    </w:p>
    <w:p>
      <w:pPr>
        <w:pStyle w:val="831"/>
        <w:numPr>
          <w:ilvl w:val="0"/>
          <w:numId w:val="35"/>
        </w:numPr>
        <w:pBdr/>
        <w:spacing w:after="120" w:before="120"/>
        <w:ind w:right="-57" w:hanging="426" w:left="993"/>
        <w:jc w:val="both"/>
        <w:rPr>
          <w:sz w:val="22"/>
          <w:szCs w:val="22"/>
          <w:lang w:eastAsia="hi-IN"/>
        </w:rPr>
      </w:pPr>
      <w:r>
        <w:rPr>
          <w:sz w:val="22"/>
          <w:szCs w:val="22"/>
        </w:rPr>
        <w:t xml:space="preserve">Право аренды </w:t>
      </w:r>
      <w:r>
        <w:rPr>
          <w:sz w:val="22"/>
          <w:szCs w:val="22"/>
          <w:lang w:eastAsia="hi-IN"/>
        </w:rPr>
        <w:t xml:space="preserve">Земельного участка, расположенного по адресу: </w:t>
      </w:r>
      <w:r>
        <w:rPr>
          <w:sz w:val="22"/>
          <w:szCs w:val="22"/>
          <w:lang w:eastAsia="hi-IN"/>
        </w:rPr>
        <w:t xml:space="preserve">г.Санкт</w:t>
      </w:r>
      <w:r>
        <w:rPr>
          <w:sz w:val="22"/>
          <w:szCs w:val="22"/>
          <w:lang w:eastAsia="hi-IN"/>
        </w:rPr>
        <w:t xml:space="preserve">-Петербург, улица Калинина, участок 105 (у дома 13, литера И), кадастровый номер 78:15:0008011:1002, площадью  691 +/- 9 кв.м., категория земель: Земли населенных пунктов, виды разрешенного </w:t>
      </w:r>
      <w:r>
        <w:rPr>
          <w:sz w:val="22"/>
          <w:szCs w:val="22"/>
          <w:lang w:eastAsia="hi-IN"/>
        </w:rPr>
        <w:t xml:space="preserve">использования: для размещения промышленных объектов. Срок действия договора аренды с 14.11.2002 по 27.03.2051.</w:t>
      </w:r>
      <w:r>
        <w:rPr>
          <w:sz w:val="22"/>
          <w:szCs w:val="22"/>
          <w:lang w:eastAsia="hi-IN"/>
        </w:rPr>
      </w:r>
    </w:p>
    <w:p>
      <w:pPr>
        <w:pStyle w:val="831"/>
        <w:numPr>
          <w:ilvl w:val="0"/>
          <w:numId w:val="35"/>
        </w:numPr>
        <w:pBdr/>
        <w:spacing w:after="120" w:before="120"/>
        <w:ind w:right="-57" w:hanging="426" w:left="993"/>
        <w:jc w:val="both"/>
        <w:rPr>
          <w:sz w:val="22"/>
          <w:szCs w:val="22"/>
          <w:lang w:eastAsia="hi-IN"/>
        </w:rPr>
      </w:pPr>
      <w:r>
        <w:rPr>
          <w:sz w:val="22"/>
          <w:szCs w:val="22"/>
        </w:rPr>
        <w:t xml:space="preserve">Право аренды </w:t>
      </w:r>
      <w:r>
        <w:rPr>
          <w:sz w:val="22"/>
          <w:szCs w:val="22"/>
          <w:lang w:eastAsia="hi-IN"/>
        </w:rPr>
        <w:t xml:space="preserve">Земельного участка, расположенного по адресу: </w:t>
      </w:r>
      <w:r>
        <w:rPr>
          <w:sz w:val="22"/>
          <w:szCs w:val="22"/>
          <w:lang w:eastAsia="hi-IN"/>
        </w:rPr>
        <w:t xml:space="preserve">г.Санкт</w:t>
      </w:r>
      <w:r>
        <w:rPr>
          <w:sz w:val="22"/>
          <w:szCs w:val="22"/>
          <w:lang w:eastAsia="hi-IN"/>
        </w:rPr>
        <w:t xml:space="preserve">-Петербург, улица Калинин</w:t>
      </w:r>
      <w:r>
        <w:rPr>
          <w:sz w:val="22"/>
          <w:szCs w:val="22"/>
          <w:lang w:eastAsia="hi-IN"/>
        </w:rPr>
        <w:t xml:space="preserve">а, дом 13, литера П, кадастровый номер 78:15:0008011:3, площадью 9337 +/- 36 кв.м., категория земель: Земли населенных пунктов, виды разрешенного использования: для размещения промышленных объектов. Срок действия договора аренды с 14.11.2002 по 27.03.2051.</w:t>
      </w:r>
      <w:r>
        <w:rPr>
          <w:sz w:val="22"/>
          <w:szCs w:val="22"/>
          <w:lang w:eastAsia="hi-IN"/>
        </w:rPr>
      </w:r>
    </w:p>
    <w:p>
      <w:pPr>
        <w:pStyle w:val="831"/>
        <w:numPr>
          <w:ilvl w:val="0"/>
          <w:numId w:val="35"/>
        </w:numPr>
        <w:pBdr/>
        <w:spacing w:after="120" w:before="120"/>
        <w:ind w:right="-57" w:hanging="426" w:left="993"/>
        <w:jc w:val="both"/>
        <w:rPr>
          <w:sz w:val="22"/>
          <w:szCs w:val="22"/>
          <w:lang w:eastAsia="hi-IN"/>
        </w:rPr>
      </w:pPr>
      <w:r>
        <w:rPr>
          <w:sz w:val="22"/>
          <w:szCs w:val="22"/>
        </w:rPr>
        <w:t xml:space="preserve">Право аренды </w:t>
      </w:r>
      <w:r>
        <w:rPr>
          <w:sz w:val="22"/>
          <w:szCs w:val="22"/>
          <w:lang w:eastAsia="hi-IN"/>
        </w:rPr>
        <w:t xml:space="preserve">Земельного участка, расположенного по адресу: </w:t>
      </w:r>
      <w:r>
        <w:rPr>
          <w:sz w:val="22"/>
          <w:szCs w:val="22"/>
          <w:lang w:eastAsia="hi-IN"/>
        </w:rPr>
        <w:t xml:space="preserve">г.Санкт</w:t>
      </w:r>
      <w:r>
        <w:rPr>
          <w:sz w:val="22"/>
          <w:szCs w:val="22"/>
          <w:lang w:eastAsia="hi-IN"/>
        </w:rPr>
        <w:t xml:space="preserve">-Петербург, улица Калинина, участок 106 (у до</w:t>
      </w:r>
      <w:r>
        <w:rPr>
          <w:sz w:val="22"/>
          <w:szCs w:val="22"/>
          <w:lang w:eastAsia="hi-IN"/>
        </w:rPr>
        <w:t xml:space="preserve">ма 13, литера К), кадастровый номер 78:15:0801101:1029, площадью 3343 +/- 20 кв.м., категория земель: Земли населенных пунктов, виды разрешенного использования: для размещения промышленных объектов. Срок действия договора аренды с 14.11.2002 по 27.03.2051.</w:t>
      </w:r>
      <w:r>
        <w:rPr>
          <w:sz w:val="22"/>
          <w:szCs w:val="22"/>
          <w:lang w:eastAsia="hi-IN"/>
        </w:rPr>
      </w:r>
    </w:p>
    <w:p>
      <w:pPr>
        <w:pStyle w:val="831"/>
        <w:numPr>
          <w:ilvl w:val="0"/>
          <w:numId w:val="35"/>
        </w:numPr>
        <w:pBdr/>
        <w:spacing w:after="120" w:before="120"/>
        <w:ind w:right="-57" w:hanging="426" w:left="993"/>
        <w:jc w:val="both"/>
        <w:rPr>
          <w:sz w:val="22"/>
          <w:szCs w:val="22"/>
          <w:lang w:eastAsia="hi-IN"/>
        </w:rPr>
      </w:pPr>
      <w:r>
        <w:rPr>
          <w:rFonts w:hint="eastAsia"/>
          <w:sz w:val="22"/>
          <w:szCs w:val="22"/>
          <w:lang w:eastAsia="hi-IN"/>
        </w:rPr>
        <w:t xml:space="preserve">Право аренды Земельного участка</w:t>
      </w:r>
      <w:r>
        <w:rPr>
          <w:sz w:val="22"/>
          <w:szCs w:val="22"/>
          <w:lang w:eastAsia="hi-IN"/>
        </w:rPr>
        <w:t xml:space="preserve"> (множественность лиц со стороны арендатора)</w:t>
      </w:r>
      <w:r>
        <w:rPr>
          <w:rFonts w:hint="eastAsia"/>
          <w:sz w:val="22"/>
          <w:szCs w:val="22"/>
          <w:lang w:eastAsia="hi-IN"/>
        </w:rPr>
        <w:t xml:space="preserve">, расположенного по адресу:</w:t>
      </w:r>
      <w:r>
        <w:rPr>
          <w:sz w:val="22"/>
          <w:szCs w:val="22"/>
          <w:lang w:eastAsia="hi-IN"/>
        </w:rPr>
        <w:t xml:space="preserve"> </w:t>
      </w:r>
      <w:r>
        <w:rPr>
          <w:rFonts w:hint="eastAsia"/>
          <w:sz w:val="22"/>
          <w:szCs w:val="22"/>
          <w:lang w:eastAsia="hi-IN"/>
        </w:rPr>
        <w:t xml:space="preserve">г.Санкт</w:t>
      </w:r>
      <w:r>
        <w:rPr>
          <w:rFonts w:hint="eastAsia"/>
          <w:sz w:val="22"/>
          <w:szCs w:val="22"/>
          <w:lang w:eastAsia="hi-IN"/>
        </w:rPr>
        <w:t xml:space="preserve">-Петербург, улица Калинина, дом 13, литера А, кадастровый номер 78:15:0801101:30, площадью 9</w:t>
      </w:r>
      <w:r>
        <w:rPr>
          <w:sz w:val="22"/>
          <w:szCs w:val="22"/>
          <w:lang w:eastAsia="hi-IN"/>
        </w:rPr>
        <w:t xml:space="preserve"> </w:t>
      </w:r>
      <w:r>
        <w:rPr>
          <w:rFonts w:hint="eastAsia"/>
          <w:sz w:val="22"/>
          <w:szCs w:val="22"/>
          <w:lang w:eastAsia="hi-IN"/>
        </w:rPr>
        <w:t xml:space="preserve">566</w:t>
      </w:r>
      <w:r>
        <w:rPr>
          <w:sz w:val="22"/>
          <w:szCs w:val="22"/>
          <w:lang w:eastAsia="hi-IN"/>
        </w:rPr>
        <w:t xml:space="preserve"> </w:t>
      </w:r>
      <w:r>
        <w:rPr>
          <w:rFonts w:hint="eastAsia"/>
          <w:sz w:val="22"/>
          <w:szCs w:val="22"/>
          <w:lang w:eastAsia="hi-IN"/>
        </w:rPr>
        <w:t xml:space="preserve">кв.м., категория земель: Земли населенных пунктов, виды разрешенного использования: </w:t>
      </w:r>
      <w:r>
        <w:rPr>
          <w:rFonts w:hint="cs"/>
          <w:sz w:val="22"/>
          <w:szCs w:val="22"/>
          <w:cs/>
          <w:lang w:eastAsia="hi-IN"/>
        </w:rPr>
        <w:t xml:space="preserve">д</w:t>
      </w:r>
      <w:r>
        <w:rPr>
          <w:rFonts w:hint="eastAsia"/>
          <w:sz w:val="22"/>
          <w:szCs w:val="22"/>
          <w:lang w:eastAsia="hi-IN"/>
        </w:rPr>
        <w:t xml:space="preserve">ля размещения административно-управленческих и общественных объектов. Срок действия договора аренды с </w:t>
      </w:r>
      <w:r>
        <w:rPr>
          <w:sz w:val="22"/>
          <w:szCs w:val="22"/>
          <w:lang w:eastAsia="hi-IN"/>
        </w:rPr>
        <w:t xml:space="preserve">18</w:t>
      </w:r>
      <w:r>
        <w:rPr>
          <w:rFonts w:hint="eastAsia"/>
          <w:sz w:val="22"/>
          <w:szCs w:val="22"/>
          <w:lang w:eastAsia="hi-IN"/>
        </w:rPr>
        <w:t xml:space="preserve">.</w:t>
      </w:r>
      <w:r>
        <w:rPr>
          <w:sz w:val="22"/>
          <w:szCs w:val="22"/>
          <w:lang w:eastAsia="hi-IN"/>
        </w:rPr>
        <w:t xml:space="preserve">01</w:t>
      </w:r>
      <w:r>
        <w:rPr>
          <w:rFonts w:hint="eastAsia"/>
          <w:sz w:val="22"/>
          <w:szCs w:val="22"/>
          <w:lang w:eastAsia="hi-IN"/>
        </w:rPr>
        <w:t xml:space="preserve">.</w:t>
      </w:r>
      <w:r>
        <w:rPr>
          <w:sz w:val="22"/>
          <w:szCs w:val="22"/>
          <w:lang w:eastAsia="hi-IN"/>
        </w:rPr>
        <w:t xml:space="preserve">2007</w:t>
      </w:r>
      <w:r>
        <w:rPr>
          <w:rFonts w:hint="eastAsia"/>
          <w:sz w:val="22"/>
          <w:szCs w:val="22"/>
          <w:lang w:eastAsia="hi-IN"/>
        </w:rPr>
        <w:t xml:space="preserve"> по </w:t>
      </w:r>
      <w:r>
        <w:rPr>
          <w:sz w:val="22"/>
          <w:szCs w:val="22"/>
          <w:lang w:eastAsia="hi-IN"/>
        </w:rPr>
        <w:t xml:space="preserve">25</w:t>
      </w:r>
      <w:r>
        <w:rPr>
          <w:rFonts w:hint="eastAsia"/>
          <w:sz w:val="22"/>
          <w:szCs w:val="22"/>
          <w:lang w:eastAsia="hi-IN"/>
        </w:rPr>
        <w:t xml:space="preserve">.0</w:t>
      </w:r>
      <w:r>
        <w:rPr>
          <w:sz w:val="22"/>
          <w:szCs w:val="22"/>
          <w:lang w:eastAsia="hi-IN"/>
        </w:rPr>
        <w:t xml:space="preserve">5</w:t>
      </w:r>
      <w:r>
        <w:rPr>
          <w:rFonts w:hint="eastAsia"/>
          <w:sz w:val="22"/>
          <w:szCs w:val="22"/>
          <w:lang w:eastAsia="hi-IN"/>
        </w:rPr>
        <w:t xml:space="preserve">.205</w:t>
      </w:r>
      <w:r>
        <w:rPr>
          <w:sz w:val="22"/>
          <w:szCs w:val="22"/>
          <w:lang w:eastAsia="hi-IN"/>
        </w:rPr>
        <w:t xml:space="preserve">3</w:t>
      </w:r>
      <w:r>
        <w:rPr>
          <w:rFonts w:hint="eastAsia"/>
          <w:sz w:val="22"/>
          <w:szCs w:val="22"/>
          <w:lang w:eastAsia="hi-IN"/>
        </w:rPr>
        <w:t xml:space="preserve">.</w:t>
      </w:r>
      <w:r>
        <w:rPr>
          <w:sz w:val="22"/>
          <w:szCs w:val="22"/>
          <w:lang w:eastAsia="hi-IN"/>
        </w:rPr>
      </w:r>
    </w:p>
    <w:p>
      <w:pPr>
        <w:pStyle w:val="831"/>
        <w:numPr>
          <w:ilvl w:val="2"/>
          <w:numId w:val="14"/>
        </w:numPr>
        <w:pBdr/>
        <w:spacing w:after="120" w:before="240"/>
        <w:ind w:firstLine="567" w:lef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</w:t>
      </w:r>
      <w:r>
        <w:rPr>
          <w:b/>
          <w:bCs/>
          <w:sz w:val="22"/>
          <w:szCs w:val="22"/>
        </w:rPr>
        <w:t xml:space="preserve">Общество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означает </w:t>
      </w:r>
      <w:r>
        <w:rPr>
          <w:b/>
          <w:bCs/>
          <w:sz w:val="22"/>
          <w:szCs w:val="22"/>
        </w:rPr>
        <w:t xml:space="preserve">Акционерное общество «</w:t>
      </w:r>
      <w:r>
        <w:rPr>
          <w:b/>
          <w:bCs/>
          <w:sz w:val="22"/>
          <w:szCs w:val="22"/>
        </w:rPr>
        <w:t xml:space="preserve">Петроспирт</w:t>
      </w:r>
      <w:r>
        <w:rPr>
          <w:b/>
          <w:bCs/>
          <w:sz w:val="22"/>
          <w:szCs w:val="22"/>
        </w:rPr>
        <w:t xml:space="preserve">»,</w:t>
      </w:r>
      <w:r>
        <w:rPr>
          <w:sz w:val="22"/>
          <w:szCs w:val="22"/>
        </w:rPr>
        <w:t xml:space="preserve"> юридический адрес: </w:t>
      </w:r>
      <w:r>
        <w:rPr>
          <w:sz w:val="22"/>
          <w:szCs w:val="22"/>
        </w:rPr>
        <w:t xml:space="preserve">199397, г. Санкт-Петербург, </w:t>
      </w:r>
      <w:r>
        <w:rPr>
          <w:sz w:val="22"/>
          <w:szCs w:val="22"/>
        </w:rPr>
        <w:t xml:space="preserve">вн.тер.г</w:t>
      </w:r>
      <w:r>
        <w:rPr>
          <w:sz w:val="22"/>
          <w:szCs w:val="22"/>
        </w:rPr>
        <w:t xml:space="preserve">. муниципальный округ Васильевский, ул. Беринга, д. 27, к. 6, стр. 1, </w:t>
      </w:r>
      <w:r>
        <w:rPr>
          <w:sz w:val="22"/>
          <w:szCs w:val="22"/>
        </w:rPr>
        <w:t xml:space="preserve">помещ</w:t>
      </w:r>
      <w:r>
        <w:rPr>
          <w:sz w:val="22"/>
          <w:szCs w:val="22"/>
        </w:rPr>
        <w:t xml:space="preserve">. 4Н</w:t>
      </w:r>
      <w:r>
        <w:rPr>
          <w:sz w:val="22"/>
          <w:szCs w:val="22"/>
        </w:rPr>
        <w:t xml:space="preserve">, основной государственный регистрационный номер (ОГРН): </w:t>
      </w:r>
      <w:r>
        <w:rPr>
          <w:sz w:val="22"/>
          <w:szCs w:val="22"/>
        </w:rPr>
        <w:t xml:space="preserve">1027802745300</w:t>
      </w:r>
      <w:r>
        <w:rPr>
          <w:sz w:val="22"/>
          <w:szCs w:val="22"/>
        </w:rPr>
        <w:t xml:space="preserve">, дата регистрации юридического лица: </w:t>
      </w:r>
      <w:r>
        <w:rPr>
          <w:sz w:val="22"/>
          <w:szCs w:val="22"/>
        </w:rPr>
        <w:t xml:space="preserve">21.07.1993</w:t>
      </w:r>
      <w:r>
        <w:rPr>
          <w:sz w:val="22"/>
          <w:szCs w:val="22"/>
        </w:rPr>
        <w:t xml:space="preserve">, индивидуальный номер налогоплательщика (ИНН): </w:t>
      </w:r>
      <w:r>
        <w:rPr>
          <w:sz w:val="22"/>
          <w:szCs w:val="22"/>
        </w:rPr>
        <w:t xml:space="preserve">7805002518</w:t>
      </w:r>
      <w:r>
        <w:rPr>
          <w:sz w:val="22"/>
          <w:szCs w:val="22"/>
        </w:rPr>
        <w:t xml:space="preserve">, код причины постановки на учет (КПП): </w:t>
      </w:r>
      <w:r>
        <w:rPr>
          <w:sz w:val="22"/>
          <w:szCs w:val="22"/>
        </w:rPr>
        <w:t xml:space="preserve">780101001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831"/>
        <w:numPr>
          <w:ilvl w:val="2"/>
          <w:numId w:val="14"/>
        </w:numPr>
        <w:pBdr/>
        <w:spacing w:after="120" w:before="240"/>
        <w:ind w:firstLine="567" w:lef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</w:t>
      </w:r>
      <w:r>
        <w:rPr>
          <w:b/>
          <w:bCs/>
          <w:sz w:val="22"/>
          <w:szCs w:val="22"/>
        </w:rPr>
        <w:t xml:space="preserve">ОКС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означает совместно</w:t>
      </w:r>
      <w:r>
        <w:rPr>
          <w:sz w:val="22"/>
          <w:szCs w:val="22"/>
        </w:rPr>
        <w:t xml:space="preserve"> следующие</w:t>
      </w:r>
      <w:r>
        <w:rPr>
          <w:sz w:val="22"/>
          <w:szCs w:val="22"/>
        </w:rPr>
        <w:t xml:space="preserve"> объекты недвижимого имущества</w:t>
      </w:r>
      <w:r>
        <w:rPr>
          <w:sz w:val="22"/>
          <w:szCs w:val="22"/>
        </w:rPr>
        <w:t xml:space="preserve">, расположенные на Земельных участках:</w:t>
      </w:r>
      <w:r>
        <w:rPr>
          <w:sz w:val="22"/>
          <w:szCs w:val="22"/>
        </w:rPr>
      </w:r>
    </w:p>
    <w:p>
      <w:pPr>
        <w:pStyle w:val="831"/>
        <w:numPr>
          <w:ilvl w:val="0"/>
          <w:numId w:val="35"/>
        </w:numPr>
        <w:pBdr/>
        <w:spacing w:after="120" w:before="120"/>
        <w:ind w:hanging="426"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Здание, расположенное по </w:t>
      </w:r>
      <w:r>
        <w:rPr>
          <w:sz w:val="22"/>
          <w:szCs w:val="22"/>
        </w:rPr>
        <w:t xml:space="preserve">адресу:г.Санкт-Петербург</w:t>
      </w:r>
      <w:r>
        <w:rPr>
          <w:sz w:val="22"/>
          <w:szCs w:val="22"/>
        </w:rPr>
        <w:t xml:space="preserve">, улица Калинина, дом 13, литера Э, кадастровый номер: 78:15:0008011:1009, площадью 193 </w:t>
      </w:r>
      <w:r>
        <w:rPr>
          <w:sz w:val="22"/>
          <w:szCs w:val="22"/>
        </w:rPr>
        <w:t xml:space="preserve">кв.м.,назначение</w:t>
      </w:r>
      <w:r>
        <w:rPr>
          <w:sz w:val="22"/>
          <w:szCs w:val="22"/>
        </w:rPr>
        <w:t xml:space="preserve">: нежилое, </w:t>
      </w:r>
      <w:r>
        <w:rPr>
          <w:sz w:val="22"/>
          <w:szCs w:val="22"/>
          <w:lang w:eastAsia="hi-IN"/>
        </w:rPr>
        <w:t xml:space="preserve">наименование</w:t>
      </w:r>
      <w:r>
        <w:rPr>
          <w:sz w:val="22"/>
          <w:szCs w:val="22"/>
        </w:rPr>
        <w:t xml:space="preserve">: насосная станция очистных сооружений с бытовыми помещениями,  этажность: 2, в том числе подземных 1.</w:t>
      </w:r>
      <w:r>
        <w:rPr>
          <w:sz w:val="22"/>
          <w:szCs w:val="22"/>
        </w:rPr>
      </w:r>
    </w:p>
    <w:p>
      <w:pPr>
        <w:pStyle w:val="831"/>
        <w:numPr>
          <w:ilvl w:val="0"/>
          <w:numId w:val="35"/>
        </w:numPr>
        <w:pBdr/>
        <w:spacing w:after="120" w:before="120"/>
        <w:ind w:hanging="426"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Здание, расположенное по </w:t>
      </w:r>
      <w:r>
        <w:rPr>
          <w:sz w:val="22"/>
          <w:szCs w:val="22"/>
        </w:rPr>
        <w:t xml:space="preserve">адресу:г.Санкт</w:t>
      </w:r>
      <w:r>
        <w:rPr>
          <w:sz w:val="22"/>
          <w:szCs w:val="22"/>
        </w:rPr>
        <w:t xml:space="preserve">-Петербург</w:t>
      </w:r>
      <w:r>
        <w:rPr>
          <w:sz w:val="22"/>
          <w:szCs w:val="22"/>
        </w:rPr>
        <w:t xml:space="preserve">, улица Калинина, дом 13, литера Р, кадастровый номер: 78:15:0008011:1014, площадью 1275.1 </w:t>
      </w:r>
      <w:r>
        <w:rPr>
          <w:sz w:val="22"/>
          <w:szCs w:val="22"/>
        </w:rPr>
        <w:t xml:space="preserve">кв.м.,назначение</w:t>
      </w:r>
      <w:r>
        <w:rPr>
          <w:sz w:val="22"/>
          <w:szCs w:val="22"/>
        </w:rPr>
        <w:t xml:space="preserve">: нежилое, наименование: трансформаторная подстанция,  этажность: 2, в том числе подземных 0.</w:t>
      </w:r>
      <w:r>
        <w:rPr>
          <w:sz w:val="22"/>
          <w:szCs w:val="22"/>
        </w:rPr>
      </w:r>
    </w:p>
    <w:p>
      <w:pPr>
        <w:pStyle w:val="831"/>
        <w:numPr>
          <w:ilvl w:val="0"/>
          <w:numId w:val="35"/>
        </w:numPr>
        <w:pBdr/>
        <w:spacing w:after="120" w:before="120"/>
        <w:ind w:hanging="426"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Обременения (ограничения): в соответствии с выпиской из ЕГРН от 26.03.2025;</w:t>
      </w:r>
      <w:r>
        <w:rPr>
          <w:sz w:val="22"/>
          <w:szCs w:val="22"/>
        </w:rPr>
      </w:r>
    </w:p>
    <w:p>
      <w:pPr>
        <w:pStyle w:val="831"/>
        <w:numPr>
          <w:ilvl w:val="0"/>
          <w:numId w:val="35"/>
        </w:numPr>
        <w:pBdr/>
        <w:spacing w:after="120" w:before="120"/>
        <w:ind w:hanging="426"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Здание, расположенное по </w:t>
      </w:r>
      <w:r>
        <w:rPr>
          <w:sz w:val="22"/>
          <w:szCs w:val="22"/>
        </w:rPr>
        <w:t xml:space="preserve">адресу:г.Санкт-Петербург</w:t>
      </w:r>
      <w:r>
        <w:rPr>
          <w:sz w:val="22"/>
          <w:szCs w:val="22"/>
        </w:rPr>
        <w:t xml:space="preserve">, улица Калинина, дом 13, литера П, кадастровый номер: 78:15:0008011:1025, площадью 621 </w:t>
      </w:r>
      <w:r>
        <w:rPr>
          <w:sz w:val="22"/>
          <w:szCs w:val="22"/>
        </w:rPr>
        <w:t xml:space="preserve">кв.м.,назначение</w:t>
      </w:r>
      <w:r>
        <w:rPr>
          <w:sz w:val="22"/>
          <w:szCs w:val="22"/>
        </w:rPr>
        <w:t xml:space="preserve">: нежилое, наименование: бытовой корпус,  этажность: 2, в том числе подземных 0.</w:t>
      </w:r>
      <w:r>
        <w:rPr>
          <w:sz w:val="22"/>
          <w:szCs w:val="22"/>
        </w:rPr>
      </w:r>
    </w:p>
    <w:p>
      <w:pPr>
        <w:pStyle w:val="831"/>
        <w:numPr>
          <w:ilvl w:val="0"/>
          <w:numId w:val="35"/>
        </w:numPr>
        <w:pBdr/>
        <w:spacing w:after="120" w:before="120"/>
        <w:ind w:hanging="426"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Здание, расположенное по </w:t>
      </w:r>
      <w:r>
        <w:rPr>
          <w:sz w:val="22"/>
          <w:szCs w:val="22"/>
        </w:rPr>
        <w:t xml:space="preserve">адресу:Ленинградская</w:t>
      </w:r>
      <w:r>
        <w:rPr>
          <w:sz w:val="22"/>
          <w:szCs w:val="22"/>
        </w:rPr>
        <w:t xml:space="preserve"> область, Кингисеппский район, вблизи </w:t>
      </w:r>
      <w:r>
        <w:rPr>
          <w:sz w:val="22"/>
          <w:szCs w:val="22"/>
        </w:rPr>
        <w:t xml:space="preserve">Пейпия</w:t>
      </w:r>
      <w:r>
        <w:rPr>
          <w:sz w:val="22"/>
          <w:szCs w:val="22"/>
        </w:rPr>
        <w:t xml:space="preserve"> д., база отдыха </w:t>
      </w:r>
      <w:r>
        <w:rPr>
          <w:sz w:val="22"/>
          <w:szCs w:val="22"/>
        </w:rPr>
        <w:t xml:space="preserve">Копанское</w:t>
      </w:r>
      <w:r>
        <w:rPr>
          <w:sz w:val="22"/>
          <w:szCs w:val="22"/>
        </w:rPr>
        <w:t xml:space="preserve"> корпус 4, лит. А, кадастровый номер: 47:20:0316002:148, площадью 55.2 </w:t>
      </w:r>
      <w:r>
        <w:rPr>
          <w:sz w:val="22"/>
          <w:szCs w:val="22"/>
        </w:rPr>
        <w:t xml:space="preserve">кв.м.,назначение</w:t>
      </w:r>
      <w:r>
        <w:rPr>
          <w:sz w:val="22"/>
          <w:szCs w:val="22"/>
        </w:rPr>
        <w:t xml:space="preserve">: нежилое, наименование: домик рыбака-охотника,  этажность: 1, в том числе подземных 0.</w:t>
      </w:r>
      <w:r>
        <w:rPr>
          <w:sz w:val="22"/>
          <w:szCs w:val="22"/>
        </w:rPr>
      </w:r>
    </w:p>
    <w:p>
      <w:pPr>
        <w:pStyle w:val="831"/>
        <w:numPr>
          <w:ilvl w:val="0"/>
          <w:numId w:val="35"/>
        </w:numPr>
        <w:pBdr/>
        <w:spacing w:after="120" w:before="120"/>
        <w:ind w:hanging="426"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Сооружение, расположенное по </w:t>
      </w:r>
      <w:r>
        <w:rPr>
          <w:sz w:val="22"/>
          <w:szCs w:val="22"/>
        </w:rPr>
        <w:t xml:space="preserve">адресу:Российская</w:t>
      </w:r>
      <w:r>
        <w:rPr>
          <w:sz w:val="22"/>
          <w:szCs w:val="22"/>
        </w:rPr>
        <w:t xml:space="preserve"> Федерация, Санкт-Петербур</w:t>
      </w:r>
      <w:r>
        <w:rPr>
          <w:sz w:val="22"/>
          <w:szCs w:val="22"/>
        </w:rPr>
        <w:t xml:space="preserve">г, улица Калинина, западнее дома 13, литера А, сооружение 1, кадастровый номер: 78:15:0000000:1810, площадью застройки 225 кв.м., протяженность 21 м.,  назначение: 7.4. Сооружения дорожного транспорта, наименование: Автодорожный мост № 1 через р. Ольховку.</w:t>
      </w:r>
      <w:r>
        <w:rPr>
          <w:sz w:val="22"/>
          <w:szCs w:val="22"/>
        </w:rPr>
      </w:r>
    </w:p>
    <w:p>
      <w:pPr>
        <w:pStyle w:val="831"/>
        <w:numPr>
          <w:ilvl w:val="0"/>
          <w:numId w:val="35"/>
        </w:numPr>
        <w:pBdr/>
        <w:spacing w:after="120" w:before="120"/>
        <w:ind w:hanging="426"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Сооружение, расположенное по </w:t>
      </w:r>
      <w:r>
        <w:rPr>
          <w:sz w:val="22"/>
          <w:szCs w:val="22"/>
        </w:rPr>
        <w:t xml:space="preserve">адресу:Российская</w:t>
      </w:r>
      <w:r>
        <w:rPr>
          <w:sz w:val="22"/>
          <w:szCs w:val="22"/>
        </w:rPr>
        <w:t xml:space="preserve"> Федерация, Санкт-Петербург</w:t>
      </w:r>
      <w:r>
        <w:rPr>
          <w:sz w:val="22"/>
          <w:szCs w:val="22"/>
        </w:rPr>
        <w:t xml:space="preserve">, улица Калинина, западнее дома 13, литера А, сооружение 2, кадастровый номер: 78:15:0000000:1811, площадью застройки 226 кв.м., протяженность 21 м.,   назначение: 7.4. Сооружения дорожного транспорта, наименование: Автодорожный мост № 2 через р. Ольховку.</w:t>
      </w:r>
      <w:r>
        <w:rPr>
          <w:sz w:val="22"/>
          <w:szCs w:val="22"/>
        </w:rPr>
      </w:r>
    </w:p>
    <w:p>
      <w:pPr>
        <w:pStyle w:val="831"/>
        <w:numPr>
          <w:ilvl w:val="0"/>
          <w:numId w:val="35"/>
        </w:numPr>
        <w:pBdr/>
        <w:spacing w:after="120" w:before="120"/>
        <w:ind w:hanging="426"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Сооружение, расположенное по </w:t>
      </w:r>
      <w:r>
        <w:rPr>
          <w:sz w:val="22"/>
          <w:szCs w:val="22"/>
        </w:rPr>
        <w:t xml:space="preserve">адресу:Российская</w:t>
      </w:r>
      <w:r>
        <w:rPr>
          <w:sz w:val="22"/>
          <w:szCs w:val="22"/>
        </w:rPr>
        <w:t xml:space="preserve"> Федерация, Санкт-</w:t>
      </w:r>
      <w:r>
        <w:rPr>
          <w:sz w:val="22"/>
          <w:szCs w:val="22"/>
        </w:rPr>
        <w:t xml:space="preserve">Петербург,улица</w:t>
      </w:r>
      <w:r>
        <w:rPr>
          <w:sz w:val="22"/>
          <w:szCs w:val="22"/>
        </w:rPr>
        <w:t xml:space="preserve"> Калинина, западнее дома 13, литера А, сооружение 3, кадастровый номер: 78:15:0801101:1526, протяженность 18 м., назначение: 3) </w:t>
      </w:r>
      <w:r>
        <w:rPr>
          <w:sz w:val="22"/>
          <w:szCs w:val="22"/>
        </w:rPr>
        <w:t xml:space="preserve">Cооружения</w:t>
      </w:r>
      <w:r>
        <w:rPr>
          <w:sz w:val="22"/>
          <w:szCs w:val="22"/>
        </w:rPr>
        <w:t xml:space="preserve"> гидротехнические, наименование: Набережная,  этажность: 1, в том числе подземных 0.</w:t>
      </w:r>
      <w:r>
        <w:rPr>
          <w:sz w:val="22"/>
          <w:szCs w:val="22"/>
        </w:rPr>
      </w:r>
    </w:p>
    <w:p>
      <w:pPr>
        <w:pStyle w:val="831"/>
        <w:numPr>
          <w:ilvl w:val="0"/>
          <w:numId w:val="35"/>
        </w:numPr>
        <w:pBdr/>
        <w:spacing w:after="120" w:before="120"/>
        <w:ind w:hanging="426"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Помещение, расположенное по адресу: Санкт-Петербург, ул. Калинина, д. 13, литера. А, пом. 12-Н, кадастровый номер: 78:15:0801101:1157, площадью 1259.3 кв.м., назначение: </w:t>
      </w:r>
      <w:r>
        <w:rPr>
          <w:sz w:val="22"/>
          <w:szCs w:val="22"/>
        </w:rPr>
        <w:t xml:space="preserve">нежилое,наименование</w:t>
      </w:r>
      <w:r>
        <w:rPr>
          <w:sz w:val="22"/>
          <w:szCs w:val="22"/>
        </w:rPr>
        <w:t xml:space="preserve">: Нежилое помещение,  этаж: Этаж № 1, Этаж № 2, Этаж № 3, Этаж № 4, Мезонин № мезонин-надстройка.</w:t>
      </w:r>
      <w:r>
        <w:rPr>
          <w:sz w:val="22"/>
          <w:szCs w:val="22"/>
        </w:rPr>
      </w:r>
    </w:p>
    <w:p>
      <w:pPr>
        <w:pStyle w:val="831"/>
        <w:numPr>
          <w:ilvl w:val="2"/>
          <w:numId w:val="14"/>
        </w:numPr>
        <w:pBdr/>
        <w:spacing w:after="120" w:before="240"/>
        <w:ind w:firstLine="567" w:left="0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</w:t>
      </w:r>
      <w:r>
        <w:rPr>
          <w:b/>
          <w:bCs/>
          <w:sz w:val="22"/>
          <w:szCs w:val="22"/>
        </w:rPr>
        <w:t xml:space="preserve">Регистратор» </w:t>
      </w:r>
      <w:r>
        <w:rPr>
          <w:sz w:val="22"/>
          <w:szCs w:val="22"/>
        </w:rPr>
        <w:t xml:space="preserve">означает </w:t>
      </w:r>
      <w:r>
        <w:rPr>
          <w:sz w:val="22"/>
          <w:szCs w:val="22"/>
        </w:rPr>
        <w:t xml:space="preserve">Акционерное общество «Независимая регистраторская компания Р.О.С.Т.» (АО «НРК - Р.О.С.Т.»)</w:t>
      </w:r>
      <w:r>
        <w:rPr>
          <w:sz w:val="22"/>
          <w:szCs w:val="22"/>
        </w:rPr>
        <w:t xml:space="preserve">, м</w:t>
      </w:r>
      <w:r>
        <w:rPr>
          <w:sz w:val="22"/>
          <w:szCs w:val="22"/>
        </w:rPr>
        <w:t xml:space="preserve">есто нахождения: 107076, г. Москва, ул. Стромынка, д. 18, корп. 5Б, пом. IX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ИНН: 7726030449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ОГРН: 1027739216757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Лицензия на осуществление деятельности по ведению реестра владельцев ценных бумаг № 045-13976-000001 выдана ФКЦБ России 03.12.2002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875"/>
        <w:numPr>
          <w:ilvl w:val="0"/>
          <w:numId w:val="15"/>
        </w:numPr>
        <w:pBdr/>
        <w:spacing/>
        <w:ind w:firstLine="426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ПРЕДМЕТ ДОГОВОРА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/>
      <w:bookmarkStart w:id="2" w:name="_Ref65588916"/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По условиям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Д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оговора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Продавец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обязуется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переда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ть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Покупател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ю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 а Покупатель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обязуется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прин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ять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и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оплатить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Акции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в порядке и на условиях, установленных настоящим Договором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</w:t>
      </w:r>
      <w:bookmarkEnd w:id="2"/>
      <w:r/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Стороны подтверждают и соглашаются, что в соответствии со статьей 488 ГК РФ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Акции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  <w:u w:val="single"/>
        </w:rPr>
        <w:t xml:space="preserve">не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будут находится в залоге у Продавца.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0"/>
          <w:numId w:val="15"/>
        </w:numPr>
        <w:pBdr/>
        <w:spacing/>
        <w:ind w:firstLine="426" w:left="0"/>
        <w:rPr>
          <w:rFonts w:ascii="Times New Roman" w:hAnsi="Times New Roman" w:cs="Times New Roman"/>
          <w:sz w:val="22"/>
          <w:szCs w:val="22"/>
        </w:rPr>
      </w:pPr>
      <w:r/>
      <w:bookmarkStart w:id="3" w:name="_Ref56165714"/>
      <w:r>
        <w:rPr>
          <w:rFonts w:ascii="Times New Roman" w:hAnsi="Times New Roman" w:cs="Times New Roman"/>
          <w:sz w:val="22"/>
          <w:szCs w:val="22"/>
        </w:rPr>
        <w:t xml:space="preserve">ЦЕНА</w:t>
      </w:r>
      <w:bookmarkEnd w:id="3"/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АКЦИЙ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/>
      <w:bookmarkStart w:id="4" w:name="_Ref56177901"/>
      <w:r>
        <w:rPr>
          <w:rFonts w:ascii="Times New Roman" w:hAnsi="Times New Roman" w:cs="Times New Roman"/>
          <w:sz w:val="22"/>
          <w:szCs w:val="22"/>
        </w:rPr>
        <w:t xml:space="preserve">П</w:t>
      </w:r>
      <w:r>
        <w:rPr>
          <w:rFonts w:ascii="Times New Roman" w:hAnsi="Times New Roman" w:cs="Times New Roman"/>
          <w:sz w:val="22"/>
          <w:szCs w:val="22"/>
        </w:rPr>
        <w:t xml:space="preserve">окупная</w:t>
      </w:r>
      <w:r>
        <w:rPr>
          <w:rFonts w:ascii="Times New Roman" w:hAnsi="Times New Roman" w:cs="Times New Roman"/>
          <w:sz w:val="22"/>
          <w:szCs w:val="22"/>
        </w:rPr>
        <w:t xml:space="preserve"> цен</w:t>
      </w:r>
      <w:r>
        <w:rPr>
          <w:rFonts w:ascii="Times New Roman" w:hAnsi="Times New Roman" w:cs="Times New Roman"/>
          <w:sz w:val="22"/>
          <w:szCs w:val="22"/>
        </w:rPr>
        <w:t xml:space="preserve">а</w:t>
      </w:r>
      <w:r>
        <w:rPr>
          <w:rFonts w:ascii="Times New Roman" w:hAnsi="Times New Roman" w:cs="Times New Roman"/>
          <w:sz w:val="22"/>
          <w:szCs w:val="22"/>
        </w:rPr>
        <w:t xml:space="preserve"> за Акции, определенная по результатам Торгов,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составляет </w:t>
      </w:r>
      <w:r>
        <w:rPr>
          <w:rFonts w:ascii="Times New Roman" w:hAnsi="Times New Roman" w:cs="Times New Roman"/>
          <w:sz w:val="22"/>
          <w:szCs w:val="22"/>
        </w:rPr>
        <w:t xml:space="preserve">_______________ </w:t>
      </w:r>
      <w:r>
        <w:rPr>
          <w:rFonts w:ascii="Times New Roman" w:hAnsi="Times New Roman" w:cs="Times New Roman"/>
          <w:sz w:val="22"/>
          <w:szCs w:val="22"/>
        </w:rPr>
        <w:t xml:space="preserve">(</w:t>
      </w:r>
      <w:r>
        <w:rPr>
          <w:rFonts w:ascii="Times New Roman" w:hAnsi="Times New Roman" w:cs="Times New Roman"/>
          <w:sz w:val="22"/>
          <w:szCs w:val="22"/>
        </w:rPr>
        <w:t xml:space="preserve">_______________________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>
        <w:rPr>
          <w:rFonts w:ascii="Times New Roman" w:hAnsi="Times New Roman" w:cs="Times New Roman"/>
          <w:sz w:val="22"/>
          <w:szCs w:val="22"/>
        </w:rPr>
        <w:t xml:space="preserve">рублей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__</w:t>
      </w:r>
      <w:r>
        <w:rPr>
          <w:rFonts w:ascii="Times New Roman" w:hAnsi="Times New Roman" w:cs="Times New Roman"/>
          <w:sz w:val="22"/>
          <w:szCs w:val="22"/>
        </w:rPr>
        <w:t xml:space="preserve"> копеек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 НДС не облагается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(«</w:t>
      </w:r>
      <w:r>
        <w:rPr>
          <w:rFonts w:ascii="Times New Roman" w:hAnsi="Times New Roman" w:cs="Times New Roman"/>
          <w:sz w:val="22"/>
          <w:szCs w:val="22"/>
        </w:rPr>
        <w:t xml:space="preserve">Ц</w:t>
      </w:r>
      <w:r>
        <w:rPr>
          <w:rFonts w:ascii="Times New Roman" w:hAnsi="Times New Roman" w:cs="Times New Roman"/>
          <w:sz w:val="22"/>
          <w:szCs w:val="22"/>
        </w:rPr>
        <w:t xml:space="preserve">ена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»)</w:t>
      </w:r>
      <w:bookmarkEnd w:id="4"/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</w:t>
      </w:r>
      <w:bookmarkStart w:id="5" w:name="_Ref84252555"/>
      <w:r/>
      <w:bookmarkStart w:id="6" w:name="_Ref57818963"/>
      <w:r/>
      <w:bookmarkStart w:id="7" w:name="_Ref66201004"/>
      <w:r/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Ц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ен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подлежит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оплате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 следующем порядке: </w:t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Задаток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 внесенный Покупателем для целей участия в Торгах,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в размере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_______________ (_______________________) рублей __ копеек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зачитывается в счет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оплаты части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Цены. </w:t>
      </w:r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Оставшаяся часть Цены в размере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_______________ (_______________________) рублей __ копеек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оплачивается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bookmarkStart w:id="8" w:name="_Ref84259764"/>
      <w:r/>
      <w:bookmarkEnd w:id="5"/>
      <w:r>
        <w:rPr>
          <w:rFonts w:ascii="Times New Roman" w:hAnsi="Times New Roman" w:cs="Times New Roman"/>
          <w:b w:val="0"/>
          <w:sz w:val="22"/>
          <w:szCs w:val="22"/>
        </w:rPr>
        <w:t xml:space="preserve">путем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открытия безотзывного покрытого (депонированного) аккредитива («</w:t>
      </w:r>
      <w:r>
        <w:rPr>
          <w:rFonts w:ascii="Times New Roman" w:hAnsi="Times New Roman" w:cs="Times New Roman"/>
          <w:sz w:val="22"/>
          <w:szCs w:val="22"/>
        </w:rPr>
        <w:t xml:space="preserve">Аккредитив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»)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в пользу Продавца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на следующих условиях:</w:t>
      </w:r>
      <w:bookmarkEnd w:id="8"/>
      <w:r/>
      <w:bookmarkEnd w:id="6"/>
      <w:bookmarkEnd w:id="7"/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876"/>
        <w:numPr>
          <w:ilvl w:val="0"/>
          <w:numId w:val="7"/>
        </w:numPr>
        <w:pBdr/>
        <w:tabs>
          <w:tab w:val="left" w:leader="none" w:pos="993"/>
        </w:tabs>
        <w:spacing/>
        <w:ind w:firstLine="567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Срок действия </w:t>
      </w:r>
      <w:r>
        <w:rPr>
          <w:rFonts w:ascii="Times New Roman" w:hAnsi="Times New Roman" w:cs="Times New Roman"/>
          <w:sz w:val="22"/>
          <w:szCs w:val="22"/>
        </w:rPr>
        <w:t xml:space="preserve">А</w:t>
      </w:r>
      <w:r>
        <w:rPr>
          <w:rFonts w:ascii="Times New Roman" w:hAnsi="Times New Roman" w:cs="Times New Roman"/>
          <w:sz w:val="22"/>
          <w:szCs w:val="22"/>
        </w:rPr>
        <w:t xml:space="preserve">ккредитива</w:t>
      </w:r>
      <w:r>
        <w:rPr>
          <w:rFonts w:ascii="Times New Roman" w:hAnsi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не менее </w:t>
      </w:r>
      <w:r>
        <w:rPr>
          <w:rFonts w:ascii="Times New Roman" w:hAnsi="Times New Roman"/>
          <w:sz w:val="22"/>
        </w:rPr>
        <w:t xml:space="preserve">60</w:t>
      </w:r>
      <w:r>
        <w:rPr>
          <w:rFonts w:ascii="Times New Roman" w:hAnsi="Times New Roman"/>
          <w:sz w:val="22"/>
        </w:rPr>
        <w:t xml:space="preserve"> (</w:t>
      </w:r>
      <w:r>
        <w:rPr>
          <w:rFonts w:ascii="Times New Roman" w:hAnsi="Times New Roman"/>
          <w:sz w:val="22"/>
        </w:rPr>
        <w:t xml:space="preserve">шестьдесят</w:t>
      </w:r>
      <w:r>
        <w:rPr>
          <w:rFonts w:ascii="Times New Roman" w:hAnsi="Times New Roman"/>
          <w:sz w:val="22"/>
        </w:rPr>
        <w:t xml:space="preserve">)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календарны</w:t>
      </w:r>
      <w:r>
        <w:rPr>
          <w:rFonts w:ascii="Times New Roman" w:hAnsi="Times New Roman" w:cs="Times New Roman"/>
          <w:sz w:val="22"/>
          <w:szCs w:val="22"/>
        </w:rPr>
        <w:t xml:space="preserve">х</w:t>
      </w:r>
      <w:r>
        <w:rPr>
          <w:rFonts w:ascii="Times New Roman" w:hAnsi="Times New Roman" w:cs="Times New Roman"/>
          <w:sz w:val="22"/>
          <w:szCs w:val="22"/>
        </w:rPr>
        <w:t xml:space="preserve"> дн</w:t>
      </w:r>
      <w:r>
        <w:rPr>
          <w:rFonts w:ascii="Times New Roman" w:hAnsi="Times New Roman" w:cs="Times New Roman"/>
          <w:sz w:val="22"/>
          <w:szCs w:val="22"/>
        </w:rPr>
        <w:t xml:space="preserve">ей</w:t>
      </w:r>
      <w:r>
        <w:rPr>
          <w:rFonts w:ascii="Times New Roman" w:hAnsi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numPr>
          <w:ilvl w:val="0"/>
          <w:numId w:val="7"/>
        </w:numPr>
        <w:pBdr/>
        <w:tabs>
          <w:tab w:val="left" w:leader="none" w:pos="993"/>
        </w:tabs>
        <w:spacing/>
        <w:ind w:firstLine="567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Плательщик по </w:t>
      </w:r>
      <w:r>
        <w:rPr>
          <w:rFonts w:ascii="Times New Roman" w:hAnsi="Times New Roman" w:cs="Times New Roman"/>
          <w:sz w:val="22"/>
          <w:szCs w:val="22"/>
        </w:rPr>
        <w:t xml:space="preserve">А</w:t>
      </w:r>
      <w:r>
        <w:rPr>
          <w:rFonts w:ascii="Times New Roman" w:hAnsi="Times New Roman" w:cs="Times New Roman"/>
          <w:sz w:val="22"/>
          <w:szCs w:val="22"/>
        </w:rPr>
        <w:t xml:space="preserve">ккредитиву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 xml:space="preserve">Покупатель</w:t>
      </w:r>
      <w:r>
        <w:rPr>
          <w:rFonts w:ascii="Times New Roman" w:hAnsi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numPr>
          <w:ilvl w:val="0"/>
          <w:numId w:val="7"/>
        </w:numPr>
        <w:pBdr/>
        <w:tabs>
          <w:tab w:val="left" w:leader="none" w:pos="993"/>
        </w:tabs>
        <w:spacing/>
        <w:ind w:firstLine="567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Получатель средств по </w:t>
      </w:r>
      <w:r>
        <w:rPr>
          <w:rFonts w:ascii="Times New Roman" w:hAnsi="Times New Roman" w:cs="Times New Roman"/>
          <w:sz w:val="22"/>
          <w:szCs w:val="22"/>
        </w:rPr>
        <w:t xml:space="preserve">А</w:t>
      </w:r>
      <w:r>
        <w:rPr>
          <w:rFonts w:ascii="Times New Roman" w:hAnsi="Times New Roman" w:cs="Times New Roman"/>
          <w:sz w:val="22"/>
          <w:szCs w:val="22"/>
        </w:rPr>
        <w:t xml:space="preserve">ккредитиву: </w:t>
      </w:r>
      <w:r>
        <w:rPr>
          <w:rFonts w:ascii="Times New Roman" w:hAnsi="Times New Roman" w:cs="Times New Roman"/>
          <w:sz w:val="22"/>
          <w:szCs w:val="22"/>
        </w:rPr>
        <w:t xml:space="preserve">Продавец</w:t>
      </w:r>
      <w:r>
        <w:rPr>
          <w:rFonts w:ascii="Times New Roman" w:hAnsi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numPr>
          <w:ilvl w:val="0"/>
          <w:numId w:val="7"/>
        </w:numPr>
        <w:pBdr/>
        <w:tabs>
          <w:tab w:val="left" w:leader="none" w:pos="993"/>
        </w:tabs>
        <w:spacing/>
        <w:ind w:firstLine="567" w:left="0"/>
        <w:rPr>
          <w:rFonts w:ascii="Times New Roman" w:hAnsi="Times New Roman" w:cs="Times New Roman"/>
          <w:sz w:val="22"/>
          <w:szCs w:val="22"/>
        </w:rPr>
      </w:pPr>
      <w:r/>
      <w:bookmarkStart w:id="9" w:name="_Ref66201066"/>
      <w:r>
        <w:rPr>
          <w:rFonts w:ascii="Times New Roman" w:hAnsi="Times New Roman" w:cs="Times New Roman"/>
          <w:sz w:val="22"/>
          <w:szCs w:val="22"/>
        </w:rPr>
        <w:t xml:space="preserve">Банк-эмитент/ исполняющий банк:</w:t>
      </w:r>
      <w:r>
        <w:rPr>
          <w:rFonts w:ascii="Times New Roman" w:hAnsi="Times New Roman" w:cs="Times New Roman"/>
          <w:sz w:val="22"/>
          <w:szCs w:val="22"/>
        </w:rPr>
        <w:t xml:space="preserve"> ___________________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[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по усмотрению Покупателя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любой из следующих банков: ПАО Сбербанк, Банк ВТБ (ПАО), ПАО «МОСКОВСКИЙ КРЕДИТНЫЙ БАНК»,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АО «Банк ДОМ.РФ»</w:t>
      </w:r>
      <w:bookmarkEnd w:id="9"/>
      <w:r>
        <w:rPr>
          <w:rFonts w:ascii="Times New Roman" w:hAnsi="Times New Roman" w:cs="Times New Roman"/>
          <w:i/>
          <w:iCs/>
          <w:sz w:val="22"/>
          <w:szCs w:val="22"/>
        </w:rPr>
        <w:t xml:space="preserve">, АО «Альфа-Банк»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или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АО «Газпромбанк»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]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(далее – «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Банк</w:t>
      </w:r>
      <w:r>
        <w:rPr>
          <w:rFonts w:ascii="Times New Roman" w:hAnsi="Times New Roman" w:cs="Times New Roman"/>
          <w:sz w:val="22"/>
          <w:szCs w:val="22"/>
        </w:rPr>
        <w:t xml:space="preserve">»)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numPr>
          <w:ilvl w:val="0"/>
          <w:numId w:val="7"/>
        </w:numPr>
        <w:pBdr/>
        <w:tabs>
          <w:tab w:val="left" w:leader="none" w:pos="993"/>
        </w:tabs>
        <w:spacing/>
        <w:ind w:firstLine="567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Банк, обслуживающий Получателя средств по </w:t>
      </w:r>
      <w:r>
        <w:rPr>
          <w:rFonts w:ascii="Times New Roman" w:hAnsi="Times New Roman" w:cs="Times New Roman"/>
          <w:sz w:val="22"/>
          <w:szCs w:val="22"/>
        </w:rPr>
        <w:t xml:space="preserve">А</w:t>
      </w:r>
      <w:r>
        <w:rPr>
          <w:rFonts w:ascii="Times New Roman" w:hAnsi="Times New Roman" w:cs="Times New Roman"/>
          <w:sz w:val="22"/>
          <w:szCs w:val="22"/>
        </w:rPr>
        <w:t xml:space="preserve">ккредитиву: </w:t>
      </w:r>
      <w:r>
        <w:rPr>
          <w:rFonts w:ascii="Times New Roman" w:hAnsi="Times New Roman" w:cs="Times New Roman"/>
          <w:sz w:val="22"/>
          <w:szCs w:val="22"/>
        </w:rPr>
        <w:t xml:space="preserve">_____________</w:t>
      </w:r>
      <w:r>
        <w:rPr>
          <w:rFonts w:ascii="Times New Roman" w:hAnsi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numPr>
          <w:ilvl w:val="0"/>
          <w:numId w:val="7"/>
        </w:numPr>
        <w:pBdr/>
        <w:tabs>
          <w:tab w:val="left" w:leader="none" w:pos="993"/>
        </w:tabs>
        <w:spacing/>
        <w:ind w:firstLine="567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</w:t>
      </w:r>
      <w:r>
        <w:rPr>
          <w:rFonts w:ascii="Times New Roman" w:hAnsi="Times New Roman" w:cs="Times New Roman"/>
          <w:sz w:val="22"/>
          <w:szCs w:val="22"/>
        </w:rPr>
        <w:t xml:space="preserve">анковский счет Получателя средств по </w:t>
      </w:r>
      <w:r>
        <w:rPr>
          <w:rFonts w:ascii="Times New Roman" w:hAnsi="Times New Roman" w:cs="Times New Roman"/>
          <w:sz w:val="22"/>
          <w:szCs w:val="22"/>
        </w:rPr>
        <w:t xml:space="preserve">А</w:t>
      </w:r>
      <w:r>
        <w:rPr>
          <w:rFonts w:ascii="Times New Roman" w:hAnsi="Times New Roman" w:cs="Times New Roman"/>
          <w:sz w:val="22"/>
          <w:szCs w:val="22"/>
        </w:rPr>
        <w:t xml:space="preserve">ккредитиву: </w:t>
      </w:r>
      <w:r>
        <w:rPr>
          <w:rFonts w:ascii="Times New Roman" w:hAnsi="Times New Roman" w:cs="Times New Roman"/>
          <w:sz w:val="22"/>
          <w:szCs w:val="22"/>
        </w:rPr>
        <w:t xml:space="preserve">_________________</w:t>
      </w:r>
      <w:r>
        <w:rPr>
          <w:rFonts w:ascii="Times New Roman" w:hAnsi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numPr>
          <w:ilvl w:val="0"/>
          <w:numId w:val="7"/>
        </w:numPr>
        <w:pBdr/>
        <w:tabs>
          <w:tab w:val="left" w:leader="none" w:pos="993"/>
        </w:tabs>
        <w:spacing/>
        <w:ind w:firstLine="567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Срок представления документов: в течение всего срока действия </w:t>
      </w:r>
      <w:r>
        <w:rPr>
          <w:rFonts w:ascii="Times New Roman" w:hAnsi="Times New Roman" w:cs="Times New Roman"/>
          <w:sz w:val="22"/>
          <w:szCs w:val="22"/>
        </w:rPr>
        <w:t xml:space="preserve">А</w:t>
      </w:r>
      <w:r>
        <w:rPr>
          <w:rFonts w:ascii="Times New Roman" w:hAnsi="Times New Roman" w:cs="Times New Roman"/>
          <w:sz w:val="22"/>
          <w:szCs w:val="22"/>
        </w:rPr>
        <w:t xml:space="preserve">ккредитива;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numPr>
          <w:ilvl w:val="0"/>
          <w:numId w:val="7"/>
        </w:numPr>
        <w:pBdr/>
        <w:tabs>
          <w:tab w:val="left" w:leader="none" w:pos="993"/>
        </w:tabs>
        <w:spacing/>
        <w:ind w:firstLine="567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Частичные платежи/выплаты по </w:t>
      </w:r>
      <w:r>
        <w:rPr>
          <w:rFonts w:ascii="Times New Roman" w:hAnsi="Times New Roman" w:cs="Times New Roman"/>
          <w:sz w:val="22"/>
          <w:szCs w:val="22"/>
        </w:rPr>
        <w:t xml:space="preserve">А</w:t>
      </w:r>
      <w:r>
        <w:rPr>
          <w:rFonts w:ascii="Times New Roman" w:hAnsi="Times New Roman" w:cs="Times New Roman"/>
          <w:sz w:val="22"/>
          <w:szCs w:val="22"/>
        </w:rPr>
        <w:t xml:space="preserve">ккредитиву: запрещены;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numPr>
          <w:ilvl w:val="0"/>
          <w:numId w:val="7"/>
        </w:numPr>
        <w:pBdr/>
        <w:tabs>
          <w:tab w:val="left" w:leader="none" w:pos="993"/>
        </w:tabs>
        <w:spacing/>
        <w:ind w:firstLine="567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Возможность исполнения (оплаты) </w:t>
      </w:r>
      <w:r>
        <w:rPr>
          <w:rFonts w:ascii="Times New Roman" w:hAnsi="Times New Roman" w:cs="Times New Roman"/>
          <w:sz w:val="22"/>
          <w:szCs w:val="22"/>
        </w:rPr>
        <w:t xml:space="preserve">А</w:t>
      </w:r>
      <w:r>
        <w:rPr>
          <w:rFonts w:ascii="Times New Roman" w:hAnsi="Times New Roman" w:cs="Times New Roman"/>
          <w:sz w:val="22"/>
          <w:szCs w:val="22"/>
        </w:rPr>
        <w:t xml:space="preserve">ккредитива третьему лицу: не предусмотрена;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numPr>
          <w:ilvl w:val="0"/>
          <w:numId w:val="7"/>
        </w:numPr>
        <w:pBdr/>
        <w:tabs>
          <w:tab w:val="left" w:leader="none" w:pos="993"/>
        </w:tabs>
        <w:spacing/>
        <w:ind w:firstLine="567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Возможность изменения условий </w:t>
      </w:r>
      <w:r>
        <w:rPr>
          <w:rFonts w:ascii="Times New Roman" w:hAnsi="Times New Roman" w:cs="Times New Roman"/>
          <w:sz w:val="22"/>
          <w:szCs w:val="22"/>
        </w:rPr>
        <w:t xml:space="preserve">А</w:t>
      </w:r>
      <w:r>
        <w:rPr>
          <w:rFonts w:ascii="Times New Roman" w:hAnsi="Times New Roman" w:cs="Times New Roman"/>
          <w:sz w:val="22"/>
          <w:szCs w:val="22"/>
        </w:rPr>
        <w:t xml:space="preserve">ккредитива Плательщиком: предусмотрена в течение всего срока действия </w:t>
      </w:r>
      <w:r>
        <w:rPr>
          <w:rFonts w:ascii="Times New Roman" w:hAnsi="Times New Roman" w:cs="Times New Roman"/>
          <w:sz w:val="22"/>
          <w:szCs w:val="22"/>
        </w:rPr>
        <w:t xml:space="preserve">А</w:t>
      </w:r>
      <w:r>
        <w:rPr>
          <w:rFonts w:ascii="Times New Roman" w:hAnsi="Times New Roman" w:cs="Times New Roman"/>
          <w:sz w:val="22"/>
          <w:szCs w:val="22"/>
        </w:rPr>
        <w:t xml:space="preserve">ккредитива только с письменного согласия </w:t>
      </w:r>
      <w:r>
        <w:rPr>
          <w:rFonts w:ascii="Times New Roman" w:hAnsi="Times New Roman" w:cs="Times New Roman"/>
          <w:sz w:val="22"/>
          <w:szCs w:val="22"/>
        </w:rPr>
        <w:t xml:space="preserve">Продавца</w:t>
      </w:r>
      <w:r>
        <w:rPr>
          <w:rFonts w:ascii="Times New Roman" w:hAnsi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numPr>
          <w:ilvl w:val="0"/>
          <w:numId w:val="7"/>
        </w:numPr>
        <w:pBdr/>
        <w:tabs>
          <w:tab w:val="left" w:leader="none" w:pos="993"/>
        </w:tabs>
        <w:spacing/>
        <w:ind w:firstLine="567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Закрытие Аккредитива производится: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pBdr/>
        <w:tabs>
          <w:tab w:val="left" w:leader="none" w:pos="993"/>
        </w:tabs>
        <w:spacing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при исполнении Аккредитива путем оплаты по нему денежных средств;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pBdr/>
        <w:tabs>
          <w:tab w:val="left" w:leader="none" w:pos="993"/>
        </w:tabs>
        <w:spacing/>
        <w:ind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 xml:space="preserve">по истечении срока действия Аккредитивов (с учетом пролонгации (при наличии)).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numPr>
          <w:ilvl w:val="0"/>
          <w:numId w:val="7"/>
        </w:numPr>
        <w:pBdr/>
        <w:tabs>
          <w:tab w:val="left" w:leader="none" w:pos="993"/>
        </w:tabs>
        <w:spacing/>
        <w:ind w:firstLine="567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Отмена или отзыв Аккредитив</w:t>
      </w:r>
      <w:r>
        <w:rPr>
          <w:rFonts w:ascii="Times New Roman" w:hAnsi="Times New Roman" w:cs="Times New Roman"/>
          <w:sz w:val="22"/>
          <w:szCs w:val="22"/>
        </w:rPr>
        <w:t xml:space="preserve">а</w:t>
      </w:r>
      <w:r>
        <w:rPr>
          <w:rFonts w:ascii="Times New Roman" w:hAnsi="Times New Roman" w:cs="Times New Roman"/>
          <w:sz w:val="22"/>
          <w:szCs w:val="22"/>
        </w:rPr>
        <w:t xml:space="preserve"> по заявлению Покупателя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  <w:t xml:space="preserve"> не разрешаются</w:t>
      </w:r>
      <w:r>
        <w:rPr>
          <w:rFonts w:ascii="Times New Roman" w:hAnsi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numPr>
          <w:ilvl w:val="0"/>
          <w:numId w:val="7"/>
        </w:numPr>
        <w:pBdr/>
        <w:tabs>
          <w:tab w:val="left" w:leader="none" w:pos="993"/>
        </w:tabs>
        <w:spacing/>
        <w:ind w:firstLine="567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Расходы по </w:t>
      </w:r>
      <w:r>
        <w:rPr>
          <w:rFonts w:ascii="Times New Roman" w:hAnsi="Times New Roman" w:cs="Times New Roman"/>
          <w:sz w:val="22"/>
          <w:szCs w:val="22"/>
        </w:rPr>
        <w:t xml:space="preserve">А</w:t>
      </w:r>
      <w:r>
        <w:rPr>
          <w:rFonts w:ascii="Times New Roman" w:hAnsi="Times New Roman" w:cs="Times New Roman"/>
          <w:sz w:val="22"/>
          <w:szCs w:val="22"/>
        </w:rPr>
        <w:t xml:space="preserve">ккредитиву: относятся на Покупателя;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numPr>
          <w:ilvl w:val="0"/>
          <w:numId w:val="7"/>
        </w:numPr>
        <w:pBdr/>
        <w:tabs>
          <w:tab w:val="left" w:leader="none" w:pos="993"/>
        </w:tabs>
        <w:spacing/>
        <w:ind w:firstLine="567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Способ уведомления Продавца об открытии аккредитива: </w:t>
      </w:r>
      <w:r>
        <w:rPr>
          <w:rFonts w:ascii="Times New Roman" w:hAnsi="Times New Roman" w:cs="Times New Roman"/>
          <w:sz w:val="22"/>
          <w:szCs w:val="22"/>
        </w:rPr>
        <w:t xml:space="preserve">Исполняющий Банк направляет уведомление Продавцу через личный кабинет</w:t>
      </w:r>
      <w:r>
        <w:rPr>
          <w:rFonts w:ascii="Times New Roman" w:hAnsi="Times New Roman" w:cs="Times New Roman"/>
          <w:sz w:val="22"/>
          <w:szCs w:val="22"/>
        </w:rPr>
        <w:t xml:space="preserve"> либо подтверждает открытие аккредитива письменно</w:t>
      </w:r>
      <w:r>
        <w:rPr>
          <w:rFonts w:ascii="Times New Roman" w:hAnsi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numPr>
          <w:ilvl w:val="0"/>
          <w:numId w:val="7"/>
        </w:numPr>
        <w:pBdr/>
        <w:tabs>
          <w:tab w:val="left" w:leader="none" w:pos="993"/>
        </w:tabs>
        <w:spacing/>
        <w:ind w:firstLine="567" w:left="0"/>
        <w:rPr>
          <w:rFonts w:ascii="Times New Roman" w:hAnsi="Times New Roman" w:cs="Times New Roman"/>
          <w:sz w:val="22"/>
          <w:szCs w:val="22"/>
        </w:rPr>
      </w:pPr>
      <w:r/>
      <w:bookmarkStart w:id="10" w:name="_Ref49523531"/>
      <w:r>
        <w:rPr>
          <w:rFonts w:ascii="Times New Roman" w:hAnsi="Times New Roman" w:cs="Times New Roman"/>
          <w:sz w:val="22"/>
          <w:szCs w:val="22"/>
        </w:rPr>
        <w:t xml:space="preserve">У</w:t>
      </w:r>
      <w:r>
        <w:rPr>
          <w:rFonts w:ascii="Times New Roman" w:hAnsi="Times New Roman" w:cs="Times New Roman"/>
          <w:sz w:val="22"/>
          <w:szCs w:val="22"/>
        </w:rPr>
        <w:t xml:space="preserve">словием исполнения (раскрытия) Аккредитива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я</w:t>
      </w:r>
      <w:r>
        <w:rPr>
          <w:rFonts w:ascii="Times New Roman" w:hAnsi="Times New Roman" w:cs="Times New Roman"/>
          <w:sz w:val="22"/>
          <w:szCs w:val="22"/>
        </w:rPr>
        <w:t xml:space="preserve">вляется предоставлен</w:t>
      </w:r>
      <w:r>
        <w:rPr>
          <w:rFonts w:ascii="Times New Roman" w:hAnsi="Times New Roman" w:cs="Times New Roman"/>
          <w:sz w:val="22"/>
          <w:szCs w:val="22"/>
        </w:rPr>
        <w:t xml:space="preserve">ие Продавцом</w:t>
      </w:r>
      <w:r>
        <w:rPr>
          <w:rFonts w:ascii="Times New Roman" w:hAnsi="Times New Roman" w:cs="Times New Roman"/>
          <w:sz w:val="22"/>
          <w:szCs w:val="22"/>
        </w:rPr>
        <w:t xml:space="preserve"> или Покупателем</w:t>
      </w:r>
      <w:r>
        <w:rPr>
          <w:rFonts w:ascii="Times New Roman" w:hAnsi="Times New Roman" w:cs="Times New Roman"/>
          <w:sz w:val="22"/>
          <w:szCs w:val="22"/>
        </w:rPr>
        <w:t xml:space="preserve"> в </w:t>
      </w:r>
      <w:r>
        <w:rPr>
          <w:rFonts w:ascii="Times New Roman" w:hAnsi="Times New Roman" w:cs="Times New Roman"/>
          <w:sz w:val="22"/>
          <w:szCs w:val="22"/>
        </w:rPr>
        <w:t xml:space="preserve">Банк</w:t>
      </w:r>
      <w:r>
        <w:rPr>
          <w:rFonts w:ascii="Times New Roman" w:hAnsi="Times New Roman" w:cs="Times New Roman"/>
          <w:sz w:val="22"/>
          <w:szCs w:val="22"/>
        </w:rPr>
        <w:t xml:space="preserve"> следующих документов («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Условия оплаты по Аккредитиву</w:t>
      </w:r>
      <w:r>
        <w:rPr>
          <w:rFonts w:ascii="Times New Roman" w:hAnsi="Times New Roman" w:cs="Times New Roman"/>
          <w:sz w:val="22"/>
          <w:szCs w:val="22"/>
        </w:rPr>
        <w:t xml:space="preserve">»)</w:t>
      </w:r>
      <w:r>
        <w:rPr>
          <w:rFonts w:ascii="Times New Roman" w:hAnsi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numPr>
          <w:ilvl w:val="0"/>
          <w:numId w:val="36"/>
        </w:numPr>
        <w:pBdr/>
        <w:spacing/>
        <w:ind w:firstLine="709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оригинал (в том числе </w:t>
      </w:r>
      <w:r>
        <w:rPr>
          <w:rFonts w:ascii="Times New Roman" w:hAnsi="Times New Roman" w:cs="Times New Roman"/>
          <w:sz w:val="22"/>
          <w:szCs w:val="22"/>
        </w:rPr>
        <w:t xml:space="preserve">тождественность</w:t>
      </w:r>
      <w:r>
        <w:rPr>
          <w:rFonts w:ascii="Times New Roman" w:hAnsi="Times New Roman" w:cs="Times New Roman"/>
          <w:sz w:val="22"/>
          <w:szCs w:val="22"/>
        </w:rPr>
        <w:t xml:space="preserve"> которого электронному документу удостоверена нотариально) или нотариально-удостоверенн</w:t>
      </w:r>
      <w:r>
        <w:rPr>
          <w:rFonts w:ascii="Times New Roman" w:hAnsi="Times New Roman" w:cs="Times New Roman"/>
          <w:sz w:val="22"/>
          <w:szCs w:val="22"/>
        </w:rPr>
        <w:t xml:space="preserve">ая</w:t>
      </w:r>
      <w:r>
        <w:rPr>
          <w:rFonts w:ascii="Times New Roman" w:hAnsi="Times New Roman" w:cs="Times New Roman"/>
          <w:sz w:val="22"/>
          <w:szCs w:val="22"/>
        </w:rPr>
        <w:t xml:space="preserve"> копи</w:t>
      </w:r>
      <w:r>
        <w:rPr>
          <w:rFonts w:ascii="Times New Roman" w:hAnsi="Times New Roman" w:cs="Times New Roman"/>
          <w:sz w:val="22"/>
          <w:szCs w:val="22"/>
        </w:rPr>
        <w:t xml:space="preserve">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уведомлени</w:t>
      </w:r>
      <w:r>
        <w:rPr>
          <w:rFonts w:ascii="Times New Roman" w:hAnsi="Times New Roman" w:cs="Times New Roman"/>
          <w:sz w:val="22"/>
          <w:szCs w:val="22"/>
        </w:rPr>
        <w:t xml:space="preserve">я</w:t>
      </w:r>
      <w:r>
        <w:rPr>
          <w:rFonts w:ascii="Times New Roman" w:hAnsi="Times New Roman" w:cs="Times New Roman"/>
          <w:sz w:val="22"/>
          <w:szCs w:val="22"/>
        </w:rPr>
        <w:t xml:space="preserve"> о совершении операции, либо ин</w:t>
      </w:r>
      <w:r>
        <w:rPr>
          <w:rFonts w:ascii="Times New Roman" w:hAnsi="Times New Roman" w:cs="Times New Roman"/>
          <w:sz w:val="22"/>
          <w:szCs w:val="22"/>
        </w:rPr>
        <w:t xml:space="preserve">о</w:t>
      </w:r>
      <w:r>
        <w:rPr>
          <w:rFonts w:ascii="Times New Roman" w:hAnsi="Times New Roman" w:cs="Times New Roman"/>
          <w:sz w:val="22"/>
          <w:szCs w:val="22"/>
        </w:rPr>
        <w:t xml:space="preserve">й</w:t>
      </w:r>
      <w:r>
        <w:rPr>
          <w:rFonts w:ascii="Times New Roman" w:hAnsi="Times New Roman" w:cs="Times New Roman"/>
          <w:sz w:val="22"/>
          <w:szCs w:val="22"/>
        </w:rPr>
        <w:t xml:space="preserve"> документ, выданн</w:t>
      </w:r>
      <w:r>
        <w:rPr>
          <w:rFonts w:ascii="Times New Roman" w:hAnsi="Times New Roman" w:cs="Times New Roman"/>
          <w:sz w:val="22"/>
          <w:szCs w:val="22"/>
        </w:rPr>
        <w:t xml:space="preserve">ый</w:t>
      </w:r>
      <w:r>
        <w:rPr>
          <w:rFonts w:ascii="Times New Roman" w:hAnsi="Times New Roman" w:cs="Times New Roman"/>
          <w:sz w:val="22"/>
          <w:szCs w:val="22"/>
        </w:rPr>
        <w:t xml:space="preserve"> Регистратором</w:t>
      </w:r>
      <w:r>
        <w:rPr>
          <w:rFonts w:ascii="Times New Roman" w:hAnsi="Times New Roman" w:cs="Times New Roman"/>
          <w:sz w:val="22"/>
          <w:szCs w:val="22"/>
        </w:rPr>
        <w:t xml:space="preserve">,</w:t>
      </w:r>
      <w:r>
        <w:rPr>
          <w:rFonts w:ascii="Times New Roman" w:hAnsi="Times New Roman" w:cs="Times New Roman"/>
          <w:sz w:val="22"/>
          <w:szCs w:val="22"/>
        </w:rPr>
        <w:t xml:space="preserve"> содержащ</w:t>
      </w:r>
      <w:r>
        <w:rPr>
          <w:rFonts w:ascii="Times New Roman" w:hAnsi="Times New Roman" w:cs="Times New Roman"/>
          <w:sz w:val="22"/>
          <w:szCs w:val="22"/>
        </w:rPr>
        <w:t xml:space="preserve">ий</w:t>
      </w:r>
      <w:r>
        <w:rPr>
          <w:rFonts w:ascii="Times New Roman" w:hAnsi="Times New Roman" w:cs="Times New Roman"/>
          <w:sz w:val="22"/>
          <w:szCs w:val="22"/>
        </w:rPr>
        <w:t xml:space="preserve"> сведения о том, что была совершена операция о переходе </w:t>
      </w:r>
      <w:r>
        <w:rPr>
          <w:rFonts w:ascii="Times New Roman" w:hAnsi="Times New Roman" w:cs="Times New Roman"/>
          <w:sz w:val="22"/>
          <w:szCs w:val="22"/>
        </w:rPr>
        <w:t xml:space="preserve">прав</w:t>
      </w:r>
      <w:r>
        <w:rPr>
          <w:rFonts w:ascii="Times New Roman" w:hAnsi="Times New Roman" w:cs="Times New Roman"/>
          <w:sz w:val="22"/>
          <w:szCs w:val="22"/>
        </w:rPr>
        <w:t xml:space="preserve"> собственности</w:t>
      </w:r>
      <w:r>
        <w:rPr>
          <w:rFonts w:ascii="Times New Roman" w:hAnsi="Times New Roman" w:cs="Times New Roman"/>
          <w:sz w:val="22"/>
          <w:szCs w:val="22"/>
        </w:rPr>
        <w:t xml:space="preserve"> на </w:t>
      </w:r>
      <w:r>
        <w:rPr>
          <w:rFonts w:ascii="Times New Roman" w:hAnsi="Times New Roman" w:cs="Times New Roman"/>
          <w:sz w:val="22"/>
          <w:szCs w:val="22"/>
        </w:rPr>
        <w:t xml:space="preserve">Акци</w:t>
      </w:r>
      <w:r>
        <w:rPr>
          <w:rFonts w:ascii="Times New Roman" w:hAnsi="Times New Roman" w:cs="Times New Roman"/>
          <w:sz w:val="22"/>
          <w:szCs w:val="22"/>
        </w:rPr>
        <w:t xml:space="preserve">и </w:t>
      </w:r>
      <w:r>
        <w:rPr>
          <w:rFonts w:ascii="Times New Roman" w:hAnsi="Times New Roman" w:cs="Times New Roman"/>
          <w:sz w:val="22"/>
          <w:szCs w:val="22"/>
        </w:rPr>
        <w:t xml:space="preserve">к Покупателю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/>
      <w:bookmarkStart w:id="11" w:name="_Ref47623700"/>
      <w:r/>
      <w:bookmarkStart w:id="12" w:name="_Ref56007211"/>
      <w:r/>
      <w:bookmarkStart w:id="13" w:name="_Ref47623722"/>
      <w:r/>
      <w:bookmarkEnd w:id="10"/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 течение </w:t>
      </w:r>
      <w:r>
        <w:rPr>
          <w:rFonts w:ascii="Times New Roman" w:hAnsi="Times New Roman"/>
          <w:b w:val="0"/>
          <w:sz w:val="22"/>
        </w:rPr>
        <w:t xml:space="preserve">5</w:t>
      </w:r>
      <w:r>
        <w:rPr>
          <w:rFonts w:ascii="Times New Roman" w:hAnsi="Times New Roman"/>
          <w:b w:val="0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 xml:space="preserve">(</w:t>
      </w:r>
      <w:r>
        <w:rPr>
          <w:rFonts w:ascii="Times New Roman" w:hAnsi="Times New Roman"/>
          <w:b w:val="0"/>
          <w:sz w:val="22"/>
        </w:rPr>
        <w:t xml:space="preserve">п</w:t>
      </w:r>
      <w:r>
        <w:rPr>
          <w:rFonts w:ascii="Times New Roman" w:hAnsi="Times New Roman"/>
          <w:b w:val="0"/>
          <w:sz w:val="22"/>
        </w:rPr>
        <w:t xml:space="preserve">яти</w:t>
      </w:r>
      <w:r>
        <w:rPr>
          <w:rFonts w:ascii="Times New Roman" w:hAnsi="Times New Roman"/>
          <w:b w:val="0"/>
          <w:sz w:val="22"/>
        </w:rPr>
        <w:t xml:space="preserve">)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р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абочих дней с даты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заключения Договора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Покупатель обязуется открыть в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пользу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Продавца Аккредитив на </w:t>
      </w:r>
      <w:bookmarkEnd w:id="11"/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условиях, указанных в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ункте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 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3.2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Договора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</w:t>
      </w:r>
      <w:bookmarkEnd w:id="12"/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Покупатель обязуется уведомить Продавца об открытии и наполнении Аккредитива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со свое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й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электронной почты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указанной в Договор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е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на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электронн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ую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почт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у Продавца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указанную в Договоре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/>
      <w:bookmarkStart w:id="14" w:name="_Ref58016756"/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При условии предоставления Продавцом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или Покупателем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в Банк документа, являющегося Условием оплаты по Аккредитиву, а также получения отказа Банка от перечисления денежных средств по Аккредитиву Продавцу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либо получения иного подтверждения / ин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формации о том, что раскрытие Аккредитива не может быть осуществлено Продавцом без содействия Покупателя, Продавец вправе направить Покупателю по электронной почте требование о содействии с приложением документа, являющего Условием оплаты по Аккредитиву («</w:t>
      </w:r>
      <w:r>
        <w:rPr>
          <w:rFonts w:ascii="Times New Roman" w:hAnsi="Times New Roman" w:cs="Times New Roman"/>
          <w:sz w:val="22"/>
          <w:szCs w:val="22"/>
        </w:rPr>
        <w:t xml:space="preserve">Условия для содействия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»).</w:t>
      </w:r>
      <w:bookmarkEnd w:id="14"/>
      <w:r/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pBdr/>
        <w:spacing w:after="120" w:before="0"/>
        <w:ind w:firstLine="567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/>
      <w:bookmarkStart w:id="15" w:name="_Ref66185578"/>
      <w:r/>
      <w:bookmarkStart w:id="16" w:name="_Ref54882730"/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 течение 3 (трех) Рабочих дней с даты получения вышеуказанного уведомления и приложений,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Покупатель обязуется обратиться в Банк и обеспечить изменение Аккредитива таким образом, чтобы Продавец смог раскрыть Аккредитив, предоставив в Банк документ, являющийся Условием оплаты по Аккредитиву. </w:t>
      </w:r>
      <w:bookmarkEnd w:id="15"/>
      <w:r/>
      <w:bookmarkEnd w:id="16"/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Датой исполнения обязательства по оплате Цены является дата зачисления денежных средств с Аккредитива в пользу Продавца на расчетный счет Продавца.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sz w:val="22"/>
          <w:szCs w:val="22"/>
        </w:rPr>
      </w:pPr>
      <w:r/>
      <w:bookmarkStart w:id="17" w:name="_Ref58015588"/>
      <w:r/>
      <w:bookmarkEnd w:id="13"/>
      <w:r>
        <w:rPr>
          <w:rFonts w:ascii="Times New Roman" w:hAnsi="Times New Roman" w:cs="Times New Roman"/>
          <w:b w:val="0"/>
          <w:sz w:val="22"/>
          <w:szCs w:val="22"/>
        </w:rPr>
        <w:t xml:space="preserve">По усмотрению Покупателя возможна оплата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авансовым платежом,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без использования Аккредитива, путем оплаты Цены на расчетный счет Продавца, указанный в настоящем Договоре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с со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б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людением предусмотренных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Д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оговором сроков. </w:t>
      </w:r>
      <w:bookmarkEnd w:id="17"/>
      <w:r>
        <w:rPr>
          <w:rFonts w:ascii="Times New Roman" w:hAnsi="Times New Roman" w:cs="Times New Roman"/>
          <w:b w:val="0"/>
          <w:sz w:val="22"/>
          <w:szCs w:val="22"/>
        </w:rPr>
      </w:r>
    </w:p>
    <w:p>
      <w:pPr>
        <w:pStyle w:val="875"/>
        <w:numPr>
          <w:ilvl w:val="0"/>
          <w:numId w:val="15"/>
        </w:numPr>
        <w:pBdr/>
        <w:spacing/>
        <w:ind w:firstLine="426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ОБЯЗАТЕЛЬСТВА СТОРОН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Обязательства Продавца:</w:t>
      </w:r>
      <w:r>
        <w:rPr>
          <w:rFonts w:ascii="Times New Roman" w:hAnsi="Times New Roman"/>
          <w:sz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Продавец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в соответствии с пунктом 5.1 Договора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обязуется передать права на Акции к Покупателю (оформить и подать передаточное распоряжение в отношении Акций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к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Регистратор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у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)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</w:t>
      </w:r>
      <w:r>
        <w:rPr>
          <w:rFonts w:ascii="Times New Roman" w:hAnsi="Times New Roman"/>
          <w:b w:val="0"/>
          <w:sz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Не позднее следующего дня с даты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ерехода к Покупателю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рава на Акции,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обеспечить передачу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по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кту приема-передачи от действующего Генерального директора, Генеральному директору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назначенному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Покупателем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все имеющиеся документы о деятельности Общества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С даты заключения Договора и до даты перехода прав на Акции к Покупателю не совершать следующих действий и сделок без предварительного письменног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о согласия Покупателя, а также обеспечить невыполнение перечисленных ниже действий и незаключение перечисленных ниже сделок Обществом, в том числе, со стороны генерального директора Общества и уполномоченных на основании доверенности лиц от имени Общества: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Bdr/>
        <w:spacing w:line="252" w:lineRule="auto"/>
        <w:ind w:firstLine="567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внесение изменений в учредительные документы Общества;</w:t>
      </w:r>
      <w:r>
        <w:rPr>
          <w:sz w:val="22"/>
          <w:szCs w:val="22"/>
        </w:rPr>
      </w:r>
    </w:p>
    <w:p>
      <w:pPr>
        <w:pBdr/>
        <w:spacing w:line="252" w:lineRule="auto"/>
        <w:ind w:firstLine="567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изменение размера и структуры уставного капитала </w:t>
      </w:r>
      <w:r>
        <w:rPr>
          <w:sz w:val="22"/>
          <w:szCs w:val="22"/>
        </w:rPr>
        <w:t xml:space="preserve">Общества</w:t>
      </w:r>
      <w:r>
        <w:rPr>
          <w:sz w:val="22"/>
          <w:szCs w:val="22"/>
        </w:rPr>
        <w:t xml:space="preserve">, выпуск и размещение дополнительных акций </w:t>
      </w:r>
      <w:r>
        <w:rPr>
          <w:sz w:val="22"/>
          <w:szCs w:val="22"/>
        </w:rPr>
        <w:t xml:space="preserve">Общества, </w:t>
      </w:r>
      <w:r>
        <w:rPr>
          <w:sz w:val="22"/>
          <w:szCs w:val="22"/>
        </w:rPr>
        <w:t xml:space="preserve">выпуск каких-либо ценных бумаг, включая облигации, векселя</w:t>
      </w:r>
      <w:r>
        <w:rPr>
          <w:sz w:val="22"/>
          <w:szCs w:val="22"/>
        </w:rPr>
        <w:t xml:space="preserve"> Общества</w:t>
      </w:r>
      <w:r>
        <w:rPr>
          <w:sz w:val="22"/>
          <w:szCs w:val="22"/>
        </w:rPr>
        <w:t xml:space="preserve">; </w:t>
      </w:r>
      <w:r>
        <w:rPr>
          <w:sz w:val="22"/>
          <w:szCs w:val="22"/>
        </w:rPr>
      </w:r>
    </w:p>
    <w:p>
      <w:pPr>
        <w:pBdr/>
        <w:spacing w:line="252" w:lineRule="auto"/>
        <w:ind w:firstLine="567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обременение Акций </w:t>
      </w:r>
      <w:r>
        <w:rPr>
          <w:sz w:val="22"/>
          <w:szCs w:val="22"/>
        </w:rPr>
        <w:t xml:space="preserve">Общества </w:t>
      </w:r>
      <w:r>
        <w:rPr>
          <w:sz w:val="22"/>
          <w:szCs w:val="22"/>
        </w:rPr>
        <w:t xml:space="preserve">правами третьих лиц; отчуждение акций </w:t>
      </w:r>
      <w:r>
        <w:rPr>
          <w:sz w:val="22"/>
          <w:szCs w:val="22"/>
        </w:rPr>
        <w:t xml:space="preserve">Общества </w:t>
      </w:r>
      <w:r>
        <w:rPr>
          <w:sz w:val="22"/>
          <w:szCs w:val="22"/>
        </w:rPr>
        <w:t xml:space="preserve">в пользу третьих лиц полностью или в части; заключение опционных соглашений, предварительных договоров купли-продажи, договоров купли-продажи в отношении Акций </w:t>
      </w:r>
      <w:r>
        <w:rPr>
          <w:sz w:val="22"/>
          <w:szCs w:val="22"/>
        </w:rPr>
        <w:t xml:space="preserve">Общества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pBdr/>
        <w:spacing w:line="252" w:lineRule="auto"/>
        <w:ind w:firstLine="567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реструктуризация </w:t>
      </w:r>
      <w:r>
        <w:rPr>
          <w:sz w:val="22"/>
          <w:szCs w:val="22"/>
        </w:rPr>
        <w:t xml:space="preserve">Общества </w:t>
      </w:r>
      <w:r>
        <w:rPr>
          <w:sz w:val="22"/>
          <w:szCs w:val="22"/>
        </w:rPr>
        <w:t xml:space="preserve">или его активов;</w:t>
      </w:r>
      <w:r>
        <w:rPr>
          <w:sz w:val="22"/>
          <w:szCs w:val="22"/>
        </w:rPr>
      </w:r>
    </w:p>
    <w:p>
      <w:pPr>
        <w:pBdr/>
        <w:spacing w:line="252" w:lineRule="auto"/>
        <w:ind w:firstLine="567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реорганизация, ликвидация </w:t>
      </w:r>
      <w:r>
        <w:rPr>
          <w:sz w:val="22"/>
          <w:szCs w:val="22"/>
        </w:rPr>
        <w:t xml:space="preserve">Общества</w:t>
      </w:r>
      <w:r>
        <w:rPr>
          <w:sz w:val="22"/>
          <w:szCs w:val="22"/>
        </w:rPr>
        <w:t xml:space="preserve">, а также инициирование процедур банкротства в отношении </w:t>
      </w:r>
      <w:r>
        <w:rPr>
          <w:sz w:val="22"/>
          <w:szCs w:val="22"/>
        </w:rPr>
        <w:t xml:space="preserve">Общества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pBdr/>
        <w:spacing w:line="252" w:lineRule="auto"/>
        <w:ind w:firstLine="567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создание альянсов, совместных предприятий и иных форм объединений, и стратегического партнерства с третьими лицами в отношении </w:t>
      </w:r>
      <w:r>
        <w:rPr>
          <w:sz w:val="22"/>
          <w:szCs w:val="22"/>
        </w:rPr>
        <w:t xml:space="preserve">Общества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pBdr/>
        <w:spacing w:line="252" w:lineRule="auto"/>
        <w:ind w:firstLine="567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создание </w:t>
      </w:r>
      <w:r>
        <w:rPr>
          <w:sz w:val="22"/>
          <w:szCs w:val="22"/>
        </w:rPr>
        <w:t xml:space="preserve">Обществом</w:t>
      </w:r>
      <w:r>
        <w:rPr>
          <w:sz w:val="22"/>
          <w:szCs w:val="22"/>
        </w:rPr>
        <w:t xml:space="preserve"> каких-либо юридических лиц</w:t>
      </w:r>
      <w:r>
        <w:rPr>
          <w:sz w:val="22"/>
          <w:szCs w:val="22"/>
        </w:rPr>
        <w:t xml:space="preserve">, приобретение и продажа Обществом дочерних юридических лиц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pBdr/>
        <w:spacing w:after="240" w:line="252" w:lineRule="auto"/>
        <w:ind w:firstLine="567"/>
        <w:contextualSpacing w:val="tru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открытие филиалов и представительств </w:t>
      </w:r>
      <w:r>
        <w:rPr>
          <w:sz w:val="22"/>
          <w:szCs w:val="22"/>
        </w:rPr>
        <w:t xml:space="preserve">Общества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 день заключения Договора оформить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(обеспечить оформление)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прекращение трудовых отношений с генеральным директором Общества в порядке, предусмотренном трудовым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законодательством РФ, а также передать Покупателю оригинальный экземпляр документа, подтверждающего прекращение полномочий генерального директора Общества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;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С даты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заключения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Договора прекратить ведение каких-либо переговоров с третьими лицами по вопросу приобретения Акций (не вступать в новые переговоры с третьими лицами по вопросу приобретения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Акций), а также не осуществ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лять каких-либо иных действий, связанных с потенциальным приобретением Акций третьим лицом (эксклюзивность Покупателя на исполнение Договора и приобретение Акций). 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исполнить иные обязательства, предусмотренные настоящим Договором.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Обязательства Покупателя: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оплатить Цен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у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в порядке, установленном настоящим Договором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;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оплатить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100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% от суммы расходов Сторон при совершении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операций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по передаче прав на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Акции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от Продавца к Покупателю (оплата по тарифу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Регистратора);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исполнить иные обязательства, предусмотренные настоящим Договором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 дату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Передачи прав на Акции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Покупатель и Продавец обязуются представить друг другу документы, подтверждающее надлежащее корпоративное одобрение Договора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или документы, подтверждающие отсутствие необходимости в корпоративном одобрении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(если такие документы не были переданы ранее)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/>
      <w:bookmarkStart w:id="18" w:name="_Hlk195554840"/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Настоящим Стороны пришли к соглашению о предоставлении встречных заверений и гарантий в порядке статьи 431.2 ГК РФ. Полный перечень заверений и гарантий Сторон по Договору содержится в Приложении 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1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к настоящему Договору, являющемся его неотъемлемой частью.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31"/>
        <w:numPr>
          <w:ilvl w:val="1"/>
          <w:numId w:val="15"/>
        </w:numPr>
        <w:pBdr/>
        <w:tabs>
          <w:tab w:val="left" w:leader="none" w:pos="850"/>
          <w:tab w:val="left" w:leader="none" w:pos="1418"/>
          <w:tab w:val="left" w:leader="none" w:pos="2549"/>
          <w:tab w:val="left" w:leader="none" w:pos="3399"/>
          <w:tab w:val="left" w:leader="none" w:pos="4249"/>
          <w:tab w:val="left" w:leader="none" w:pos="5099"/>
          <w:tab w:val="left" w:leader="none" w:pos="5949"/>
          <w:tab w:val="left" w:leader="none" w:pos="6799"/>
          <w:tab w:val="left" w:leader="none" w:pos="7648"/>
          <w:tab w:val="left" w:leader="none" w:pos="8498"/>
          <w:tab w:val="left" w:leader="none" w:pos="9348"/>
        </w:tabs>
        <w:spacing w:after="200"/>
        <w:ind w:firstLine="567" w:left="0"/>
        <w:contextualSpacing w:val="false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Каждая из Сторон заключает настоящий Договор, полагаясь разумно и добросовестно, помимо прочего, на заверения и гарантии другой Стороны.</w:t>
      </w:r>
      <w:bookmarkEnd w:id="18"/>
      <w:r/>
      <w:r>
        <w:rPr>
          <w:bCs/>
          <w:sz w:val="22"/>
          <w:szCs w:val="22"/>
        </w:rPr>
      </w:r>
    </w:p>
    <w:p>
      <w:pPr>
        <w:pStyle w:val="875"/>
        <w:numPr>
          <w:ilvl w:val="0"/>
          <w:numId w:val="15"/>
        </w:numPr>
        <w:pBdr/>
        <w:spacing/>
        <w:ind w:firstLine="426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ЗАВЕРШЕНИЕ СДЕЛКИ</w:t>
      </w:r>
      <w:r>
        <w:rPr>
          <w:rFonts w:ascii="Times New Roman" w:hAnsi="Times New Roman" w:cs="Times New Roman"/>
          <w:sz w:val="22"/>
          <w:szCs w:val="22"/>
        </w:rPr>
        <w:t xml:space="preserve">,</w:t>
      </w:r>
      <w:r>
        <w:rPr>
          <w:rFonts w:ascii="Times New Roman" w:hAnsi="Times New Roman" w:cs="Times New Roman"/>
          <w:sz w:val="22"/>
          <w:szCs w:val="22"/>
        </w:rPr>
        <w:t xml:space="preserve"> ПЕРЕХОД ПРАВ НА </w:t>
      </w:r>
      <w:r>
        <w:rPr>
          <w:rFonts w:ascii="Times New Roman" w:hAnsi="Times New Roman" w:cs="Times New Roman"/>
          <w:sz w:val="22"/>
          <w:szCs w:val="22"/>
        </w:rPr>
        <w:t xml:space="preserve">АКЦИИ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Не позднее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3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трех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)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р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абочих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дней с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д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аты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исполнения Покупателем обязательств, предусмотренн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ых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пункт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ами 3.2., 3.3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Стороны совместно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осуществляют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действия, направленные на переход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Акций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от Продавца к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Покупателю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: Продавец передает Регистратору в присутствии Покупателя оригинал подписанного Продавцом и надлежаще оформленного передаточного распоряжения о внесении в реестр владельцев именных ценных бумаг Общества записи о переходе к Покупателю прав на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Акции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/>
      <w:bookmarkStart w:id="19" w:name="_Ref61879677"/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Акции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и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все относящиеся к н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им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права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и обязанности участника Общества, возникшие до заключения Договора, переходят от Продавца к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Покупателю с момента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внесения приходной записи по лицевому счету Покупателя в реестре владельцев именных ценных бумаг Общества о зачислении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Акций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на указанный сче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т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(далее – «</w:t>
      </w:r>
      <w:r>
        <w:rPr>
          <w:rFonts w:ascii="Times New Roman" w:hAnsi="Times New Roman" w:cs="Times New Roman"/>
          <w:sz w:val="22"/>
          <w:szCs w:val="22"/>
        </w:rPr>
        <w:t xml:space="preserve">Переход права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»), и с даты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Перехода права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обязательства Продавца по передаче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Акций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Покупателю считается исполненными.</w:t>
      </w:r>
      <w:bookmarkEnd w:id="19"/>
      <w:r/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 целях осуществления и завершения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Перехода права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каждая Сторона обязуется своевременно осуществить и обеспечить осуществление любых действий, которые могут потребоваться от нее для осуществления и завершения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Перехода права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 в том числе, подписывать все документы (а также дополнения и изменения к ним), которые могут потребовать от нее или Общества какой-либо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Г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осударственный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орган и/или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Регистратор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для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осуществления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Перехода права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 а также своевременно представлять такие документы (а также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дополнения и изменения к ним) в соответствующий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Г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осударственный орган и/или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Регистратору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Все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расходы по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передаче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Акций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Покупателю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несет Покупатель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 Расходы на оплату услуг Регистратора оплачиваются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Покупателем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0"/>
          <w:numId w:val="15"/>
        </w:numPr>
        <w:pBdr/>
        <w:spacing/>
        <w:ind w:firstLine="426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ОДНОСТОРОННИЙ ОТКАЗ ОТ ДОГОВОРА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sz w:val="22"/>
          <w:szCs w:val="22"/>
        </w:rPr>
      </w:pPr>
      <w:r/>
      <w:bookmarkStart w:id="20" w:name="_Ref84337911"/>
      <w:r/>
      <w:bookmarkStart w:id="21" w:name="_Ref88061806"/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соответствии со ст. 310 ГК РФ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и ст. 450.1 ГК РФ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Продавец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вправе в одностороннем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внесудебном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порядке отказаться от исполнения Договора, направив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окупателю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соответствующее уведомление, </w:t>
      </w:r>
      <w:bookmarkStart w:id="22" w:name="_Ref51587587"/>
      <w:r/>
      <w:bookmarkEnd w:id="20"/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при наступлении какого-либо из следующих обстоятельств: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sz w:val="22"/>
          <w:szCs w:val="22"/>
        </w:rPr>
      </w:pPr>
      <w:r/>
      <w:bookmarkStart w:id="23" w:name="_Ref525727001"/>
      <w:r/>
      <w:bookmarkStart w:id="24" w:name="_Ref65497572"/>
      <w:r/>
      <w:bookmarkStart w:id="25" w:name="_Ref66201512"/>
      <w:r/>
      <w:bookmarkEnd w:id="21"/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Нарушение Покупателем обязательств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по п.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3.2,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3.3 Договора более чем на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5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пять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)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р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абочих дней;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Истечение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срока действия Аккредитива, при условии, что он не был раскрыт в пользу Продавца.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случае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одностороннего отказа от исполнения Договора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Договор прекращает свое действие в дату, указанную в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соответствующем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уведомлении, а если в таком уведомлении не указана дата прекращения Договора, то в дату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его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получения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получившей уведомление Стороной.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Односторонний отказ от исполнения Договора и одностороннее изменение его условий не допускаются, за исключением случаев, прямо предусмотренных в настоящем Договоре.</w:t>
      </w:r>
      <w:bookmarkEnd w:id="23"/>
      <w:r/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Сторона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 воспользовавш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аяся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правом на односторонний отказ от Договора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обязан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оформить соответствующее уведомление об отказе от исполнения Договора в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простой письменной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форме, уведомить другую Сторону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и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Общество.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0"/>
          <w:numId w:val="15"/>
        </w:numPr>
        <w:pBdr/>
        <w:spacing/>
        <w:ind w:firstLine="426" w:left="0"/>
        <w:rPr>
          <w:rFonts w:ascii="Times New Roman" w:hAnsi="Times New Roman" w:cs="Times New Roman"/>
          <w:sz w:val="22"/>
          <w:szCs w:val="22"/>
        </w:rPr>
      </w:pPr>
      <w:r/>
      <w:bookmarkStart w:id="26" w:name="_Ref66788315"/>
      <w:r/>
      <w:bookmarkEnd w:id="22"/>
      <w:r/>
      <w:bookmarkEnd w:id="24"/>
      <w:r/>
      <w:bookmarkEnd w:id="25"/>
      <w:r>
        <w:rPr>
          <w:rFonts w:ascii="Times New Roman" w:hAnsi="Times New Roman" w:cs="Times New Roman"/>
          <w:sz w:val="22"/>
          <w:szCs w:val="22"/>
        </w:rPr>
        <w:t xml:space="preserve">ПОСЛЕДСТВИЯ </w:t>
      </w:r>
      <w:r>
        <w:rPr>
          <w:rFonts w:ascii="Times New Roman" w:hAnsi="Times New Roman" w:cs="Times New Roman"/>
          <w:sz w:val="22"/>
          <w:szCs w:val="22"/>
        </w:rPr>
        <w:t xml:space="preserve">РАСТОРЖЕНИЯ</w:t>
      </w:r>
      <w:r>
        <w:rPr>
          <w:rFonts w:ascii="Times New Roman" w:hAnsi="Times New Roman" w:cs="Times New Roman"/>
          <w:sz w:val="22"/>
          <w:szCs w:val="22"/>
        </w:rPr>
        <w:t xml:space="preserve"> И НАРУШЕНИЯ</w:t>
      </w:r>
      <w:bookmarkEnd w:id="26"/>
      <w:r/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/>
      <w:bookmarkStart w:id="27" w:name="_Ref55052300"/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Помимо предусмотренного законодательством РФ, в случае расторжения Договора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 в том числе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в соответствии с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о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ст. 310 ГК РФ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и ст. 450.1 ГК РФ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:</w:t>
      </w:r>
      <w:bookmarkStart w:id="28" w:name="_Ref84259096"/>
      <w:r/>
      <w:bookmarkStart w:id="29" w:name="_Ref55053020"/>
      <w:r/>
      <w:bookmarkEnd w:id="27"/>
      <w:r/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/>
      <w:bookmarkStart w:id="30" w:name="_Ref88061556"/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Покупатель обязан вернуть Продавцу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Акции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(без Обременений, возникших по обстоятельствам, возникшим после Перехода прав) в течение 1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0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десяти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) Рабочих дней с даты расторжения / прекращения Договора, при этом на дату возврата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Акций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Покупатель не должен иметь заключенных в отношении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Акций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полностью или частично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) и неисполненных сделок, направленных на отчуждение или обременение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Акций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полностью или частично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), а Общество должно:</w:t>
      </w:r>
      <w:bookmarkEnd w:id="28"/>
      <w:r/>
      <w:bookmarkEnd w:id="30"/>
      <w:r/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6"/>
        <w:numPr>
          <w:ilvl w:val="1"/>
          <w:numId w:val="8"/>
        </w:numPr>
        <w:pBdr/>
        <w:spacing/>
        <w:ind w:firstLine="567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Иметь кредиторскую задолженность в размере, не превышающем кредиторскую задолженность Общества на </w:t>
      </w:r>
      <w:r>
        <w:rPr>
          <w:rFonts w:ascii="Times New Roman" w:hAnsi="Times New Roman" w:cs="Times New Roman"/>
          <w:sz w:val="22"/>
          <w:szCs w:val="22"/>
        </w:rPr>
        <w:t xml:space="preserve">дату Перехода прав</w:t>
      </w:r>
      <w:r>
        <w:rPr>
          <w:rFonts w:ascii="Times New Roman" w:hAnsi="Times New Roman" w:cs="Times New Roman"/>
          <w:sz w:val="22"/>
          <w:szCs w:val="22"/>
        </w:rPr>
        <w:t xml:space="preserve"> на Акции (если только такая задолженность не возникла по основаниям, имевшим место до перехода прав на Акции)</w:t>
      </w:r>
      <w:r>
        <w:rPr>
          <w:rFonts w:ascii="Times New Roman" w:hAnsi="Times New Roman" w:cs="Times New Roman"/>
          <w:sz w:val="22"/>
          <w:szCs w:val="22"/>
        </w:rPr>
        <w:t xml:space="preserve">, не должно иметь неисполненные обязательства</w:t>
      </w:r>
      <w:r>
        <w:rPr>
          <w:rFonts w:ascii="Times New Roman" w:hAnsi="Times New Roman" w:cs="Times New Roman"/>
          <w:sz w:val="22"/>
          <w:szCs w:val="22"/>
        </w:rPr>
        <w:t xml:space="preserve">,</w:t>
      </w:r>
      <w:r>
        <w:rPr>
          <w:rFonts w:ascii="Times New Roman" w:hAnsi="Times New Roman" w:cs="Times New Roman"/>
          <w:sz w:val="22"/>
          <w:szCs w:val="22"/>
        </w:rPr>
        <w:t xml:space="preserve"> либо обязательства с </w:t>
      </w:r>
      <w:r>
        <w:rPr>
          <w:rFonts w:ascii="Times New Roman" w:hAnsi="Times New Roman" w:cs="Times New Roman"/>
          <w:sz w:val="22"/>
          <w:szCs w:val="22"/>
        </w:rPr>
        <w:t xml:space="preserve">ненаступившим</w:t>
      </w:r>
      <w:r>
        <w:rPr>
          <w:rFonts w:ascii="Times New Roman" w:hAnsi="Times New Roman" w:cs="Times New Roman"/>
          <w:sz w:val="22"/>
          <w:szCs w:val="22"/>
        </w:rPr>
        <w:t xml:space="preserve"> сроком исполнения, за исключением обязательств, имеющихся у Общества на </w:t>
      </w:r>
      <w:r>
        <w:rPr>
          <w:rFonts w:ascii="Times New Roman" w:hAnsi="Times New Roman" w:cs="Times New Roman"/>
          <w:sz w:val="22"/>
          <w:szCs w:val="22"/>
        </w:rPr>
        <w:t xml:space="preserve">дату Перехода прав</w:t>
      </w:r>
      <w:r>
        <w:rPr>
          <w:rFonts w:ascii="Times New Roman" w:hAnsi="Times New Roman" w:cs="Times New Roman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numPr>
          <w:ilvl w:val="1"/>
          <w:numId w:val="8"/>
        </w:numPr>
        <w:pBdr/>
        <w:spacing/>
        <w:ind w:firstLine="567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Общество должно являться </w:t>
      </w:r>
      <w:r>
        <w:rPr>
          <w:rFonts w:ascii="Times New Roman" w:hAnsi="Times New Roman" w:cs="Times New Roman"/>
          <w:sz w:val="22"/>
          <w:szCs w:val="22"/>
        </w:rPr>
        <w:t xml:space="preserve">собственником</w:t>
      </w:r>
      <w:r>
        <w:rPr>
          <w:rFonts w:ascii="Times New Roman" w:hAnsi="Times New Roman" w:cs="Times New Roman"/>
          <w:sz w:val="22"/>
          <w:szCs w:val="22"/>
        </w:rPr>
        <w:t xml:space="preserve"> Земельн</w:t>
      </w:r>
      <w:r>
        <w:rPr>
          <w:rFonts w:ascii="Times New Roman" w:hAnsi="Times New Roman" w:cs="Times New Roman"/>
          <w:sz w:val="22"/>
          <w:szCs w:val="22"/>
        </w:rPr>
        <w:t xml:space="preserve">ых</w:t>
      </w:r>
      <w:r>
        <w:rPr>
          <w:rFonts w:ascii="Times New Roman" w:hAnsi="Times New Roman" w:cs="Times New Roman"/>
          <w:sz w:val="22"/>
          <w:szCs w:val="22"/>
        </w:rPr>
        <w:t xml:space="preserve"> участк</w:t>
      </w:r>
      <w:r>
        <w:rPr>
          <w:rFonts w:ascii="Times New Roman" w:hAnsi="Times New Roman" w:cs="Times New Roman"/>
          <w:sz w:val="22"/>
          <w:szCs w:val="22"/>
        </w:rPr>
        <w:t xml:space="preserve">ов</w:t>
      </w:r>
      <w:r>
        <w:rPr>
          <w:rFonts w:ascii="Times New Roman" w:hAnsi="Times New Roman" w:cs="Times New Roman"/>
          <w:sz w:val="22"/>
          <w:szCs w:val="22"/>
        </w:rPr>
        <w:t xml:space="preserve"> и Объектов недвижимости</w:t>
      </w:r>
      <w:r>
        <w:rPr>
          <w:rFonts w:ascii="Times New Roman" w:hAnsi="Times New Roman" w:cs="Times New Roman"/>
          <w:sz w:val="22"/>
          <w:szCs w:val="22"/>
        </w:rPr>
        <w:t xml:space="preserve"> (без </w:t>
      </w:r>
      <w:r>
        <w:rPr>
          <w:rFonts w:ascii="Times New Roman" w:hAnsi="Times New Roman" w:cs="Times New Roman"/>
          <w:sz w:val="22"/>
          <w:szCs w:val="22"/>
        </w:rPr>
        <w:t xml:space="preserve">о</w:t>
      </w:r>
      <w:r>
        <w:rPr>
          <w:rFonts w:ascii="Times New Roman" w:hAnsi="Times New Roman" w:cs="Times New Roman"/>
          <w:sz w:val="22"/>
          <w:szCs w:val="22"/>
        </w:rPr>
        <w:t xml:space="preserve">бременений</w:t>
      </w:r>
      <w:r>
        <w:rPr>
          <w:rFonts w:ascii="Times New Roman" w:hAnsi="Times New Roman" w:cs="Times New Roman"/>
          <w:sz w:val="22"/>
          <w:szCs w:val="22"/>
        </w:rPr>
        <w:t xml:space="preserve"> (ограничений), </w:t>
      </w:r>
      <w:r>
        <w:rPr>
          <w:rFonts w:ascii="Times New Roman" w:hAnsi="Times New Roman" w:cs="Times New Roman"/>
          <w:sz w:val="22"/>
          <w:szCs w:val="22"/>
        </w:rPr>
        <w:t xml:space="preserve">отсутсовавших</w:t>
      </w:r>
      <w:r>
        <w:rPr>
          <w:rFonts w:ascii="Times New Roman" w:hAnsi="Times New Roman" w:cs="Times New Roman"/>
          <w:sz w:val="22"/>
          <w:szCs w:val="22"/>
        </w:rPr>
        <w:t xml:space="preserve"> на дату Перехода прав на Акции Покупателю</w:t>
      </w:r>
      <w:r>
        <w:rPr>
          <w:rFonts w:ascii="Times New Roman" w:hAnsi="Times New Roman" w:cs="Times New Roman"/>
          <w:sz w:val="22"/>
          <w:szCs w:val="22"/>
        </w:rPr>
        <w:t xml:space="preserve">).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76"/>
        <w:numPr>
          <w:ilvl w:val="1"/>
          <w:numId w:val="8"/>
        </w:numPr>
        <w:pBdr/>
        <w:spacing/>
        <w:ind w:firstLine="567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Общество не должно иметь заключенных и неисполненных сделок в отношении Земельн</w:t>
      </w:r>
      <w:r>
        <w:rPr>
          <w:rFonts w:ascii="Times New Roman" w:hAnsi="Times New Roman" w:cs="Times New Roman"/>
          <w:sz w:val="22"/>
          <w:szCs w:val="22"/>
        </w:rPr>
        <w:t xml:space="preserve">ых</w:t>
      </w:r>
      <w:r>
        <w:rPr>
          <w:rFonts w:ascii="Times New Roman" w:hAnsi="Times New Roman" w:cs="Times New Roman"/>
          <w:sz w:val="22"/>
          <w:szCs w:val="22"/>
        </w:rPr>
        <w:t xml:space="preserve"> участк</w:t>
      </w:r>
      <w:r>
        <w:rPr>
          <w:rFonts w:ascii="Times New Roman" w:hAnsi="Times New Roman" w:cs="Times New Roman"/>
          <w:sz w:val="22"/>
          <w:szCs w:val="22"/>
        </w:rPr>
        <w:t xml:space="preserve">ов</w:t>
      </w:r>
      <w:r>
        <w:rPr>
          <w:rFonts w:ascii="Times New Roman" w:hAnsi="Times New Roman" w:cs="Times New Roman"/>
          <w:sz w:val="22"/>
          <w:szCs w:val="22"/>
        </w:rPr>
        <w:t xml:space="preserve"> или Объектов недвижимости</w:t>
      </w:r>
      <w:r>
        <w:rPr>
          <w:rFonts w:ascii="Times New Roman" w:hAnsi="Times New Roman" w:cs="Times New Roman"/>
          <w:sz w:val="22"/>
          <w:szCs w:val="22"/>
        </w:rPr>
        <w:t xml:space="preserve"> (любого из них, в т</w:t>
      </w:r>
      <w:r>
        <w:rPr>
          <w:rFonts w:ascii="Times New Roman" w:hAnsi="Times New Roman" w:cs="Times New Roman"/>
          <w:sz w:val="22"/>
          <w:szCs w:val="22"/>
        </w:rPr>
        <w:t xml:space="preserve">ом числе</w:t>
      </w:r>
      <w:r>
        <w:rPr>
          <w:rFonts w:ascii="Times New Roman" w:hAnsi="Times New Roman" w:cs="Times New Roman"/>
          <w:sz w:val="22"/>
          <w:szCs w:val="22"/>
        </w:rPr>
        <w:t xml:space="preserve">,</w:t>
      </w:r>
      <w:r>
        <w:rPr>
          <w:rFonts w:ascii="Times New Roman" w:hAnsi="Times New Roman" w:cs="Times New Roman"/>
          <w:sz w:val="22"/>
          <w:szCs w:val="22"/>
        </w:rPr>
        <w:t xml:space="preserve"> части любого из них)</w:t>
      </w:r>
      <w:r>
        <w:rPr>
          <w:rFonts w:ascii="Times New Roman" w:hAnsi="Times New Roman" w:cs="Times New Roman"/>
          <w:sz w:val="22"/>
          <w:szCs w:val="22"/>
        </w:rPr>
        <w:t xml:space="preserve">, направленных на отчуждение или </w:t>
      </w:r>
      <w:r>
        <w:rPr>
          <w:rFonts w:ascii="Times New Roman" w:hAnsi="Times New Roman" w:cs="Times New Roman"/>
          <w:sz w:val="22"/>
          <w:szCs w:val="22"/>
        </w:rPr>
        <w:t xml:space="preserve">О</w:t>
      </w:r>
      <w:r>
        <w:rPr>
          <w:rFonts w:ascii="Times New Roman" w:hAnsi="Times New Roman" w:cs="Times New Roman"/>
          <w:sz w:val="22"/>
          <w:szCs w:val="22"/>
        </w:rPr>
        <w:t xml:space="preserve">бременение так</w:t>
      </w:r>
      <w:r>
        <w:rPr>
          <w:rFonts w:ascii="Times New Roman" w:hAnsi="Times New Roman" w:cs="Times New Roman"/>
          <w:sz w:val="22"/>
          <w:szCs w:val="22"/>
        </w:rPr>
        <w:t xml:space="preserve">их</w:t>
      </w:r>
      <w:r>
        <w:rPr>
          <w:rFonts w:ascii="Times New Roman" w:hAnsi="Times New Roman" w:cs="Times New Roman"/>
          <w:sz w:val="22"/>
          <w:szCs w:val="22"/>
        </w:rPr>
        <w:t xml:space="preserve"> Земельн</w:t>
      </w:r>
      <w:r>
        <w:rPr>
          <w:rFonts w:ascii="Times New Roman" w:hAnsi="Times New Roman" w:cs="Times New Roman"/>
          <w:sz w:val="22"/>
          <w:szCs w:val="22"/>
        </w:rPr>
        <w:t xml:space="preserve">ых</w:t>
      </w:r>
      <w:r>
        <w:rPr>
          <w:rFonts w:ascii="Times New Roman" w:hAnsi="Times New Roman" w:cs="Times New Roman"/>
          <w:sz w:val="22"/>
          <w:szCs w:val="22"/>
        </w:rPr>
        <w:t xml:space="preserve"> участк</w:t>
      </w:r>
      <w:r>
        <w:rPr>
          <w:rFonts w:ascii="Times New Roman" w:hAnsi="Times New Roman" w:cs="Times New Roman"/>
          <w:sz w:val="22"/>
          <w:szCs w:val="22"/>
        </w:rPr>
        <w:t xml:space="preserve">ов </w:t>
      </w:r>
      <w:r>
        <w:rPr>
          <w:rFonts w:ascii="Times New Roman" w:hAnsi="Times New Roman" w:cs="Times New Roman"/>
          <w:sz w:val="22"/>
          <w:szCs w:val="22"/>
        </w:rPr>
        <w:t xml:space="preserve">или Объектов недвижимости </w:t>
      </w:r>
      <w:r>
        <w:rPr>
          <w:rFonts w:ascii="Times New Roman" w:hAnsi="Times New Roman" w:cs="Times New Roman"/>
          <w:sz w:val="22"/>
          <w:szCs w:val="22"/>
        </w:rPr>
        <w:t xml:space="preserve">(любого их них, в т</w:t>
      </w:r>
      <w:r>
        <w:rPr>
          <w:rFonts w:ascii="Times New Roman" w:hAnsi="Times New Roman" w:cs="Times New Roman"/>
          <w:sz w:val="22"/>
          <w:szCs w:val="22"/>
        </w:rPr>
        <w:t xml:space="preserve">ом числе</w:t>
      </w:r>
      <w:r>
        <w:rPr>
          <w:rFonts w:ascii="Times New Roman" w:hAnsi="Times New Roman" w:cs="Times New Roman"/>
          <w:sz w:val="22"/>
          <w:szCs w:val="22"/>
        </w:rPr>
        <w:t xml:space="preserve"> части любого из них)</w:t>
      </w:r>
      <w:r>
        <w:rPr>
          <w:rFonts w:ascii="Times New Roman" w:hAnsi="Times New Roman" w:cs="Times New Roman"/>
          <w:sz w:val="22"/>
          <w:szCs w:val="22"/>
        </w:rPr>
        <w:t xml:space="preserve">.</w:t>
      </w:r>
      <w:bookmarkEnd w:id="29"/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Продавец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 течение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5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(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пяти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)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р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абочих дней с даты получения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Акций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обязан возвратить Покупателю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уплаченную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Покупателем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Цену (или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ее часть, в зависимости от того, какая часть Цены была фактически оплачена Покупателем)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0"/>
          <w:numId w:val="15"/>
        </w:numPr>
        <w:pBdr/>
        <w:spacing/>
        <w:ind w:firstLine="426" w:left="0"/>
        <w:rPr>
          <w:rFonts w:ascii="Times New Roman" w:hAnsi="Times New Roman" w:cs="Times New Roman"/>
          <w:sz w:val="22"/>
          <w:szCs w:val="22"/>
        </w:rPr>
      </w:pPr>
      <w:r/>
      <w:bookmarkStart w:id="31" w:name="_Toc44093129"/>
      <w:r/>
      <w:bookmarkStart w:id="32" w:name="_Toc46425446"/>
      <w:r/>
      <w:bookmarkStart w:id="33" w:name="_Toc47637911"/>
      <w:r/>
      <w:bookmarkStart w:id="34" w:name="_Toc49882829"/>
      <w:r/>
      <w:bookmarkStart w:id="35" w:name="_Toc55052110"/>
      <w:r>
        <w:rPr>
          <w:rFonts w:ascii="Times New Roman" w:hAnsi="Times New Roman" w:cs="Times New Roman"/>
          <w:sz w:val="22"/>
          <w:szCs w:val="22"/>
        </w:rPr>
        <w:t xml:space="preserve">КОНФИДЕНЦИАЛЬНОСТЬ</w:t>
      </w:r>
      <w:bookmarkEnd w:id="31"/>
      <w:r/>
      <w:bookmarkEnd w:id="32"/>
      <w:r/>
      <w:bookmarkEnd w:id="33"/>
      <w:r/>
      <w:bookmarkEnd w:id="34"/>
      <w:r/>
      <w:bookmarkEnd w:id="35"/>
      <w:r/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/>
      <w:bookmarkStart w:id="36" w:name="_Ref42523933"/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Каждая Сторона принимает на себя обязательство соблюдать конфиденциальность Конфиденциальной информации и без предварительного письменного согласия другой Стороны не раскрывать, не копирова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ть, не воспроизводить и не передавать Конфиденциальную информацию третьим лицам, если иное не предусмотрено положениями Договора, а также обязуется обеспечить исполнение данного обязательства со стороны своих Аффилированных лиц, должностных лиц, работников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(включая бывших работников) и иных лиц, которым Конфиденциальная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информация была передана такой Стороной в установленном настоящим Договором порядке.</w:t>
      </w:r>
      <w:bookmarkEnd w:id="36"/>
      <w:r/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Во избежание сомнений каждая из Сторон вправе раскрывать любым третьим лицам Конфиденциальную информацию, если такая информация относится исключительно к раскрывающей Стороне, ее Аффилированным лицам, а также имуществу раскрывающей Стороны.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Передаваемая одной Стороной в соответствии с настоящим Договором Конфиденциальная информация может быть использована другой Стороной исключительно для целей, связанных с подготовкой к реализации сделки, предусмотренной настоящим Договором.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Сторона – получатель Конфиденциальной информации вправе без получе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ния предварительного письменного согласия другой Стороны раскрывать полученную Конфиденциальную информацию своим работникам, должностным лицам, Аффилированным лицам, консультантам и аудиторам (а также консультантам и аудиторам Аффилированных лиц Стороны –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получателя Конфиденциальной информации),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при условии, что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указанными лицами будут приняты на себя обязательства о конфиденциальности, аналогичные положениям Договора.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/>
      <w:bookmarkStart w:id="37" w:name="_Ref42523957"/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Действие обязательств о конфиденциальности, предусмотренных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 </w:t>
      </w:r>
      <w:r>
        <w:fldChar w:fldCharType="begin"/>
      </w:r>
      <w:r>
        <w:instrText xml:space="preserve"> REF _Ref42523933 \r \h  \* MERGEFORMAT </w:instrText>
      </w:r>
      <w:r>
        <w:fldChar w:fldCharType="separate"/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8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.1</w:t>
      </w:r>
      <w:r>
        <w:fldChar w:fldCharType="end"/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 не распространяется на следующую Конфиденциальную информацию:</w:t>
      </w:r>
      <w:bookmarkEnd w:id="37"/>
      <w:r/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Информацию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 подлежащую раскрытию в соответствии с положениями законов или нормативных правовых актов либо требованиями Государственных или компетентных регулирующих органов; при этом Сторона, кот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орой предстоит осуществить такое раскрытие, обязана предварительно провести с другой Стороной консультации относительно предполагаемой формы, сроков, характера и цели такого раскрытия (если такие консультации представляются в разумной степени возможными); 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Информацию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 раскрытие которой необходимо в рамках судебного процесса, если такое раскрытие требуется для целей защиты интересов раскрывающей информацию Стороны; 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Информацию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 раскрытие которой необходимо в соответствии с правилами биржи, на которой торгуются ценные бумаги Стороны или ее Аффилированных лиц; 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Информацию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 раскрываемую потенциальным источникам финансирования Покупателя в связи с предполагаемым приобретением Покупателем Акций; 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Информацию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 которая в момент ее предоставления является доступной неограниченному кругу лиц; 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Информацию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 которая впоследствии становится доступной неограниченному кругу лиц без нарушения какой-либо из Сторон обязательств, предусмотренных положениями Договора; 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Информацию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 которая впоследствии на законных основаниях поступит в распоряжение Сторон от любого третьего лица, которое не связано – применительно к Конфиденциальной информации – обязательствами по соблюдению конфиденциальности перед соответствующей Стороной; или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Информацию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 которая уже на законных основаниях находится в распоряжении Сторон либо была разработана соответствующей Стороной самостоятельно, без использования информации, переданной другой Стороной.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 случае раскрытия одной из Сторон Конфиденциальной информации в соответствии с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 </w:t>
      </w:r>
      <w:r>
        <w:fldChar w:fldCharType="begin"/>
      </w:r>
      <w:r>
        <w:instrText xml:space="preserve"> REF _Ref42523957 \r \h  \* MERGEFORMAT </w:instrText>
      </w:r>
      <w:r>
        <w:fldChar w:fldCharType="separate"/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12.5</w:t>
      </w:r>
      <w:r>
        <w:fldChar w:fldCharType="end"/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такая Сторона обязана уведомить другую Сторону о планируемом раскрытии и, насколько это возможно, принять к сведению комментарии другой Стороны в связи с планируемым раскрытием Конфиденциальной информации.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0"/>
          <w:numId w:val="15"/>
        </w:numPr>
        <w:pBdr/>
        <w:spacing/>
        <w:ind w:firstLine="426" w:left="0"/>
        <w:rPr>
          <w:rFonts w:ascii="Times New Roman" w:hAnsi="Times New Roman" w:cs="Times New Roman"/>
          <w:sz w:val="22"/>
          <w:szCs w:val="22"/>
        </w:rPr>
      </w:pPr>
      <w:r/>
      <w:bookmarkStart w:id="38" w:name="_Toc44093131"/>
      <w:r/>
      <w:bookmarkStart w:id="39" w:name="_Toc46425448"/>
      <w:r/>
      <w:bookmarkStart w:id="40" w:name="_Toc47637913"/>
      <w:r/>
      <w:bookmarkStart w:id="41" w:name="_Toc49882831"/>
      <w:r/>
      <w:bookmarkStart w:id="42" w:name="_Toc55052112"/>
      <w:r>
        <w:rPr>
          <w:rFonts w:ascii="Times New Roman" w:hAnsi="Times New Roman" w:cs="Times New Roman"/>
          <w:sz w:val="22"/>
          <w:szCs w:val="22"/>
        </w:rPr>
        <w:t xml:space="preserve">НЕДЕЙСТВИТЕЛЬНОСТЬ</w:t>
      </w:r>
      <w:bookmarkEnd w:id="38"/>
      <w:r/>
      <w:bookmarkEnd w:id="39"/>
      <w:r/>
      <w:bookmarkEnd w:id="40"/>
      <w:r/>
      <w:bookmarkEnd w:id="41"/>
      <w:r/>
      <w:bookmarkEnd w:id="42"/>
      <w:r/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Если какое-либо положение Договора является недействительным или не имеющим юридической силы, такое положение считается не включенным в настоящий Договор и не влияет на действительность остальных положений Договора.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В этом случае Стороны прилагают все разумные усилия для замены недействительного или не имеющего юридической силы положения действительным положением, действие которого максимально приближено к недействительному или не имеющему юридической силы положению.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0"/>
          <w:numId w:val="15"/>
        </w:numPr>
        <w:pBdr/>
        <w:spacing/>
        <w:ind w:firstLine="284" w:left="0"/>
        <w:rPr>
          <w:rFonts w:ascii="Times New Roman" w:hAnsi="Times New Roman" w:cs="Times New Roman"/>
          <w:sz w:val="22"/>
          <w:szCs w:val="22"/>
        </w:rPr>
      </w:pPr>
      <w:r/>
      <w:bookmarkStart w:id="43" w:name="_Toc44093133"/>
      <w:r/>
      <w:bookmarkStart w:id="44" w:name="_Toc46425450"/>
      <w:r/>
      <w:bookmarkStart w:id="45" w:name="_Toc47637915"/>
      <w:r/>
      <w:bookmarkStart w:id="46" w:name="_Toc49882833"/>
      <w:r/>
      <w:bookmarkStart w:id="47" w:name="_Toc55052114"/>
      <w:r>
        <w:rPr>
          <w:rFonts w:ascii="Times New Roman" w:hAnsi="Times New Roman" w:cs="Times New Roman"/>
          <w:sz w:val="22"/>
          <w:szCs w:val="22"/>
        </w:rPr>
        <w:t xml:space="preserve">СООБЩЕНИЯ</w:t>
      </w:r>
      <w:bookmarkEnd w:id="43"/>
      <w:r/>
      <w:bookmarkEnd w:id="44"/>
      <w:r/>
      <w:bookmarkEnd w:id="45"/>
      <w:r/>
      <w:bookmarkEnd w:id="46"/>
      <w:r/>
      <w:bookmarkEnd w:id="47"/>
      <w:r/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Все уведомления, запросы, требования и другие сообщения, направляемые одной Стороной другой Стороне в связи с настоящим Договором, составляются в письменной форме на русском языке и подписываются направляющей их Стороной или от ее имени.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Любое ув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едомление вручается лично или направляется с признанной международной курьерской службой (если иное прямо не предусмотрено настоящим Договором), в каждом случае – с подтверждением получения или вручения по адресу (с обязательной копией по электронной почте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 а именно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: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адрес электронной почты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Продавца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__________________, вниманию _________________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; адрес электронной почты Покупателя - __________________, вниманию _________________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), указанному в настоящем Договоре или по другому адресу, указанному на соответствующий момент в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письменном уведомлении, направленном аналогичным способом другой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Стороне Договора.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/>
      <w:bookmarkStart w:id="48" w:name="_Ref57909604"/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Любое уведомление, доставленное лично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или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организацией, обладающей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лиценизией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оператора почтовой связи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считается доставленным должным образом при вручении. При этом любое уведомление или другое сообщение, полученное не в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р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абочий день или после 18:00 по местному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времени в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р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абочий день в месте нахождения получателя, считается полученным на следующий Рабочий день в месте нахождения получателя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 за исключением уведомлений по электронной почте, которые считаются доставленным в следующий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р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абочий день с даты его отправки в соответствии с адресами электронной почты Сторон, предусмотренными выше.</w:t>
      </w:r>
      <w:bookmarkEnd w:id="48"/>
      <w:r/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Каждая Сторона незамедлительно уведомляет другую Сторону об изменении своего наименования, соответствующего получателя или адреса для целей раздела, однако при этом такое уведомление вступает в силу только: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дату, указанную в уведомлении в качестве даты, в которую происходит такое изменение; или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2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Если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дата не указана или указанная дата наступает в течение срока, составляющего менее пяти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р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абочих дней после даты направления уведомления, – в дату, наступающую через пять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р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абочих дней после направления уведомления.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При условии направления юридически значимого сообщения согласно правилам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пунктов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10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.1 –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10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.2 Договора, для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обмена юридически значимыми сообщениями может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дополнительно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использоваться электронная почта, указанная в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пункте 1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0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.1 Договора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 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0"/>
          <w:numId w:val="15"/>
        </w:numPr>
        <w:pBdr/>
        <w:spacing/>
        <w:ind w:firstLine="284" w:left="0"/>
        <w:rPr>
          <w:rFonts w:ascii="Times New Roman" w:hAnsi="Times New Roman" w:cs="Times New Roman"/>
          <w:sz w:val="22"/>
          <w:szCs w:val="22"/>
        </w:rPr>
      </w:pPr>
      <w:r/>
      <w:bookmarkStart w:id="49" w:name="_Toc49882834"/>
      <w:r/>
      <w:bookmarkStart w:id="50" w:name="_Toc55052115"/>
      <w:r>
        <w:rPr>
          <w:rFonts w:ascii="Times New Roman" w:hAnsi="Times New Roman" w:cs="Times New Roman"/>
          <w:sz w:val="22"/>
          <w:szCs w:val="22"/>
        </w:rPr>
        <w:t xml:space="preserve">ЗАПРЕТ УСТУПКИ </w:t>
      </w:r>
      <w:r>
        <w:rPr>
          <w:rFonts w:ascii="Times New Roman" w:hAnsi="Times New Roman" w:cs="Times New Roman"/>
          <w:sz w:val="22"/>
          <w:szCs w:val="22"/>
        </w:rPr>
        <w:t xml:space="preserve">ПРАВ</w:t>
      </w:r>
      <w:r>
        <w:rPr>
          <w:rFonts w:ascii="Times New Roman" w:hAnsi="Times New Roman" w:cs="Times New Roman"/>
          <w:sz w:val="22"/>
          <w:szCs w:val="22"/>
        </w:rPr>
        <w:t xml:space="preserve"> И ПЕРЕВОДА ДОЛГА</w:t>
      </w:r>
      <w:bookmarkEnd w:id="49"/>
      <w:r/>
      <w:bookmarkEnd w:id="50"/>
      <w:r/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Н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и одна из Сторон не вправе без предварительного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письменного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согласия другой Стороны уступать права или пере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дава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ть обязанности по настоящему Договору.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0"/>
          <w:numId w:val="15"/>
        </w:numPr>
        <w:pBdr/>
        <w:spacing/>
        <w:ind w:firstLine="284" w:left="0"/>
        <w:rPr>
          <w:rFonts w:ascii="Times New Roman" w:hAnsi="Times New Roman" w:cs="Times New Roman"/>
          <w:sz w:val="22"/>
          <w:szCs w:val="22"/>
        </w:rPr>
      </w:pPr>
      <w:r/>
      <w:bookmarkStart w:id="51" w:name="_Toc44093134"/>
      <w:r/>
      <w:bookmarkStart w:id="52" w:name="_Toc46425451"/>
      <w:r/>
      <w:bookmarkStart w:id="53" w:name="_Toc47637916"/>
      <w:r/>
      <w:bookmarkStart w:id="54" w:name="_Toc49882835"/>
      <w:r/>
      <w:bookmarkStart w:id="55" w:name="_Toc55052116"/>
      <w:r>
        <w:rPr>
          <w:rFonts w:ascii="Times New Roman" w:hAnsi="Times New Roman" w:cs="Times New Roman"/>
          <w:sz w:val="22"/>
          <w:szCs w:val="22"/>
        </w:rPr>
        <w:t xml:space="preserve">УРЕГУЛИРОВАНИЕ СПОРОВ</w:t>
      </w:r>
      <w:bookmarkEnd w:id="51"/>
      <w:r/>
      <w:bookmarkEnd w:id="52"/>
      <w:r/>
      <w:bookmarkEnd w:id="53"/>
      <w:r/>
      <w:bookmarkEnd w:id="54"/>
      <w:r/>
      <w:bookmarkEnd w:id="55"/>
      <w:r/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Все споры, разногласия или требования, возникающие из Договора или в связи с ним, в том числе касающиеся его исполнения, нарушения, прекращения или недействительности, подлежат разрешению в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суде по месту нахождения Истца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(если соответствующий спор не будет разрешен путем переговоров Сторон в течение 15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(пятнадцати)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календарных дней с даты возникновения спора, если соблюдение претензионного порядка является обязательным в соответствии с законодательством РФ).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0"/>
          <w:numId w:val="15"/>
        </w:numPr>
        <w:pBdr/>
        <w:spacing/>
        <w:ind w:firstLine="284" w:left="0"/>
        <w:rPr>
          <w:rFonts w:ascii="Times New Roman" w:hAnsi="Times New Roman" w:cs="Times New Roman"/>
          <w:sz w:val="22"/>
          <w:szCs w:val="22"/>
        </w:rPr>
      </w:pPr>
      <w:r/>
      <w:bookmarkStart w:id="56" w:name="_Toc44093135"/>
      <w:r/>
      <w:bookmarkStart w:id="57" w:name="_Toc46425452"/>
      <w:r/>
      <w:bookmarkStart w:id="58" w:name="_Toc47637917"/>
      <w:r/>
      <w:bookmarkStart w:id="59" w:name="_Toc49882836"/>
      <w:r/>
      <w:bookmarkStart w:id="60" w:name="_Toc55052117"/>
      <w:r>
        <w:rPr>
          <w:rFonts w:ascii="Times New Roman" w:hAnsi="Times New Roman" w:cs="Times New Roman"/>
          <w:sz w:val="22"/>
          <w:szCs w:val="22"/>
        </w:rPr>
        <w:t xml:space="preserve">ПРИМЕНИМОЕ ПРАВО</w:t>
      </w:r>
      <w:bookmarkEnd w:id="56"/>
      <w:r/>
      <w:bookmarkEnd w:id="57"/>
      <w:r/>
      <w:bookmarkEnd w:id="58"/>
      <w:r/>
      <w:bookmarkEnd w:id="59"/>
      <w:r/>
      <w:bookmarkEnd w:id="60"/>
      <w:r/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Настоящий Договор подлежит регулированию и толкованию в соответствии с законодательством Российской Федерации.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0"/>
          <w:numId w:val="15"/>
        </w:numPr>
        <w:pBdr/>
        <w:spacing/>
        <w:ind w:firstLine="284" w:left="0"/>
        <w:rPr>
          <w:rFonts w:ascii="Times New Roman" w:hAnsi="Times New Roman" w:cs="Times New Roman"/>
          <w:sz w:val="22"/>
          <w:szCs w:val="22"/>
        </w:rPr>
      </w:pPr>
      <w:r/>
      <w:bookmarkStart w:id="61" w:name="_Toc44093136"/>
      <w:r/>
      <w:bookmarkStart w:id="62" w:name="_Toc46425453"/>
      <w:r/>
      <w:bookmarkStart w:id="63" w:name="_Toc47637918"/>
      <w:r/>
      <w:bookmarkStart w:id="64" w:name="_Toc49882837"/>
      <w:r/>
      <w:bookmarkStart w:id="65" w:name="_Toc55052118"/>
      <w:r>
        <w:rPr>
          <w:rFonts w:ascii="Times New Roman" w:hAnsi="Times New Roman" w:cs="Times New Roman"/>
          <w:sz w:val="22"/>
          <w:szCs w:val="22"/>
        </w:rPr>
        <w:t xml:space="preserve">ИЗМЕНЕНИЕ И ПРЕКРАЩЕНИЕ ДОГОВОРА</w:t>
      </w:r>
      <w:bookmarkEnd w:id="61"/>
      <w:r/>
      <w:bookmarkEnd w:id="62"/>
      <w:r/>
      <w:bookmarkEnd w:id="63"/>
      <w:r/>
      <w:bookmarkEnd w:id="64"/>
      <w:r/>
      <w:bookmarkEnd w:id="65"/>
      <w:r/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Любые изменения и дополнения к настоящему Договору оформляются дополнительным соглашением, подписываемым уполномоченным представителем каждой из Сторон.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0"/>
          <w:numId w:val="15"/>
        </w:numPr>
        <w:pBdr/>
        <w:spacing/>
        <w:ind w:firstLine="284" w:left="0"/>
        <w:rPr>
          <w:rFonts w:ascii="Times New Roman" w:hAnsi="Times New Roman" w:cs="Times New Roman"/>
          <w:sz w:val="22"/>
          <w:szCs w:val="22"/>
        </w:rPr>
      </w:pPr>
      <w:r/>
      <w:bookmarkStart w:id="66" w:name="_Toc44093137"/>
      <w:r/>
      <w:bookmarkStart w:id="67" w:name="_Ref46423760"/>
      <w:r/>
      <w:bookmarkStart w:id="68" w:name="_Toc46425454"/>
      <w:r/>
      <w:bookmarkStart w:id="69" w:name="_Toc47637919"/>
      <w:r/>
      <w:bookmarkStart w:id="70" w:name="_Toc49882838"/>
      <w:r/>
      <w:bookmarkStart w:id="71" w:name="_Toc55052120"/>
      <w:r>
        <w:rPr>
          <w:rFonts w:ascii="Times New Roman" w:hAnsi="Times New Roman" w:cs="Times New Roman"/>
          <w:sz w:val="22"/>
          <w:szCs w:val="22"/>
        </w:rPr>
        <w:t xml:space="preserve">ЭКЗЕМПЛЯРЫ</w:t>
      </w:r>
      <w:r>
        <w:rPr>
          <w:rFonts w:ascii="Times New Roman" w:hAnsi="Times New Roman" w:cs="Times New Roman"/>
          <w:sz w:val="22"/>
          <w:szCs w:val="22"/>
        </w:rPr>
        <w:t xml:space="preserve">, ПОДПИСАНИЕ</w:t>
      </w:r>
      <w:bookmarkEnd w:id="66"/>
      <w:r/>
      <w:bookmarkEnd w:id="67"/>
      <w:r/>
      <w:bookmarkEnd w:id="68"/>
      <w:r/>
      <w:bookmarkEnd w:id="69"/>
      <w:r/>
      <w:bookmarkEnd w:id="70"/>
      <w:r/>
      <w:bookmarkEnd w:id="71"/>
      <w:r/>
      <w:r>
        <w:rPr>
          <w:rFonts w:ascii="Times New Roman" w:hAnsi="Times New Roman" w:cs="Times New Roman"/>
          <w:sz w:val="22"/>
          <w:szCs w:val="22"/>
        </w:rPr>
      </w:r>
    </w:p>
    <w:p>
      <w:pPr>
        <w:pStyle w:val="875"/>
        <w:numPr>
          <w:ilvl w:val="1"/>
          <w:numId w:val="15"/>
        </w:numPr>
        <w:pBdr/>
        <w:spacing w:after="120" w:before="0"/>
        <w:ind w:firstLine="567" w:left="0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Настоящий Договор подписан в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дву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х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подлинных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экземпляра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,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по одно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му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 для каждой из Сторон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pBdr/>
        <w:spacing w:after="120" w:before="0"/>
        <w:ind w:left="567"/>
        <w:jc w:val="both"/>
        <w:rPr>
          <w:rFonts w:ascii="Times New Roman" w:hAnsi="Times New Roman" w:cs="Times New Roman"/>
          <w:b w:val="0"/>
          <w:bCs/>
          <w:sz w:val="22"/>
          <w:szCs w:val="22"/>
        </w:rPr>
      </w:pP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Приложени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я к настоящему Договору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: </w:t>
      </w:r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№</w:t>
      </w:r>
      <w:r>
        <w:rPr>
          <w:rFonts w:ascii="Times New Roman" w:hAnsi="Times New Roman" w:cs="Times New Roman"/>
          <w:b w:val="0"/>
          <w:bCs/>
          <w:sz w:val="22"/>
          <w:szCs w:val="22"/>
          <w:lang w:eastAsia="hi-IN"/>
        </w:rPr>
        <w:t xml:space="preserve">1. Заверения и гарантии Сторон.</w:t>
      </w:r>
      <w:r>
        <w:rPr>
          <w:rFonts w:ascii="Times New Roman" w:hAnsi="Times New Roman" w:cs="Times New Roman"/>
          <w:b w:val="0"/>
          <w:bCs/>
          <w:sz w:val="22"/>
          <w:szCs w:val="22"/>
        </w:rPr>
      </w:r>
    </w:p>
    <w:p>
      <w:pPr>
        <w:pStyle w:val="875"/>
        <w:numPr>
          <w:ilvl w:val="0"/>
          <w:numId w:val="15"/>
        </w:numPr>
        <w:pBdr/>
        <w:spacing/>
        <w:ind w:firstLine="284"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РЕКВИЗИТЫ И </w:t>
      </w:r>
      <w:r>
        <w:rPr>
          <w:rFonts w:ascii="Times New Roman" w:hAnsi="Times New Roman" w:cs="Times New Roman"/>
          <w:sz w:val="22"/>
          <w:szCs w:val="22"/>
        </w:rPr>
        <w:t xml:space="preserve">ПОДПИСИ СТОРОН</w:t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Style w:val="857"/>
        <w:tblW w:w="0" w:type="auto"/>
        <w:tblInd w:w="4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16"/>
        <w:gridCol w:w="4591"/>
      </w:tblGrid>
      <w:tr>
        <w:trPr/>
        <w:tc>
          <w:tcPr>
            <w:tcBorders/>
            <w:tcW w:w="4603" w:type="dxa"/>
            <w:textDirection w:val="lrTb"/>
            <w:noWrap w:val="false"/>
          </w:tcPr>
          <w:p>
            <w:pPr>
              <w:pStyle w:val="831"/>
              <w:pBdr/>
              <w:spacing w:after="120" w:before="120"/>
              <w:ind w:left="0"/>
              <w:contextualSpacing w:val="fals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eastAsia="ru-RU"/>
              </w:rPr>
              <w:t xml:space="preserve">Продавец: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/>
            <w:tcW w:w="4594" w:type="dxa"/>
            <w:textDirection w:val="lrTb"/>
            <w:noWrap w:val="false"/>
          </w:tcPr>
          <w:p>
            <w:pPr>
              <w:pStyle w:val="831"/>
              <w:pBdr/>
              <w:spacing w:after="120" w:before="120"/>
              <w:ind w:left="0"/>
              <w:contextualSpacing w:val="false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Покупатель: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603" w:type="dxa"/>
            <w:textDirection w:val="lrTb"/>
            <w:noWrap w:val="false"/>
          </w:tcPr>
          <w:p>
            <w:pPr>
              <w:pStyle w:val="831"/>
              <w:pBdr/>
              <w:spacing w:after="120" w:before="120"/>
              <w:ind w:left="0"/>
              <w:contextualSpacing w:val="false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Гайдуков Александр Олегович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________________________________________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/>
            <w:tcW w:w="4594" w:type="dxa"/>
            <w:textDirection w:val="lrTb"/>
            <w:noWrap w:val="false"/>
          </w:tcPr>
          <w:p>
            <w:pPr>
              <w:pStyle w:val="831"/>
              <w:pBdr/>
              <w:spacing w:after="120" w:before="120"/>
              <w:ind w:left="0"/>
              <w:contextualSpacing w:val="false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___________________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80"/>
        </w:trPr>
        <w:tc>
          <w:tcPr>
            <w:tcBorders/>
            <w:tcW w:w="4603" w:type="dxa"/>
            <w:textDirection w:val="lrTb"/>
            <w:noWrap w:val="false"/>
          </w:tcPr>
          <w:p>
            <w:pPr>
              <w:pStyle w:val="831"/>
              <w:pBdr/>
              <w:spacing w:after="120" w:before="12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в банке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БИК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Корр. счет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/>
            <w:tcW w:w="4594" w:type="dxa"/>
            <w:textDirection w:val="lrTb"/>
            <w:noWrap w:val="false"/>
          </w:tcPr>
          <w:p>
            <w:pPr>
              <w:pStyle w:val="831"/>
              <w:pBdr/>
              <w:spacing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ОГРН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831"/>
              <w:pBdr/>
              <w:spacing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ИНН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831"/>
              <w:pBdr/>
              <w:spacing/>
              <w:ind w:left="0"/>
              <w:contextualSpacing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КПП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__________________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603" w:type="dxa"/>
            <w:textDirection w:val="lrTb"/>
            <w:noWrap w:val="false"/>
          </w:tcPr>
          <w:p>
            <w:pPr>
              <w:pStyle w:val="831"/>
              <w:pBdr/>
              <w:spacing w:after="120" w:before="12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/>
            <w:tcW w:w="4594" w:type="dxa"/>
            <w:textDirection w:val="lrTb"/>
            <w:noWrap w:val="false"/>
          </w:tcPr>
          <w:p>
            <w:pPr>
              <w:pStyle w:val="831"/>
              <w:pBdr/>
              <w:spacing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Адрес: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______________________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603" w:type="dxa"/>
            <w:textDirection w:val="lrTb"/>
            <w:noWrap w:val="false"/>
          </w:tcPr>
          <w:p>
            <w:pPr>
              <w:pStyle w:val="831"/>
              <w:pBdr/>
              <w:spacing w:after="120" w:before="12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/>
            <w:tcW w:w="4594" w:type="dxa"/>
            <w:textDirection w:val="lrTb"/>
            <w:noWrap w:val="false"/>
          </w:tcPr>
          <w:p>
            <w:pPr>
              <w:pStyle w:val="831"/>
              <w:pBdr/>
              <w:spacing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Электронная почта: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_______________</w:t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4603" w:type="dxa"/>
            <w:textDirection w:val="lrTb"/>
            <w:noWrap w:val="false"/>
          </w:tcPr>
          <w:p>
            <w:pPr>
              <w:pStyle w:val="831"/>
              <w:pBdr/>
              <w:spacing w:after="120" w:before="120"/>
              <w:ind w:left="0"/>
              <w:contextualSpacing w:val="false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Borders/>
            <w:tcW w:w="45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Банковские реквизиты: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926"/>
              <w:pBdr/>
              <w:tabs>
                <w:tab w:val="left" w:leader="none" w:pos="3062"/>
                <w:tab w:val="left" w:leader="none" w:pos="5381"/>
              </w:tabs>
              <w:spacing/>
              <w:ind w:right="-142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Расчетный счет: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_______________ в 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926"/>
              <w:pBdr/>
              <w:tabs>
                <w:tab w:val="left" w:leader="none" w:pos="3062"/>
                <w:tab w:val="left" w:leader="none" w:pos="5381"/>
              </w:tabs>
              <w:spacing/>
              <w:ind w:right="-142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Корреспондентский счет: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831"/>
              <w:pBdr/>
              <w:spacing/>
              <w:ind w:left="0"/>
              <w:contextualSpacing w:val="false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БИК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831"/>
              <w:pBdr/>
              <w:spacing/>
              <w:ind w:left="0"/>
              <w:contextualSpacing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831"/>
        <w:pBdr/>
        <w:spacing w:after="120" w:before="120"/>
        <w:ind w:left="432"/>
        <w:contextualSpacing w:val="false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</w:r>
      <w:r>
        <w:rPr>
          <w:b/>
          <w:i/>
          <w:iCs/>
          <w:sz w:val="22"/>
          <w:szCs w:val="22"/>
        </w:rPr>
      </w:r>
    </w:p>
    <w:p>
      <w:pPr>
        <w:pStyle w:val="831"/>
        <w:pBdr/>
        <w:spacing w:after="120" w:before="120"/>
        <w:ind w:left="432"/>
        <w:contextualSpacing w:val="false"/>
        <w:jc w:val="both"/>
        <w:rPr>
          <w:b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ПРОДАВЕЦ</w:t>
      </w:r>
      <w:r>
        <w:rPr>
          <w:b/>
          <w:sz w:val="22"/>
          <w:szCs w:val="22"/>
        </w:rPr>
        <w:t xml:space="preserve">____________________________________________________________</w:t>
      </w:r>
      <w:r>
        <w:rPr>
          <w:b/>
          <w:sz w:val="22"/>
          <w:szCs w:val="22"/>
        </w:rPr>
        <w:t xml:space="preserve">____________</w:t>
      </w:r>
      <w:r>
        <w:rPr>
          <w:b/>
          <w:sz w:val="22"/>
          <w:szCs w:val="22"/>
        </w:rPr>
      </w:r>
    </w:p>
    <w:p>
      <w:pPr>
        <w:pStyle w:val="831"/>
        <w:pBdr/>
        <w:spacing w:after="120" w:before="120"/>
        <w:ind w:left="432"/>
        <w:contextualSpacing w:val="false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</w:r>
      <w:r>
        <w:rPr>
          <w:b/>
          <w:i/>
          <w:iCs/>
          <w:sz w:val="22"/>
          <w:szCs w:val="22"/>
        </w:rPr>
      </w:r>
    </w:p>
    <w:p>
      <w:pPr>
        <w:pStyle w:val="831"/>
        <w:pBdr/>
        <w:spacing w:after="120" w:before="120"/>
        <w:ind w:left="432"/>
        <w:contextualSpacing w:val="false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</w:r>
      <w:r>
        <w:rPr>
          <w:b/>
          <w:i/>
          <w:iCs/>
          <w:sz w:val="22"/>
          <w:szCs w:val="22"/>
        </w:rPr>
      </w:r>
    </w:p>
    <w:p>
      <w:pPr>
        <w:pStyle w:val="831"/>
        <w:pBdr/>
        <w:spacing w:after="120" w:before="120"/>
        <w:ind w:left="432"/>
        <w:contextualSpacing w:val="false"/>
        <w:jc w:val="both"/>
        <w:rPr>
          <w:b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ПОКУПАТЕЛЬ</w:t>
      </w:r>
      <w:r>
        <w:rPr>
          <w:b/>
          <w:i/>
          <w:iCs/>
          <w:sz w:val="22"/>
          <w:szCs w:val="22"/>
        </w:rPr>
        <w:t xml:space="preserve">_________</w:t>
      </w:r>
      <w:r>
        <w:rPr>
          <w:b/>
          <w:sz w:val="22"/>
          <w:szCs w:val="22"/>
        </w:rPr>
        <w:t xml:space="preserve">____________________________________________________________</w:t>
      </w:r>
      <w:bookmarkStart w:id="72" w:name="_Toc44093140"/>
      <w:r/>
      <w:bookmarkStart w:id="73" w:name="_Toc46425457"/>
      <w:r/>
      <w:bookmarkStart w:id="74" w:name="_Toc47637938"/>
      <w:r/>
      <w:bookmarkStart w:id="75" w:name="_Toc49882857"/>
      <w:r/>
      <w:bookmarkStart w:id="76" w:name="_Toc55052139"/>
      <w:r/>
      <w:r>
        <w:rPr>
          <w:b/>
          <w:sz w:val="22"/>
          <w:szCs w:val="22"/>
        </w:rPr>
      </w:r>
    </w:p>
    <w:p>
      <w:pPr>
        <w:pBdr/>
        <w:spacing/>
        <w:ind/>
        <w:rPr>
          <w:b/>
          <w:sz w:val="22"/>
          <w:szCs w:val="22"/>
        </w:rPr>
      </w:pPr>
      <w:r>
        <w:rPr>
          <w:b/>
          <w:sz w:val="22"/>
          <w:szCs w:val="22"/>
        </w:rPr>
        <w:br w:type="page" w:clear="all"/>
      </w:r>
      <w:r>
        <w:rPr>
          <w:b/>
          <w:sz w:val="22"/>
          <w:szCs w:val="22"/>
        </w:rPr>
      </w:r>
    </w:p>
    <w:p>
      <w:pPr>
        <w:pBdr/>
        <w:spacing/>
        <w:ind w:left="6946"/>
        <w:rPr>
          <w:b/>
          <w:bCs/>
          <w:sz w:val="22"/>
          <w:szCs w:val="22"/>
        </w:rPr>
      </w:pPr>
      <w:r/>
      <w:bookmarkStart w:id="77" w:name="_Hlk195554815"/>
      <w:r/>
      <w:bookmarkStart w:id="78" w:name="Приложение_2"/>
      <w:r>
        <w:rPr>
          <w:b/>
          <w:bCs/>
          <w:sz w:val="22"/>
          <w:szCs w:val="22"/>
        </w:rPr>
        <w:t xml:space="preserve">Приложение № 1</w:t>
      </w:r>
      <w:bookmarkEnd w:id="78"/>
      <w:r>
        <w:rPr>
          <w:b/>
          <w:bCs/>
          <w:sz w:val="22"/>
          <w:szCs w:val="22"/>
        </w:rPr>
      </w:r>
    </w:p>
    <w:p>
      <w:pPr>
        <w:pBdr/>
        <w:spacing/>
        <w:ind w:left="6946"/>
        <w:rPr>
          <w:sz w:val="22"/>
          <w:szCs w:val="22"/>
        </w:rPr>
      </w:pPr>
      <w:r>
        <w:rPr>
          <w:sz w:val="22"/>
          <w:szCs w:val="22"/>
        </w:rPr>
        <w:t xml:space="preserve">к Договору купли-продажи </w:t>
      </w:r>
      <w:r>
        <w:rPr>
          <w:sz w:val="22"/>
          <w:szCs w:val="22"/>
        </w:rPr>
        <w:t xml:space="preserve">акций</w:t>
      </w:r>
      <w:r>
        <w:rPr>
          <w:sz w:val="22"/>
          <w:szCs w:val="22"/>
        </w:rPr>
        <w:t xml:space="preserve"> в уставном капитале </w:t>
      </w:r>
      <w:r>
        <w:rPr>
          <w:sz w:val="22"/>
          <w:szCs w:val="22"/>
        </w:rPr>
      </w:r>
    </w:p>
    <w:p>
      <w:pPr>
        <w:pBdr/>
        <w:spacing/>
        <w:ind w:left="6946"/>
        <w:rPr>
          <w:sz w:val="22"/>
          <w:szCs w:val="22"/>
        </w:rPr>
      </w:pPr>
      <w:r>
        <w:rPr>
          <w:sz w:val="22"/>
          <w:szCs w:val="22"/>
        </w:rPr>
        <w:t xml:space="preserve">АО «</w:t>
      </w:r>
      <w:r>
        <w:rPr>
          <w:sz w:val="22"/>
          <w:szCs w:val="22"/>
        </w:rPr>
        <w:t xml:space="preserve">Петроспирт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</w:r>
    </w:p>
    <w:p>
      <w:pPr>
        <w:pBdr/>
        <w:spacing/>
        <w:ind w:left="6946"/>
        <w:rPr>
          <w:sz w:val="22"/>
          <w:szCs w:val="22"/>
        </w:rPr>
      </w:pPr>
      <w:r>
        <w:rPr>
          <w:sz w:val="22"/>
          <w:szCs w:val="22"/>
        </w:rPr>
        <w:t xml:space="preserve">от __.__.____</w:t>
      </w:r>
      <w:r>
        <w:rPr>
          <w:sz w:val="22"/>
          <w:szCs w:val="22"/>
        </w:rPr>
      </w:r>
    </w:p>
    <w:p>
      <w:pPr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Bdr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ЗАВЕРЕНИЯ И ГАРАНТИИ СТОРОН</w:t>
      </w:r>
      <w:r>
        <w:rPr>
          <w:b/>
          <w:bCs/>
          <w:sz w:val="22"/>
          <w:szCs w:val="22"/>
        </w:rPr>
      </w:r>
    </w:p>
    <w:p>
      <w:pPr>
        <w:pBdr/>
        <w:spacing/>
        <w:ind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831"/>
        <w:numPr>
          <w:ilvl w:val="0"/>
          <w:numId w:val="34"/>
        </w:numPr>
        <w:pBdr/>
        <w:spacing w:after="200" w:line="276" w:lineRule="auto"/>
        <w:ind w:hanging="284" w:left="284"/>
        <w:contextualSpacing w:val="false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ПРОДАВЕЦ ЗАВЕРЯЕТ ПОКУПАТЕЛЯ В ТОМ, ЧТО НА ДАТУ ПОДПИСАНИЯ:</w:t>
      </w:r>
      <w:r>
        <w:rPr>
          <w:sz w:val="22"/>
          <w:szCs w:val="22"/>
        </w:rPr>
      </w:r>
    </w:p>
    <w:p>
      <w:pPr>
        <w:pStyle w:val="831"/>
        <w:numPr>
          <w:ilvl w:val="1"/>
          <w:numId w:val="34"/>
        </w:numPr>
        <w:pBdr/>
        <w:spacing w:after="200" w:line="276" w:lineRule="auto"/>
        <w:ind w:hanging="567" w:left="567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находится в здравом уме, действует добросовестно, не лишен дееспособности, не с</w:t>
      </w:r>
      <w:r>
        <w:rPr>
          <w:sz w:val="22"/>
          <w:szCs w:val="22"/>
        </w:rPr>
        <w:t xml:space="preserve">остоит под опекой, попечительством, не страдает заболеваниями, препятствующими осознать суть Договора, а также отсутствуют обстоятельства, вынуждающие совершить сделку на крайне невыгодных для себя условиях, данная сделка не является кабальной для Продавца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pStyle w:val="831"/>
        <w:numPr>
          <w:ilvl w:val="1"/>
          <w:numId w:val="34"/>
        </w:numPr>
        <w:pBdr/>
        <w:spacing w:after="200" w:line="276" w:lineRule="auto"/>
        <w:ind w:hanging="567" w:left="567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не является несостоятельным (банкротом) в соответствии с применимым за</w:t>
      </w:r>
      <w:r>
        <w:rPr>
          <w:sz w:val="22"/>
          <w:szCs w:val="22"/>
        </w:rPr>
        <w:t xml:space="preserve">конодательством, включая Федеральный закон от 26 октября 2002 года № 127-ФЗ «О несостоятельности (банкротстве)», и не обладает признаками банкротства, перечисленными в Федеральном законе от 26 октября 2002 года № 127-ФЗ «О несостоятельности (банкротстве)»;</w:t>
      </w:r>
      <w:r>
        <w:rPr>
          <w:sz w:val="22"/>
          <w:szCs w:val="22"/>
        </w:rPr>
      </w:r>
    </w:p>
    <w:p>
      <w:pPr>
        <w:pStyle w:val="831"/>
        <w:numPr>
          <w:ilvl w:val="1"/>
          <w:numId w:val="34"/>
        </w:numPr>
        <w:pBdr/>
        <w:spacing w:after="200" w:line="276" w:lineRule="auto"/>
        <w:ind w:hanging="567" w:left="567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Продавцом получены обязательные для него разрешения, согласия и одобрения необходимые для осуществления сделки по отчуждению </w:t>
      </w:r>
      <w:r>
        <w:rPr>
          <w:sz w:val="22"/>
          <w:szCs w:val="22"/>
        </w:rPr>
        <w:t xml:space="preserve">Акций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831"/>
        <w:numPr>
          <w:ilvl w:val="1"/>
          <w:numId w:val="34"/>
        </w:numPr>
        <w:pBdr/>
        <w:spacing w:after="200" w:line="276" w:lineRule="auto"/>
        <w:ind w:hanging="567" w:left="567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является законным собственником </w:t>
      </w:r>
      <w:r>
        <w:rPr>
          <w:sz w:val="22"/>
          <w:szCs w:val="22"/>
        </w:rPr>
        <w:t xml:space="preserve">Акций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pStyle w:val="831"/>
        <w:numPr>
          <w:ilvl w:val="1"/>
          <w:numId w:val="34"/>
        </w:numPr>
        <w:pBdr/>
        <w:spacing w:after="200" w:line="276" w:lineRule="auto"/>
        <w:ind w:hanging="567" w:left="567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отчуждение </w:t>
      </w:r>
      <w:r>
        <w:rPr>
          <w:sz w:val="22"/>
          <w:szCs w:val="22"/>
        </w:rPr>
        <w:t xml:space="preserve">Акций</w:t>
      </w:r>
      <w:r>
        <w:rPr>
          <w:sz w:val="22"/>
          <w:szCs w:val="22"/>
        </w:rPr>
        <w:t xml:space="preserve"> не нарушает права и законные интересы третьих лиц;</w:t>
      </w:r>
      <w:r>
        <w:rPr>
          <w:sz w:val="22"/>
          <w:szCs w:val="22"/>
        </w:rPr>
      </w:r>
    </w:p>
    <w:p>
      <w:pPr>
        <w:pStyle w:val="831"/>
        <w:numPr>
          <w:ilvl w:val="1"/>
          <w:numId w:val="34"/>
        </w:numPr>
        <w:pBdr/>
        <w:spacing w:after="200" w:line="276" w:lineRule="auto"/>
        <w:ind w:hanging="567" w:left="567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Акции</w:t>
      </w:r>
      <w:r>
        <w:rPr>
          <w:sz w:val="22"/>
          <w:szCs w:val="22"/>
        </w:rPr>
        <w:t xml:space="preserve"> полностью оплачен</w:t>
      </w:r>
      <w:r>
        <w:rPr>
          <w:sz w:val="22"/>
          <w:szCs w:val="22"/>
        </w:rPr>
        <w:t xml:space="preserve">ы</w:t>
      </w:r>
      <w:r>
        <w:rPr>
          <w:sz w:val="22"/>
          <w:szCs w:val="22"/>
        </w:rPr>
        <w:t xml:space="preserve"> Продавцом;</w:t>
      </w:r>
      <w:r>
        <w:rPr>
          <w:sz w:val="22"/>
          <w:szCs w:val="22"/>
        </w:rPr>
      </w:r>
    </w:p>
    <w:p>
      <w:pPr>
        <w:pStyle w:val="831"/>
        <w:numPr>
          <w:ilvl w:val="1"/>
          <w:numId w:val="34"/>
        </w:numPr>
        <w:pBdr/>
        <w:spacing w:after="200" w:line="276" w:lineRule="auto"/>
        <w:ind w:hanging="567" w:left="567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отношении </w:t>
      </w:r>
      <w:r>
        <w:rPr>
          <w:sz w:val="22"/>
          <w:szCs w:val="22"/>
        </w:rPr>
        <w:t xml:space="preserve">Акций</w:t>
      </w:r>
      <w:r>
        <w:rPr>
          <w:sz w:val="22"/>
          <w:szCs w:val="22"/>
        </w:rPr>
        <w:t xml:space="preserve"> отсутствуют </w:t>
      </w:r>
      <w:r>
        <w:rPr>
          <w:sz w:val="22"/>
          <w:szCs w:val="22"/>
        </w:rPr>
        <w:t xml:space="preserve">обременения</w:t>
      </w:r>
      <w:r>
        <w:rPr>
          <w:sz w:val="22"/>
          <w:szCs w:val="22"/>
        </w:rPr>
        <w:t xml:space="preserve"> (ограничения), включая залоги и аресты</w:t>
      </w:r>
      <w:r>
        <w:rPr>
          <w:sz w:val="22"/>
          <w:szCs w:val="22"/>
        </w:rPr>
        <w:t xml:space="preserve">, не указанные в </w:t>
      </w:r>
      <w:r>
        <w:rPr>
          <w:sz w:val="22"/>
          <w:szCs w:val="22"/>
        </w:rPr>
        <w:t xml:space="preserve">настоящем </w:t>
      </w:r>
      <w:r>
        <w:rPr>
          <w:sz w:val="22"/>
          <w:szCs w:val="22"/>
        </w:rPr>
        <w:t xml:space="preserve">Договоре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</w:p>
    <w:p>
      <w:pPr>
        <w:pStyle w:val="831"/>
        <w:numPr>
          <w:ilvl w:val="1"/>
          <w:numId w:val="34"/>
        </w:numPr>
        <w:pBdr/>
        <w:spacing w:after="200" w:line="276" w:lineRule="auto"/>
        <w:ind w:hanging="567" w:left="567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Обществу на законном основании принадлежат Земельные участки и ОКС;</w:t>
      </w:r>
      <w:r>
        <w:rPr>
          <w:sz w:val="22"/>
          <w:szCs w:val="22"/>
        </w:rPr>
      </w:r>
    </w:p>
    <w:p>
      <w:pPr>
        <w:pStyle w:val="831"/>
        <w:numPr>
          <w:ilvl w:val="1"/>
          <w:numId w:val="34"/>
        </w:numPr>
        <w:pBdr/>
        <w:spacing w:after="200" w:line="276" w:lineRule="auto"/>
        <w:ind w:hanging="567" w:left="567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обязуется обеспечить действительность и применимость всех предоставленных им по Договору заверений и гарантий на </w:t>
      </w:r>
      <w:r>
        <w:rPr>
          <w:sz w:val="22"/>
          <w:szCs w:val="22"/>
        </w:rPr>
        <w:t xml:space="preserve">дату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ерехода прав на Акции в пользу Покупателя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831"/>
        <w:numPr>
          <w:ilvl w:val="0"/>
          <w:numId w:val="34"/>
        </w:numPr>
        <w:pBdr/>
        <w:spacing w:after="200" w:line="276" w:lineRule="auto"/>
        <w:ind w:hanging="284" w:left="284"/>
        <w:contextualSpacing w:val="false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ПОКУПАТЕЛЬ ЗАВЕРЯЕТ ПРОДАВЦА В ТОМ, ЧТО НА ДАТУ ПОДПИСАНИЯ:</w:t>
      </w:r>
      <w:r>
        <w:rPr>
          <w:b/>
          <w:bCs/>
          <w:sz w:val="22"/>
          <w:szCs w:val="22"/>
        </w:rPr>
      </w:r>
    </w:p>
    <w:p>
      <w:pPr>
        <w:pStyle w:val="831"/>
        <w:numPr>
          <w:ilvl w:val="1"/>
          <w:numId w:val="34"/>
        </w:numPr>
        <w:pBdr/>
        <w:spacing w:after="200" w:line="276" w:lineRule="auto"/>
        <w:ind w:hanging="567" w:left="567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законно осуществляет свою деятельность и является </w:t>
      </w:r>
      <w:r>
        <w:rPr>
          <w:sz w:val="22"/>
          <w:szCs w:val="22"/>
        </w:rPr>
        <w:t xml:space="preserve">лицом</w:t>
      </w:r>
      <w:r>
        <w:rPr>
          <w:sz w:val="22"/>
          <w:szCs w:val="22"/>
        </w:rPr>
        <w:t xml:space="preserve"> учрежденным в надлежащем порядке в соответствии с законодательством Российской Федерации, в отношении него не начата процедура реорганизации и/или ликвидации;</w:t>
      </w:r>
      <w:r>
        <w:rPr>
          <w:sz w:val="22"/>
          <w:szCs w:val="22"/>
        </w:rPr>
      </w:r>
    </w:p>
    <w:p>
      <w:pPr>
        <w:pStyle w:val="831"/>
        <w:numPr>
          <w:ilvl w:val="1"/>
          <w:numId w:val="34"/>
        </w:numPr>
        <w:pBdr/>
        <w:spacing w:after="200" w:line="276" w:lineRule="auto"/>
        <w:ind w:hanging="567" w:left="567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не является несостоятельным (банкротом) в соответствии с применимым за</w:t>
      </w:r>
      <w:r>
        <w:rPr>
          <w:sz w:val="22"/>
          <w:szCs w:val="22"/>
        </w:rPr>
        <w:t xml:space="preserve">конодательством, включая Федеральный закон от 26 октября 2002 года № 127-ФЗ «О несостоятельности (банкротстве)», и не обладает признаками банкротства, перечисленными в Федеральном законе от 26 октября 2002 года № 127-ФЗ «О несостоятельности (банкротстве)»;</w:t>
      </w:r>
      <w:r>
        <w:rPr>
          <w:sz w:val="22"/>
          <w:szCs w:val="22"/>
        </w:rPr>
      </w:r>
    </w:p>
    <w:p>
      <w:pPr>
        <w:pStyle w:val="831"/>
        <w:numPr>
          <w:ilvl w:val="1"/>
          <w:numId w:val="34"/>
        </w:numPr>
        <w:pBdr/>
        <w:spacing w:after="200" w:line="276" w:lineRule="auto"/>
        <w:ind w:hanging="567" w:left="567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Покупателем соблюдены все требуемые корпоративные процедуры, получены обязательные для него разрешения, согласия и одобрения участников, органов управления и третьих лиц, необходимые для осуществления сделки по отчуждению </w:t>
      </w:r>
      <w:r>
        <w:rPr>
          <w:sz w:val="22"/>
          <w:szCs w:val="22"/>
        </w:rPr>
        <w:t xml:space="preserve">Акций</w:t>
      </w:r>
      <w:r>
        <w:rPr>
          <w:sz w:val="22"/>
          <w:szCs w:val="22"/>
        </w:rPr>
        <w:t xml:space="preserve">. Лицо, подписывающее настоящий Договор со стороны Покупателя, является надлежаще уполномоченным и дееспособным;</w:t>
      </w:r>
      <w:r>
        <w:rPr>
          <w:sz w:val="22"/>
          <w:szCs w:val="22"/>
        </w:rPr>
      </w:r>
    </w:p>
    <w:p>
      <w:pPr>
        <w:pStyle w:val="831"/>
        <w:numPr>
          <w:ilvl w:val="1"/>
          <w:numId w:val="34"/>
        </w:numPr>
        <w:pBdr/>
        <w:spacing w:after="200" w:line="276" w:lineRule="auto"/>
        <w:ind w:hanging="567" w:left="567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отсутствуют претензии и споры с третьими лицами и Государственными органами, в том числе, но не ограничиваясь, судебные и административные, которые могут повлиять на право Покупателя на заключение настоящего Договора;</w:t>
      </w:r>
      <w:r>
        <w:rPr>
          <w:sz w:val="22"/>
          <w:szCs w:val="22"/>
        </w:rPr>
      </w:r>
    </w:p>
    <w:p>
      <w:pPr>
        <w:pStyle w:val="831"/>
        <w:numPr>
          <w:ilvl w:val="1"/>
          <w:numId w:val="34"/>
        </w:numPr>
        <w:pBdr/>
        <w:spacing w:after="200" w:line="276" w:lineRule="auto"/>
        <w:ind w:hanging="567" w:left="567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в должной мере ознакомлен с имеющимися в отношении </w:t>
      </w:r>
      <w:r>
        <w:rPr>
          <w:sz w:val="22"/>
          <w:szCs w:val="22"/>
        </w:rPr>
        <w:t xml:space="preserve">Акций</w:t>
      </w:r>
      <w:r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недвижимого </w:t>
      </w:r>
      <w:r>
        <w:rPr>
          <w:sz w:val="22"/>
          <w:szCs w:val="22"/>
        </w:rPr>
        <w:t xml:space="preserve">имущества</w:t>
      </w:r>
      <w:r>
        <w:rPr>
          <w:sz w:val="22"/>
          <w:szCs w:val="22"/>
        </w:rPr>
        <w:t xml:space="preserve"> Общества</w:t>
      </w:r>
      <w:r>
        <w:rPr>
          <w:sz w:val="22"/>
          <w:szCs w:val="22"/>
        </w:rPr>
        <w:t xml:space="preserve"> (Земельных участков, ОКС)</w:t>
      </w:r>
      <w:r>
        <w:rPr>
          <w:sz w:val="22"/>
          <w:szCs w:val="22"/>
        </w:rPr>
        <w:t xml:space="preserve"> сведениями, обременениями (ограничениями), зонами с особыми условиями использования территории, содержащимися в </w:t>
      </w:r>
      <w:r>
        <w:rPr>
          <w:sz w:val="22"/>
          <w:szCs w:val="22"/>
        </w:rPr>
        <w:t xml:space="preserve">реестрах</w:t>
      </w:r>
      <w:r>
        <w:rPr>
          <w:sz w:val="22"/>
          <w:szCs w:val="22"/>
        </w:rPr>
        <w:t xml:space="preserve"> и иных источниках, а также со всей утвержденной и подлежащей утверждению градостроительной документацией в отношении </w:t>
      </w:r>
      <w:r>
        <w:rPr>
          <w:sz w:val="22"/>
          <w:szCs w:val="22"/>
        </w:rPr>
        <w:t xml:space="preserve">недвижимого </w:t>
      </w:r>
      <w:r>
        <w:rPr>
          <w:sz w:val="22"/>
          <w:szCs w:val="22"/>
        </w:rPr>
        <w:t xml:space="preserve">имущества</w:t>
      </w:r>
      <w:r>
        <w:rPr>
          <w:sz w:val="22"/>
          <w:szCs w:val="22"/>
        </w:rPr>
        <w:t xml:space="preserve"> Общества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831"/>
        <w:numPr>
          <w:ilvl w:val="1"/>
          <w:numId w:val="34"/>
        </w:numPr>
        <w:pBdr/>
        <w:spacing w:after="200" w:line="276" w:lineRule="auto"/>
        <w:ind w:hanging="567" w:left="567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Покупателем осмотрено </w:t>
      </w: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едвижимое имущество</w:t>
      </w:r>
      <w:r>
        <w:rPr>
          <w:sz w:val="22"/>
          <w:szCs w:val="22"/>
        </w:rPr>
        <w:t xml:space="preserve"> Общества</w:t>
      </w:r>
      <w:r>
        <w:rPr>
          <w:sz w:val="22"/>
          <w:szCs w:val="22"/>
        </w:rPr>
        <w:t xml:space="preserve"> (Земельные участки и ОКС)</w:t>
      </w:r>
      <w:r>
        <w:rPr>
          <w:sz w:val="22"/>
          <w:szCs w:val="22"/>
        </w:rPr>
        <w:t xml:space="preserve">, у него отсутствуют претензии к техническому состоянию и эксплуатационным характеристикам </w:t>
      </w: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едвижимого имущества Общества</w:t>
      </w:r>
      <w:r>
        <w:rPr>
          <w:sz w:val="22"/>
          <w:szCs w:val="22"/>
        </w:rPr>
        <w:t xml:space="preserve">. Недвижимое имущество </w:t>
      </w:r>
      <w:r>
        <w:rPr>
          <w:sz w:val="22"/>
          <w:szCs w:val="22"/>
        </w:rPr>
        <w:t xml:space="preserve">Общества </w:t>
      </w:r>
      <w:r>
        <w:rPr>
          <w:sz w:val="22"/>
          <w:szCs w:val="22"/>
        </w:rPr>
        <w:t xml:space="preserve">полностью удовлетворяет интересы и потребности Покупателя, для целей реализации которых он заключает Договор.</w:t>
      </w:r>
      <w:r>
        <w:rPr>
          <w:sz w:val="22"/>
          <w:szCs w:val="22"/>
        </w:rPr>
      </w:r>
    </w:p>
    <w:p>
      <w:pPr>
        <w:pStyle w:val="831"/>
        <w:numPr>
          <w:ilvl w:val="1"/>
          <w:numId w:val="34"/>
        </w:numPr>
        <w:pBdr/>
        <w:spacing w:after="200" w:line="276" w:lineRule="auto"/>
        <w:ind w:hanging="567" w:left="567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Покупателем проведена полная, всесторонняя, комплексная проверка </w:t>
      </w:r>
      <w:r>
        <w:rPr>
          <w:sz w:val="22"/>
          <w:szCs w:val="22"/>
        </w:rPr>
        <w:t xml:space="preserve">Общества</w:t>
      </w:r>
      <w:r>
        <w:rPr>
          <w:sz w:val="22"/>
          <w:szCs w:val="22"/>
        </w:rPr>
        <w:t xml:space="preserve"> с юридической стороны (включая, но не ограничиваясь, права </w:t>
      </w:r>
      <w:r>
        <w:rPr>
          <w:sz w:val="22"/>
          <w:szCs w:val="22"/>
        </w:rPr>
        <w:t xml:space="preserve">Общества</w:t>
      </w:r>
      <w:r>
        <w:rPr>
          <w:sz w:val="22"/>
          <w:szCs w:val="22"/>
        </w:rPr>
        <w:t xml:space="preserve"> на </w:t>
      </w:r>
      <w:r>
        <w:rPr>
          <w:sz w:val="22"/>
          <w:szCs w:val="22"/>
        </w:rPr>
        <w:t xml:space="preserve">Акции, н</w:t>
      </w:r>
      <w:r>
        <w:rPr>
          <w:sz w:val="22"/>
          <w:szCs w:val="22"/>
        </w:rPr>
        <w:t xml:space="preserve">едвижимое имущество и историю перехода прав), </w:t>
      </w:r>
      <w:r>
        <w:rPr>
          <w:sz w:val="22"/>
          <w:szCs w:val="22"/>
        </w:rPr>
        <w:t xml:space="preserve">с </w:t>
      </w:r>
      <w:r>
        <w:rPr>
          <w:sz w:val="22"/>
          <w:szCs w:val="22"/>
        </w:rPr>
        <w:t xml:space="preserve">градостроительной стороны, и с технической стороны, по результатам которой Покупателем не выявлено каких-либо недостатков.</w:t>
      </w:r>
      <w:r>
        <w:rPr>
          <w:sz w:val="22"/>
          <w:szCs w:val="22"/>
        </w:rPr>
      </w:r>
    </w:p>
    <w:p>
      <w:pPr>
        <w:pStyle w:val="831"/>
        <w:numPr>
          <w:ilvl w:val="1"/>
          <w:numId w:val="34"/>
        </w:numPr>
        <w:pBdr/>
        <w:spacing w:after="200" w:line="276" w:lineRule="auto"/>
        <w:ind w:hanging="567" w:left="567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обеспечить действительность и применимость всех предоставленных им по Договору заверений и гарантий на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ату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ерехода</w:t>
      </w:r>
      <w:r>
        <w:rPr>
          <w:sz w:val="22"/>
          <w:szCs w:val="22"/>
        </w:rPr>
        <w:t xml:space="preserve"> прав на Акции в пользу Покупателя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</w:p>
    <w:p>
      <w:pPr>
        <w:pStyle w:val="831"/>
        <w:numPr>
          <w:ilvl w:val="0"/>
          <w:numId w:val="34"/>
        </w:numPr>
        <w:pBdr/>
        <w:spacing w:after="200" w:line="276" w:lineRule="auto"/>
        <w:ind w:hanging="284" w:left="284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Приложение является неотъемлемой частью Договора и составлено в количестве экземпляров равном количеству экземпляров Договора.</w:t>
      </w:r>
      <w:r>
        <w:rPr>
          <w:sz w:val="22"/>
          <w:szCs w:val="22"/>
        </w:rPr>
      </w:r>
    </w:p>
    <w:p>
      <w:pPr>
        <w:pStyle w:val="831"/>
        <w:numPr>
          <w:ilvl w:val="0"/>
          <w:numId w:val="34"/>
        </w:numPr>
        <w:pBdr/>
        <w:spacing w:after="200" w:line="276" w:lineRule="auto"/>
        <w:ind w:hanging="284" w:left="284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Датой подписания настоящего Приложения Стороны признают дату заключения Договора.</w:t>
      </w:r>
      <w:r>
        <w:rPr>
          <w:sz w:val="22"/>
          <w:szCs w:val="22"/>
        </w:rPr>
      </w:r>
    </w:p>
    <w:p>
      <w:pPr>
        <w:pStyle w:val="831"/>
        <w:numPr>
          <w:ilvl w:val="0"/>
          <w:numId w:val="34"/>
        </w:numPr>
        <w:pBdr/>
        <w:spacing w:line="276" w:lineRule="auto"/>
        <w:ind w:hanging="284" w:left="284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Неотъемлемой частью настоящего Приложения является следующее дополнение:</w:t>
      </w:r>
      <w:r>
        <w:rPr>
          <w:sz w:val="22"/>
          <w:szCs w:val="22"/>
        </w:rPr>
      </w:r>
    </w:p>
    <w:p>
      <w:pPr>
        <w:pStyle w:val="831"/>
        <w:pBdr/>
        <w:spacing/>
        <w:ind w:left="284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31"/>
        <w:numPr>
          <w:ilvl w:val="0"/>
          <w:numId w:val="34"/>
        </w:numPr>
        <w:pBdr/>
        <w:spacing w:after="200" w:line="276" w:lineRule="auto"/>
        <w:ind w:hanging="284" w:left="284"/>
        <w:contextualSpacing w:val="fals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Подписи Сторон:</w:t>
      </w:r>
      <w:r>
        <w:rPr>
          <w:sz w:val="22"/>
          <w:szCs w:val="22"/>
        </w:rPr>
      </w:r>
    </w:p>
    <w:tbl>
      <w:tblPr>
        <w:tblpPr w:horzAnchor="margin" w:tblpXSpec="left" w:vertAnchor="text" w:tblpY="158" w:leftFromText="180" w:topFromText="0" w:rightFromText="180" w:bottomFromText="0"/>
        <w:tblOverlap w:val="never"/>
        <w:tblW w:w="9572" w:type="dxa"/>
        <w:tblBorders/>
        <w:tblLayout w:type="fixed"/>
        <w:tblLook w:val="0000" w:firstRow="0" w:lastRow="0" w:firstColumn="0" w:lastColumn="0" w:noHBand="0" w:noVBand="0"/>
      </w:tblPr>
      <w:tblGrid>
        <w:gridCol w:w="4786"/>
        <w:gridCol w:w="478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 ПРОДАВЦА</w:t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________________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От ПОКУПАТЕЛЯ</w:t>
            </w:r>
            <w:r>
              <w:rPr>
                <w:b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___________________</w:t>
            </w:r>
            <w:r>
              <w:rPr>
                <w:b/>
                <w:bCs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_______________</w:t>
            </w:r>
            <w:r>
              <w:rPr>
                <w:bCs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 / ________________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 / </w:t>
            </w:r>
            <w:r>
              <w:rPr>
                <w:sz w:val="22"/>
                <w:szCs w:val="22"/>
              </w:rPr>
              <w:t xml:space="preserve">________________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6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м.п</w:t>
            </w:r>
            <w:r>
              <w:rPr>
                <w:i/>
                <w:sz w:val="22"/>
                <w:szCs w:val="22"/>
              </w:rPr>
              <w:t xml:space="preserve">.</w:t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6" w:type="dxa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м.п</w:t>
            </w:r>
            <w:r>
              <w:rPr>
                <w:i/>
                <w:sz w:val="22"/>
                <w:szCs w:val="22"/>
              </w:rPr>
              <w:t xml:space="preserve">.</w:t>
            </w:r>
            <w:bookmarkEnd w:id="77"/>
            <w:r>
              <w:rPr>
                <w:i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Calibri"/>
                <w:i/>
              </w:rPr>
            </w:pPr>
            <w:r>
              <w:rPr>
                <w:rFonts w:ascii="Arial" w:hAnsi="Arial" w:cs="Calibri"/>
                <w:i/>
              </w:rPr>
            </w:r>
            <w:r>
              <w:rPr>
                <w:rFonts w:ascii="Arial" w:hAnsi="Arial" w:cs="Calibri"/>
                <w:i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8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cs="Calibri"/>
              </w:rPr>
            </w:pPr>
            <w:r>
              <w:rPr>
                <w:rFonts w:ascii="Arial" w:hAnsi="Arial" w:cs="Calibri"/>
              </w:rPr>
            </w:r>
            <w:r>
              <w:rPr>
                <w:rFonts w:ascii="Arial" w:hAnsi="Arial" w:cs="Calibri"/>
              </w:rPr>
            </w:r>
          </w:p>
        </w:tc>
      </w:tr>
    </w:tbl>
    <w:p>
      <w:pPr>
        <w:pBdr/>
        <w:spacing w:after="120" w:before="120"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bookmarkEnd w:id="72"/>
      <w:bookmarkEnd w:id="73"/>
      <w:bookmarkEnd w:id="74"/>
      <w:bookmarkEnd w:id="75"/>
      <w:bookmarkEnd w:id="76"/>
      <w:r>
        <w:rPr>
          <w:b/>
          <w:bCs/>
          <w:sz w:val="22"/>
          <w:szCs w:val="22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2" w:right="991" w:bottom="567" w:left="1276" w:header="709" w:footer="42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  <w:endnote w:type="continuationNotice" w:id="1">
    <w:p>
      <w:pPr>
        <w:pBdr/>
        <w:spacing/>
        <w:ind/>
        <w:rPr/>
      </w:pPr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Courier New">
    <w:panose1 w:val="02070309020205020404"/>
  </w:font>
  <w:font w:name="MS Mincho">
    <w:panose1 w:val="02040604050505090304"/>
  </w:font>
  <w:font w:name="Tahoma">
    <w:panose1 w:val="020B0604030504040204"/>
  </w:font>
  <w:font w:name="STZhongsong">
    <w:panose1 w:val="0201060004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32552168"/>
      <w:docPartObj>
        <w:docPartGallery w:val="Page Numbers (Bottom of Page)"/>
        <w:docPartUnique w:val="true"/>
      </w:docPartObj>
      <w:rPr/>
    </w:sdtPr>
    <w:sdtContent>
      <w:p>
        <w:pPr>
          <w:pStyle w:val="834"/>
          <w:pBdr/>
          <w:spacing/>
          <w:ind/>
          <w:jc w:val="center"/>
          <w:rPr>
            <w:rFonts w:ascii="Tahoma" w:hAnsi="Tahoma" w:cs="Tahoma"/>
            <w:sz w:val="20"/>
            <w:szCs w:val="20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PAGE   \* MERGEFORMAT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 xml:space="preserve">32</w:t>
        </w:r>
        <w:r>
          <w:rPr>
            <w:sz w:val="22"/>
            <w:szCs w:val="22"/>
          </w:rPr>
          <w:fldChar w:fldCharType="end"/>
        </w:r>
        <w:r>
          <w:rPr>
            <w:rFonts w:ascii="Tahoma" w:hAnsi="Tahoma" w:cs="Tahoma"/>
            <w:sz w:val="20"/>
            <w:szCs w:val="20"/>
          </w:rPr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  <w:footnote w:type="continuationNotice" w:id="1">
    <w:p>
      <w:pPr>
        <w:pBdr/>
        <w:spacing/>
        <w:ind/>
        <w:rPr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18336367"/>
      <w:docPartObj>
        <w:docPartGallery w:val="Page Numbers (Top of Page)"/>
        <w:docPartUnique w:val="true"/>
      </w:docPartObj>
      <w:rPr/>
    </w:sdtPr>
    <w:sdtContent>
      <w:p>
        <w:pPr>
          <w:pStyle w:val="832"/>
          <w:pBdr/>
          <w:spacing/>
          <w:ind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12.%1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  <w:b/>
        <w:i w:val="0"/>
        <w:caps w:val="0"/>
        <w:strike w:val="0"/>
        <w:vanish w:val="0"/>
        <w:color w:val="auto"/>
        <w:sz w:val="22"/>
        <w:szCs w:val="22"/>
        <w:u w:val="none"/>
        <w:vertAlign w:val="baseline"/>
      </w:rPr>
      <w:start w:val="1"/>
      <w:suff w:val="tab"/>
    </w:lvl>
    <w:lvl w:ilvl="1">
      <w:isLgl w:val="false"/>
      <w:lvlJc w:val="left"/>
      <w:lvlText w:val="12.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  <w:b w:val="0"/>
        <w:i w:val="0"/>
        <w:caps w:val="0"/>
        <w:strike w:val="0"/>
        <w:vanish w:val="0"/>
        <w:color w:val="auto"/>
        <w:sz w:val="22"/>
        <w:szCs w:val="22"/>
        <w:u w:val="none"/>
        <w:vertAlign w:val="baseline"/>
      </w:rPr>
      <w:start w:val="1"/>
      <w:suff w:val="tab"/>
    </w:lvl>
    <w:lvl w:ilvl="2">
      <w:isLgl w:val="true"/>
      <w:lvlJc w:val="left"/>
      <w:lvlText w:val="%1.%2.%3"/>
      <w:numFmt w:val="decimal"/>
      <w:pPr>
        <w:pBdr/>
        <w:tabs>
          <w:tab w:val="num" w:leader="none" w:pos="1440"/>
        </w:tabs>
        <w:spacing/>
        <w:ind w:hanging="720" w:left="1440"/>
      </w:pPr>
      <w:pStyle w:val="861"/>
      <w:rPr>
        <w:rFonts w:hint="default" w:ascii="Tahoma" w:hAnsi="Tahoma" w:cs="Tahoma"/>
        <w:b w:val="0"/>
        <w:i w:val="0"/>
        <w:caps w:val="0"/>
        <w:strike w:val="0"/>
        <w:vanish w:val="0"/>
        <w:color w:val="auto"/>
        <w:sz w:val="22"/>
        <w:szCs w:val="22"/>
        <w:u w:val="none"/>
        <w:vertAlign w:val="baseline"/>
      </w:rPr>
      <w:start w:val="1"/>
      <w:suff w:val="tab"/>
    </w:lvl>
    <w:lvl w:ilvl="3">
      <w:isLgl w:val="false"/>
      <w:lvlJc w:val="left"/>
      <w:lvlText w:val="(%4)"/>
      <w:numFmt w:val="lowerLetter"/>
      <w:pPr>
        <w:pBdr/>
        <w:tabs>
          <w:tab w:val="num" w:leader="none" w:pos="2160"/>
        </w:tabs>
        <w:spacing/>
        <w:ind w:hanging="720" w:left="2160"/>
      </w:pPr>
      <w:pStyle w:val="862"/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  <w:start w:val="1"/>
      <w:suff w:val="tab"/>
    </w:lvl>
    <w:lvl w:ilvl="4">
      <w:isLgl w:val="false"/>
      <w:lvlJc w:val="left"/>
      <w:lvlText w:val="(%5)"/>
      <w:numFmt w:val="lowerRoman"/>
      <w:pPr>
        <w:pBdr/>
        <w:tabs>
          <w:tab w:val="num" w:leader="none" w:pos="2880"/>
        </w:tabs>
        <w:spacing/>
        <w:ind w:hanging="720" w:left="2880"/>
      </w:pPr>
      <w:pStyle w:val="863"/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  <w:start w:val="1"/>
      <w:suff w:val="tab"/>
    </w:lvl>
    <w:lvl w:ilvl="5">
      <w:isLgl w:val="false"/>
      <w:lvlJc w:val="left"/>
      <w:lvlText w:val="(%6)"/>
      <w:numFmt w:val="upperLetter"/>
      <w:pPr>
        <w:pBdr/>
        <w:tabs>
          <w:tab w:val="num" w:leader="none" w:pos="3600"/>
        </w:tabs>
        <w:spacing/>
        <w:ind w:hanging="720" w:left="3600"/>
      </w:pPr>
      <w:pStyle w:val="864"/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  <w:start w:val="1"/>
      <w:suff w:val="tab"/>
    </w:lvl>
    <w:lvl w:ilvl="6">
      <w:isLgl w:val="false"/>
      <w:lvlJc w:val="left"/>
      <w:lvlText w:val="(%7)"/>
      <w:numFmt w:val="decimal"/>
      <w:pPr>
        <w:pBdr/>
        <w:tabs>
          <w:tab w:val="num" w:leader="none" w:pos="4320"/>
        </w:tabs>
        <w:spacing/>
        <w:ind w:hanging="720" w:left="4320"/>
      </w:pPr>
      <w:pStyle w:val="865"/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  <w:start w:val="1"/>
      <w:suff w:val="tab"/>
    </w:lvl>
    <w:lvl w:ilvl="7">
      <w:isLgl w:val="false"/>
      <w:lvlJc w:val="left"/>
      <w:lvlRestart w:val="2"/>
      <w:lvlText w:val="(%8)"/>
      <w:numFmt w:val="lowerLetter"/>
      <w:pPr>
        <w:pBdr/>
        <w:tabs>
          <w:tab w:val="num" w:leader="none" w:pos="1440"/>
        </w:tabs>
        <w:spacing/>
        <w:ind w:hanging="720" w:left="1440"/>
      </w:pPr>
      <w:pStyle w:val="866"/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  <w:start w:val="1"/>
      <w:suff w:val="tab"/>
    </w:lvl>
    <w:lvl w:ilvl="8">
      <w:isLgl w:val="false"/>
      <w:lvlJc w:val="left"/>
      <w:lvlText w:val="(%9)"/>
      <w:numFmt w:val="lowerRoman"/>
      <w:pPr>
        <w:pBdr/>
        <w:tabs>
          <w:tab w:val="num" w:leader="none" w:pos="2160"/>
        </w:tabs>
        <w:spacing/>
        <w:ind w:hanging="720" w:left="2160"/>
      </w:pPr>
      <w:pStyle w:val="867"/>
      <w:rPr>
        <w:rFonts w:hint="default" w:ascii="Times New Roman" w:hAnsi="Times New Roman" w:cs="Times New Roman"/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  <w:start w:val="1"/>
      <w:suff w:val="tab"/>
    </w:lvl>
  </w:abstractNum>
  <w:abstractNum w:abstractNumId="1">
    <w:lvl w:ilvl="0">
      <w:isLgl w:val="false"/>
      <w:lvlJc w:val="left"/>
      <w:lvlText w:val="(%1)"/>
      <w:numFmt w:val="lowerLetter"/>
      <w:pPr>
        <w:pBdr/>
        <w:spacing/>
        <w:ind/>
      </w:pPr>
      <w:rPr>
        <w:rFonts w:hint="default" w:ascii="Times New Roman" w:hAnsi="Times New Roman" w:eastAsia="Times New Roman" w:cs="Times New Roman"/>
        <w:b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363"/>
      </w:pPr>
      <w:rPr>
        <w:rFonts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083"/>
      </w:pPr>
      <w:rPr>
        <w:rFonts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803"/>
      </w:pPr>
      <w:rPr>
        <w:rFonts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523"/>
      </w:pPr>
      <w:rPr>
        <w:rFonts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243"/>
      </w:pPr>
      <w:rPr>
        <w:rFonts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963"/>
      </w:pPr>
      <w:rPr>
        <w:rFonts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683"/>
      </w:pPr>
      <w:rPr>
        <w:rFonts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403"/>
      </w:pPr>
      <w:rPr>
        <w:rFonts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  <w:bCs w:val="0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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/>
      <w:numFmt w:val="none"/>
      <w:pPr>
        <w:pBdr/>
        <w:spacing/>
        <w:ind w:hanging="907" w:left="907"/>
      </w:pPr>
      <w:pStyle w:val="889"/>
      <w:rPr>
        <w:rFonts w:hint="default" w:cs="Times New Roman"/>
      </w:rPr>
      <w:start w:val="1"/>
      <w:suff w:val="tab"/>
    </w:lvl>
    <w:lvl w:ilvl="1">
      <w:isLgl w:val="false"/>
      <w:lvlJc w:val="left"/>
      <w:lvlText w:val="%2"/>
      <w:numFmt w:val="decimal"/>
      <w:pPr>
        <w:pBdr/>
        <w:spacing/>
        <w:ind w:hanging="907" w:left="907"/>
      </w:pPr>
      <w:pStyle w:val="820"/>
      <w:rPr>
        <w:rFonts w:hint="default" w:cs="Times New Roman"/>
        <w:b w:val="0"/>
        <w:i w:val="0"/>
      </w:rPr>
      <w:start w:val="1"/>
      <w:suff w:val="tab"/>
    </w:lvl>
    <w:lvl w:ilvl="2">
      <w:isLgl w:val="false"/>
      <w:lvlJc w:val="left"/>
      <w:lvlText w:val="%2.%3"/>
      <w:numFmt w:val="decimal"/>
      <w:pPr>
        <w:pBdr/>
        <w:spacing/>
        <w:ind w:hanging="907" w:left="907"/>
      </w:pPr>
      <w:pStyle w:val="821"/>
      <w:rPr>
        <w:rFonts w:hint="default" w:ascii="Tahoma" w:hAnsi="Tahoma" w:cs="Tahoma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  <w:start w:val="1"/>
      <w:suff w:val="tab"/>
    </w:lvl>
    <w:lvl w:ilvl="3">
      <w:isLgl w:val="false"/>
      <w:lvlJc w:val="left"/>
      <w:lvlText w:val="%2.%3.%4"/>
      <w:numFmt w:val="decimal"/>
      <w:pPr>
        <w:pBdr/>
        <w:spacing/>
        <w:ind w:hanging="907" w:left="907"/>
      </w:pPr>
      <w:pStyle w:val="822"/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  <w:start w:val="1"/>
      <w:suff w:val="tab"/>
    </w:lvl>
    <w:lvl w:ilvl="4">
      <w:isLgl w:val="false"/>
      <w:lvlJc w:val="left"/>
      <w:lvlText/>
      <w:numFmt w:val="none"/>
      <w:pPr>
        <w:pBdr/>
        <w:spacing/>
        <w:ind w:hanging="907" w:left="907"/>
      </w:pPr>
      <w:pStyle w:val="890"/>
      <w:rPr>
        <w:rFonts w:hint="default" w:cs="Times New Roman"/>
      </w:rPr>
      <w:start w:val="1"/>
      <w:suff w:val="tab"/>
    </w:lvl>
    <w:lvl w:ilvl="5">
      <w:isLgl w:val="false"/>
      <w:lvlJc w:val="left"/>
      <w:lvlText w:val="(%6)"/>
      <w:numFmt w:val="lowerLetter"/>
      <w:pPr>
        <w:pBdr/>
        <w:spacing/>
        <w:ind w:hanging="737" w:left="1588"/>
      </w:pPr>
      <w:pStyle w:val="823"/>
      <w:rPr>
        <w:rFonts w:hint="default" w:cs="Times New Roman"/>
        <w:b w:val="0"/>
        <w:bCs w:val="0"/>
        <w:i w:val="0"/>
        <w:iCs w:val="0"/>
      </w:rPr>
      <w:start w:val="1"/>
      <w:suff w:val="tab"/>
    </w:lvl>
    <w:lvl w:ilvl="6">
      <w:isLgl w:val="false"/>
      <w:lvlJc w:val="left"/>
      <w:lvlText w:val="(%7)"/>
      <w:numFmt w:val="upperRoman"/>
      <w:pPr>
        <w:pBdr/>
        <w:spacing/>
        <w:ind w:hanging="737" w:left="2155"/>
      </w:pPr>
      <w:pStyle w:val="824"/>
      <w:rPr>
        <w:rFonts w:hint="default" w:cs="Times New Roman"/>
      </w:rPr>
      <w:start w:val="1"/>
      <w:suff w:val="tab"/>
    </w:lvl>
    <w:lvl w:ilvl="7">
      <w:isLgl w:val="false"/>
      <w:lvlJc w:val="left"/>
      <w:lvlText w:val="(%8)"/>
      <w:numFmt w:val="decimal"/>
      <w:pPr>
        <w:pBdr/>
        <w:spacing/>
        <w:ind w:hanging="738" w:left="3119"/>
      </w:pPr>
      <w:pStyle w:val="825"/>
      <w:rPr>
        <w:rFonts w:hint="default" w:cs="Times New Roman"/>
      </w:rPr>
      <w:start w:val="1"/>
      <w:suff w:val="tab"/>
    </w:lvl>
    <w:lvl w:ilvl="8">
      <w:isLgl w:val="false"/>
      <w:lvlJc w:val="left"/>
      <w:lvlText w:val="(%9)"/>
      <w:numFmt w:val="lowerRoman"/>
      <w:pPr>
        <w:pBdr/>
        <w:spacing/>
        <w:ind w:hanging="737" w:left="3856"/>
      </w:pPr>
      <w:pStyle w:val="826"/>
      <w:rPr>
        <w:rFonts w:hint="default" w:cs="Times New Roman"/>
      </w:rPr>
      <w:start w:val="1"/>
      <w:suff w:val="tab"/>
    </w:lvl>
  </w:abstractNum>
  <w:abstractNum w:abstractNumId="5">
    <w:lvl w:ilvl="0">
      <w:isLgl w:val="false"/>
      <w:lvlJc w:val="left"/>
      <w:lvlText w:val="Schedule %1"/>
      <w:numFmt w:val="decimal"/>
      <w:pPr>
        <w:pBdr/>
        <w:spacing/>
        <w:ind w:firstLine="0" w:left="0"/>
      </w:pPr>
      <w:pStyle w:val="895"/>
      <w:rPr>
        <w:rFonts w:hint="default" w:ascii="Times New Roman" w:hAnsi="Times New Roman" w:cs="Times New Roman"/>
        <w:b/>
        <w:i w:val="0"/>
        <w:color w:val="000000" w:themeColor="text1"/>
        <w:sz w:val="26"/>
      </w:rPr>
      <w:start w:val="1"/>
      <w:suff w:val="tab"/>
    </w:lvl>
    <w:lvl w:ilvl="1">
      <w:isLgl w:val="false"/>
      <w:lvlJc w:val="left"/>
      <w:lvlText w:val="Part %2"/>
      <w:numFmt w:val="decimal"/>
      <w:pPr>
        <w:pBdr/>
        <w:spacing/>
        <w:ind w:firstLine="0" w:left="0"/>
      </w:pPr>
      <w:pStyle w:val="896"/>
      <w:rPr>
        <w:rFonts w:hint="default" w:ascii="Times New Roman" w:hAnsi="Times New Roman" w:cs="Times New Roman"/>
        <w:b/>
        <w:i w:val="0"/>
        <w:color w:val="000000" w:themeColor="text1"/>
        <w:sz w:val="22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720"/>
        </w:tabs>
        <w:spacing/>
        <w:ind w:hanging="720" w:left="720"/>
      </w:pPr>
      <w:pStyle w:val="897"/>
      <w:rPr>
        <w:rFonts w:hint="default" w:asciiTheme="minorHAnsi" w:hAnsiTheme="minorHAnsi" w:cstheme="minorHAnsi"/>
        <w:b/>
        <w:i w:val="0"/>
        <w:color w:val="000000" w:themeColor="text1"/>
      </w:rPr>
      <w:start w:val="1"/>
      <w:suff w:val="tab"/>
    </w:lvl>
    <w:lvl w:ilvl="3">
      <w:isLgl w:val="false"/>
      <w:lvlJc w:val="left"/>
      <w:lvlText w:val="%3.%4"/>
      <w:numFmt w:val="decimal"/>
      <w:pPr>
        <w:pBdr/>
        <w:tabs>
          <w:tab w:val="num" w:leader="none" w:pos="720"/>
        </w:tabs>
        <w:spacing/>
        <w:ind w:hanging="720" w:left="720"/>
      </w:pPr>
      <w:pStyle w:val="898"/>
      <w:rPr>
        <w:rFonts w:hint="default" w:asciiTheme="minorHAnsi" w:hAnsiTheme="minorHAnsi" w:cstheme="minorHAnsi"/>
        <w:b w:val="0"/>
        <w:color w:val="000000" w:themeColor="text1"/>
        <w:sz w:val="20"/>
        <w:szCs w:val="20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1440"/>
        </w:tabs>
        <w:spacing/>
        <w:ind w:hanging="720" w:left="1440"/>
      </w:pPr>
      <w:pStyle w:val="899"/>
      <w:rPr>
        <w:rFonts w:hint="default" w:ascii="Arial" w:hAnsi="Arial" w:cs="Arial"/>
        <w:color w:val="000000" w:themeColor="text1"/>
        <w:sz w:val="20"/>
        <w:szCs w:val="20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2160"/>
        </w:tabs>
        <w:spacing/>
        <w:ind w:hanging="720" w:left="2160"/>
      </w:pPr>
      <w:pStyle w:val="900"/>
      <w:rPr>
        <w:rFonts w:hint="default"/>
        <w:color w:val="000000" w:themeColor="text1"/>
      </w:rPr>
      <w:start w:val="1"/>
      <w:suff w:val="tab"/>
    </w:lvl>
    <w:lvl w:ilvl="6">
      <w:isLgl w:val="false"/>
      <w:lvlJc w:val="left"/>
      <w:lvlText w:val="(%7)"/>
      <w:numFmt w:val="upperLetter"/>
      <w:pPr>
        <w:pBdr/>
        <w:tabs>
          <w:tab w:val="num" w:leader="none" w:pos="2880"/>
        </w:tabs>
        <w:spacing/>
        <w:ind w:hanging="720" w:left="2880"/>
      </w:pPr>
      <w:pStyle w:val="901"/>
      <w:rPr>
        <w:rFonts w:hint="default"/>
        <w:color w:val="000000" w:themeColor="text1"/>
      </w:rPr>
      <w:start w:val="1"/>
      <w:suff w:val="tab"/>
    </w:lvl>
    <w:lvl w:ilvl="7">
      <w:isLgl w:val="false"/>
      <w:lvlJc w:val="left"/>
      <w:lvlText w:val="(%8)"/>
      <w:numFmt w:val="lowerLetter"/>
      <w:pPr>
        <w:pBdr/>
        <w:tabs>
          <w:tab w:val="num" w:leader="none" w:pos="720"/>
        </w:tabs>
        <w:spacing/>
        <w:ind w:hanging="720" w:left="720"/>
      </w:pPr>
      <w:pStyle w:val="902"/>
      <w:rPr>
        <w:rFonts w:hint="default"/>
        <w:color w:val="000000" w:themeColor="text1"/>
      </w:rPr>
      <w:start w:val="1"/>
      <w:suff w:val="tab"/>
    </w:lvl>
    <w:lvl w:ilvl="8">
      <w:isLgl w:val="false"/>
      <w:lvlJc w:val="left"/>
      <w:lvlText w:val="(%9)"/>
      <w:numFmt w:val="lowerRoman"/>
      <w:pPr>
        <w:pBdr/>
        <w:tabs>
          <w:tab w:val="num" w:leader="none" w:pos="1440"/>
        </w:tabs>
        <w:spacing/>
        <w:ind w:hanging="720" w:left="1440"/>
      </w:pPr>
      <w:pStyle w:val="903"/>
      <w:rPr>
        <w:rFonts w:hint="default"/>
        <w:color w:val="000000" w:themeColor="text1"/>
      </w:rPr>
      <w:start w:val="1"/>
      <w:suff w:val="tab"/>
    </w:lvl>
  </w:abstractNum>
  <w:abstractNum w:abstractNumId="6">
    <w:lvl w:ilvl="0">
      <w:isLgl w:val="false"/>
      <w:lvlJc w:val="left"/>
      <w:lvlRestart w:val="0"/>
      <w:lvlText/>
      <w:numFmt w:val="none"/>
      <w:pPr>
        <w:pBdr/>
        <w:spacing/>
        <w:ind w:firstLine="0" w:left="0"/>
      </w:pPr>
      <w:pStyle w:val="907"/>
      <w:rPr>
        <w:rFonts w:hint="default"/>
      </w:rPr>
      <w:start w:val="1"/>
      <w:suff w:val="nothing"/>
    </w:lvl>
    <w:lvl w:ilvl="1">
      <w:isLgl w:val="false"/>
      <w:lvlJc w:val="left"/>
      <w:lvlText w:val="%2."/>
      <w:numFmt w:val="decimal"/>
      <w:pPr>
        <w:pBdr/>
        <w:tabs>
          <w:tab w:val="num" w:leader="none" w:pos="0"/>
        </w:tabs>
        <w:spacing/>
        <w:ind w:hanging="850" w:left="850"/>
      </w:pPr>
      <w:pStyle w:val="908"/>
      <w:rPr>
        <w:rFonts w:hint="default"/>
      </w:rPr>
      <w:start w:val="1"/>
      <w:suff w:val="tab"/>
    </w:lvl>
    <w:lvl w:ilvl="2">
      <w:isLgl w:val="false"/>
      <w:lvlJc w:val="left"/>
      <w:lvlText w:val="%2.%3"/>
      <w:numFmt w:val="decimal"/>
      <w:pPr>
        <w:pBdr/>
        <w:tabs>
          <w:tab w:val="num" w:leader="none" w:pos="850"/>
        </w:tabs>
        <w:spacing/>
        <w:ind w:hanging="850" w:left="850"/>
      </w:pPr>
      <w:pStyle w:val="909"/>
      <w:rPr>
        <w:rFonts w:hint="default"/>
        <w:b w:val="0"/>
      </w:rPr>
      <w:start w:val="1"/>
      <w:suff w:val="tab"/>
    </w:lvl>
    <w:lvl w:ilvl="3">
      <w:isLgl w:val="false"/>
      <w:lvlJc w:val="left"/>
      <w:lvlText w:val="%2.%3.%4"/>
      <w:numFmt w:val="decimal"/>
      <w:pPr>
        <w:pBdr/>
        <w:tabs>
          <w:tab w:val="num" w:leader="none" w:pos="0"/>
        </w:tabs>
        <w:spacing/>
        <w:ind w:hanging="851" w:left="1701"/>
      </w:pPr>
      <w:pStyle w:val="910"/>
      <w:rPr>
        <w:rFonts w:hint="default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0"/>
        </w:tabs>
        <w:spacing/>
        <w:ind w:hanging="850" w:left="2551"/>
      </w:pPr>
      <w:pStyle w:val="911"/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0"/>
        </w:tabs>
        <w:spacing/>
        <w:ind w:hanging="851" w:left="3402"/>
      </w:pPr>
      <w:pStyle w:val="912"/>
      <w:rPr>
        <w:rFonts w:hint="default"/>
      </w:rPr>
      <w:start w:val="1"/>
      <w:suff w:val="tab"/>
    </w:lvl>
    <w:lvl w:ilvl="6">
      <w:isLgl w:val="false"/>
      <w:lvlJc w:val="left"/>
      <w:lvlText/>
      <w:numFmt w:val="none"/>
      <w:pPr>
        <w:pBdr/>
        <w:spacing/>
        <w:ind w:firstLine="0" w:left="850"/>
      </w:pPr>
      <w:pStyle w:val="913"/>
      <w:rPr>
        <w:rFonts w:hint="default"/>
      </w:rPr>
      <w:start w:val="1"/>
      <w:suff w:val="nothing"/>
    </w:lvl>
    <w:lvl w:ilvl="7">
      <w:isLgl w:val="false"/>
      <w:lvlJc w:val="left"/>
      <w:lvlText w:val="(%8)"/>
      <w:numFmt w:val="lowerLetter"/>
      <w:pPr>
        <w:pBdr/>
        <w:tabs>
          <w:tab w:val="num" w:leader="none" w:pos="0"/>
        </w:tabs>
        <w:spacing/>
        <w:ind w:hanging="851" w:left="1701"/>
      </w:pPr>
      <w:pStyle w:val="914"/>
      <w:rPr>
        <w:rFonts w:hint="default"/>
      </w:rPr>
      <w:start w:val="1"/>
      <w:suff w:val="tab"/>
    </w:lvl>
    <w:lvl w:ilvl="8">
      <w:isLgl w:val="false"/>
      <w:lvlJc w:val="left"/>
      <w:lvlText w:val="(%9)"/>
      <w:numFmt w:val="lowerRoman"/>
      <w:pPr>
        <w:pBdr/>
        <w:tabs>
          <w:tab w:val="num" w:leader="none" w:pos="0"/>
        </w:tabs>
        <w:spacing/>
        <w:ind w:hanging="850" w:left="2551"/>
      </w:pPr>
      <w:pStyle w:val="915"/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4"/>
      <w:suff w:val="space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  <w:b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720" w:left="2124"/>
      </w:pPr>
      <w:rPr>
        <w:rFonts w:hint="default"/>
        <w:b/>
      </w:rPr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720" w:left="2826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88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59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5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35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16"/>
      </w:pPr>
      <w:rPr>
        <w:rFonts w:hint="default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u w:val="singl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>
        <w:rFonts w:hint="default"/>
        <w:u w:val="single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  <w:u w:val="single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>
        <w:rFonts w:hint="default"/>
        <w:u w:val="single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  <w:u w:val="single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>
        <w:rFonts w:hint="default"/>
        <w:u w:val="single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>
        <w:rFonts w:hint="default"/>
        <w:u w:val="single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>
        <w:rFonts w:hint="default"/>
        <w:u w:val="single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>
        <w:rFonts w:hint="default"/>
        <w:u w:val="single"/>
      </w:rPr>
      <w:start w:val="1"/>
      <w:suff w:val="tab"/>
    </w:lvl>
  </w:abstractNum>
  <w:abstractNum w:abstractNumId="9">
    <w:lvl w:ilvl="0">
      <w:isLgl w:val="false"/>
      <w:lvlJc w:val="left"/>
      <w:lvlText w:val=""/>
      <w:numFmt w:val="bullet"/>
      <w:pPr>
        <w:pBdr/>
        <w:spacing/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540" w:left="540"/>
      </w:pPr>
      <w:rPr>
        <w:rFonts w:hint="default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540" w:left="1944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3528"/>
      </w:pPr>
      <w:rPr>
        <w:rFonts w:hint="default"/>
      </w:rPr>
      <w:start w:val="4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4932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669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810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986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1268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3032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60" w:left="360"/>
      </w:pPr>
      <w:rPr>
        <w:rFonts w:hint="default"/>
        <w:sz w:val="24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1709"/>
      </w:pPr>
      <w:rPr>
        <w:rFonts w:hint="default"/>
        <w:b w:val="0"/>
        <w:bCs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rFonts w:hint="default"/>
        <w:b w:val="0"/>
        <w:bCs/>
        <w:sz w:val="22"/>
        <w:szCs w:val="22"/>
      </w:rPr>
      <w:start w:val="3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num" w:leader="none" w:pos="483"/>
        </w:tabs>
        <w:spacing/>
        <w:ind w:firstLine="453" w:left="-311"/>
      </w:pPr>
      <w:pStyle w:val="852"/>
      <w:rPr>
        <w:rFonts w:hint="default" w:ascii="Times New Roman" w:hAnsi="Times New Roman" w:eastAsia="Times New Roman" w:cs="Times New Roman"/>
        <w:b/>
        <w:bCs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38"/>
        </w:tabs>
        <w:spacing/>
        <w:ind w:firstLine="396" w:left="171"/>
      </w:pPr>
      <w:rPr>
        <w:rFonts w:hint="default" w:ascii="Tahoma" w:hAnsi="Tahoma" w:eastAsia="Times New Roman" w:cs="Tahoma"/>
        <w:b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tabs>
          <w:tab w:val="num" w:leader="none" w:pos="3913"/>
        </w:tabs>
        <w:spacing/>
        <w:ind w:firstLine="453" w:left="1985"/>
      </w:pPr>
      <w:rPr>
        <w:rFonts w:hint="default"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tabs>
          <w:tab w:val="num" w:leader="none" w:pos="4877"/>
        </w:tabs>
        <w:spacing/>
        <w:ind w:firstLine="453" w:left="2949"/>
      </w:pPr>
      <w:rPr>
        <w:rFonts w:hint="default"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tabs>
          <w:tab w:val="num" w:leader="none" w:pos="5841"/>
        </w:tabs>
        <w:spacing/>
        <w:ind w:firstLine="453" w:left="3913"/>
      </w:pPr>
      <w:rPr>
        <w:rFonts w:hint="default"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tabs>
          <w:tab w:val="num" w:leader="none" w:pos="6805"/>
        </w:tabs>
        <w:spacing/>
        <w:ind w:firstLine="453" w:left="4877"/>
      </w:pPr>
      <w:rPr>
        <w:rFonts w:hint="default"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tabs>
          <w:tab w:val="num" w:leader="none" w:pos="7769"/>
        </w:tabs>
        <w:spacing/>
        <w:ind w:firstLine="453" w:left="5841"/>
      </w:pPr>
      <w:rPr>
        <w:rFonts w:hint="default"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tabs>
          <w:tab w:val="num" w:leader="none" w:pos="8733"/>
        </w:tabs>
        <w:spacing/>
        <w:ind w:firstLine="453" w:left="6805"/>
      </w:pPr>
      <w:rPr>
        <w:rFonts w:hint="default"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tabs>
          <w:tab w:val="num" w:leader="none" w:pos="9697"/>
        </w:tabs>
        <w:spacing/>
        <w:ind w:firstLine="453" w:left="7769"/>
      </w:pPr>
      <w:rPr>
        <w:rFonts w:hint="default"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</w:abstractNum>
  <w:abstractNum w:abstractNumId="14">
    <w:lvl w:ilvl="0">
      <w:isLgl w:val="false"/>
      <w:lvlJc w:val="left"/>
      <w:lvlText w:val="%1)"/>
      <w:numFmt w:val="decimal"/>
      <w:pPr>
        <w:pBdr/>
        <w:spacing/>
        <w:ind w:hanging="360" w:left="927"/>
      </w:pPr>
      <w:rPr>
        <w:rFonts w:hint="default"/>
        <w:sz w:val="24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b/>
        <w:bCs/>
        <w:i w:val="0"/>
        <w:iCs w:val="0"/>
        <w:spacing w:val="0"/>
        <w:sz w:val="20"/>
        <w:szCs w:val="2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>
        <w:rFonts w:hint="default" w:ascii="Tahoma" w:hAnsi="Tahoma" w:cs="Tahoma"/>
        <w:b/>
        <w:bCs/>
        <w:i w:val="0"/>
        <w:iCs w:val="0"/>
        <w:spacing w:val="0"/>
        <w:sz w:val="20"/>
        <w:szCs w:val="2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5466"/>
      </w:pPr>
      <w:pStyle w:val="851"/>
      <w:rPr>
        <w:rFonts w:hint="default"/>
        <w:b/>
        <w:bCs/>
        <w:i w:val="0"/>
        <w:iCs w:val="0"/>
        <w:spacing w:val="0"/>
        <w:sz w:val="20"/>
        <w:szCs w:val="20"/>
      </w:rPr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hanging="648" w:left="1728"/>
      </w:pPr>
      <w:rPr>
        <w:rFonts w:hint="default"/>
        <w:b/>
        <w:bCs w:val="0"/>
        <w:i w:val="0"/>
        <w:iCs w:val="0"/>
        <w:spacing w:val="0"/>
        <w:sz w:val="20"/>
        <w:szCs w:val="2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  <w:b/>
        <w:bCs w:val="0"/>
        <w:i w:val="0"/>
        <w:iCs w:val="0"/>
        <w:spacing w:val="0"/>
        <w:sz w:val="20"/>
        <w:szCs w:val="20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  <w:b w:val="0"/>
        <w:bCs w:val="0"/>
        <w:i w:val="0"/>
        <w:iCs w:val="0"/>
        <w:spacing w:val="0"/>
        <w:sz w:val="20"/>
        <w:szCs w:val="20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6">
    <w:lvl w:ilvl="0">
      <w:isLgl w:val="false"/>
      <w:lvlJc w:val="left"/>
      <w:lvlText w:val="%1)"/>
      <w:numFmt w:val="decimal"/>
      <w:pPr>
        <w:pBdr/>
        <w:spacing/>
        <w:ind w:hanging="360" w:left="1584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30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02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4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6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8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90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62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44"/>
      </w:pPr>
      <w:rPr/>
      <w:start w:val="1"/>
      <w:suff w:val="tab"/>
    </w:lvl>
  </w:abstractNum>
  <w:abstractNum w:abstractNumId="17">
    <w:lvl w:ilvl="0">
      <w:isLgl w:val="false"/>
      <w:lvlJc w:val="left"/>
      <w:lvlText w:val="(%1)"/>
      <w:numFmt w:val="decimal"/>
      <w:pPr>
        <w:pBdr/>
        <w:spacing/>
        <w:ind w:hanging="1065" w:left="1632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8">
    <w:lvl w:ilvl="0">
      <w:isLgl w:val="false"/>
      <w:lvlJc w:val="left"/>
      <w:lvlText w:val="(%1)"/>
      <w:numFmt w:val="upperLetter"/>
      <w:pPr>
        <w:pBdr/>
        <w:spacing/>
        <w:ind w:hanging="360" w:left="360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>
        <w:rFonts w:cs="Times New Roman"/>
      </w:rPr>
      <w:start w:val="1"/>
      <w:suff w:val="tab"/>
    </w:lvl>
  </w:abstractNum>
  <w:abstractNum w:abstractNumId="19">
    <w:lvl w:ilvl="0">
      <w:isLgl w:val="false"/>
      <w:lvlJc w:val="left"/>
      <w:lvlText w:val="(%1)"/>
      <w:numFmt w:val="lowerRoman"/>
      <w:pPr>
        <w:pBdr/>
        <w:tabs>
          <w:tab w:val="num" w:leader="none" w:pos="2132"/>
        </w:tabs>
        <w:spacing/>
        <w:ind w:hanging="720" w:left="2132"/>
      </w:pPr>
      <w:rPr>
        <w:rFonts w:hint="default"/>
        <w:b w:val="0"/>
        <w:caps w:val="0"/>
        <w:sz w:val="22"/>
        <w:szCs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1764"/>
      </w:pPr>
      <w:rPr>
        <w:rFonts w:hint="default"/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352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4932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669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810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986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1268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3032"/>
      </w:pPr>
      <w:rPr>
        <w:rFonts w:hint="default"/>
      </w:rPr>
      <w:start w:val="1"/>
      <w:suff w:val="tab"/>
    </w:lvl>
  </w:abstractNum>
  <w:abstractNum w:abstractNumId="21">
    <w:lvl w:ilvl="0">
      <w:isLgl w:val="false"/>
      <w:lvlJc w:val="left"/>
      <w:lvlRestart w:val="0"/>
      <w:lvlText/>
      <w:numFmt w:val="none"/>
      <w:pPr>
        <w:pBdr/>
        <w:spacing/>
        <w:ind w:firstLine="0" w:left="0"/>
      </w:pPr>
      <w:pStyle w:val="916"/>
      <w:rPr>
        <w:rFonts w:hint="default"/>
      </w:rPr>
      <w:start w:val="1"/>
      <w:suff w:val="nothing"/>
    </w:lvl>
    <w:lvl w:ilvl="1">
      <w:isLgl w:val="false"/>
      <w:lvlJc w:val="left"/>
      <w:lvlText w:val="%2."/>
      <w:numFmt w:val="decimal"/>
      <w:pPr>
        <w:pBdr/>
        <w:tabs>
          <w:tab w:val="num" w:leader="none" w:pos="850"/>
        </w:tabs>
        <w:spacing/>
        <w:ind w:hanging="850" w:left="850"/>
      </w:pPr>
      <w:pStyle w:val="917"/>
      <w:rPr>
        <w:rFonts w:hint="default"/>
      </w:rPr>
      <w:start w:val="1"/>
      <w:suff w:val="tab"/>
    </w:lvl>
    <w:lvl w:ilvl="2">
      <w:isLgl w:val="false"/>
      <w:lvlJc w:val="left"/>
      <w:lvlText w:val="%2.%3"/>
      <w:numFmt w:val="decimal"/>
      <w:pPr>
        <w:pBdr/>
        <w:tabs>
          <w:tab w:val="num" w:leader="none" w:pos="940"/>
        </w:tabs>
        <w:spacing/>
        <w:ind w:hanging="850" w:left="940"/>
      </w:pPr>
      <w:pStyle w:val="918"/>
      <w:rPr>
        <w:rFonts w:hint="default"/>
        <w:b w:val="0"/>
        <w:color w:val="auto"/>
      </w:rPr>
      <w:start w:val="1"/>
      <w:suff w:val="tab"/>
    </w:lvl>
    <w:lvl w:ilvl="3">
      <w:isLgl w:val="false"/>
      <w:lvlJc w:val="left"/>
      <w:lvlText w:val="%2.%3.%4"/>
      <w:numFmt w:val="decimal"/>
      <w:pPr>
        <w:pBdr/>
        <w:tabs>
          <w:tab w:val="num" w:leader="none" w:pos="1844"/>
        </w:tabs>
        <w:spacing/>
        <w:ind w:hanging="851" w:left="1844"/>
      </w:pPr>
      <w:pStyle w:val="919"/>
      <w:rPr>
        <w:rFonts w:hint="default"/>
        <w:color w:val="auto"/>
      </w:rPr>
      <w:start w:val="1"/>
      <w:suff w:val="tab"/>
    </w:lvl>
    <w:lvl w:ilvl="4">
      <w:isLgl w:val="false"/>
      <w:lvlJc w:val="left"/>
      <w:lvlText w:val="(%5)"/>
      <w:numFmt w:val="lowerLetter"/>
      <w:pPr>
        <w:pBdr/>
        <w:tabs>
          <w:tab w:val="num" w:leader="none" w:pos="2551"/>
        </w:tabs>
        <w:spacing/>
        <w:ind w:hanging="850" w:left="2551"/>
      </w:pPr>
      <w:pStyle w:val="920"/>
      <w:rPr>
        <w:rFonts w:hint="default"/>
      </w:rPr>
      <w:start w:val="1"/>
      <w:suff w:val="tab"/>
    </w:lvl>
    <w:lvl w:ilvl="5">
      <w:isLgl w:val="false"/>
      <w:lvlJc w:val="left"/>
      <w:lvlText w:val="(%6)"/>
      <w:numFmt w:val="lowerRoman"/>
      <w:pPr>
        <w:pBdr/>
        <w:tabs>
          <w:tab w:val="num" w:leader="none" w:pos="3402"/>
        </w:tabs>
        <w:spacing/>
        <w:ind w:hanging="851" w:left="3402"/>
      </w:pPr>
      <w:pStyle w:val="921"/>
      <w:rPr>
        <w:rFonts w:hint="default"/>
      </w:rPr>
      <w:start w:val="1"/>
      <w:suff w:val="tab"/>
    </w:lvl>
    <w:lvl w:ilvl="6">
      <w:isLgl w:val="false"/>
      <w:lvlJc w:val="left"/>
      <w:lvlText/>
      <w:numFmt w:val="none"/>
      <w:pPr>
        <w:pBdr/>
        <w:spacing/>
        <w:ind w:firstLine="0" w:left="851"/>
      </w:pPr>
      <w:pStyle w:val="922"/>
      <w:rPr>
        <w:rFonts w:hint="default"/>
      </w:rPr>
      <w:start w:val="1"/>
      <w:suff w:val="nothing"/>
    </w:lvl>
    <w:lvl w:ilvl="7">
      <w:isLgl w:val="false"/>
      <w:lvlJc w:val="left"/>
      <w:lvlText w:val="(%8)"/>
      <w:numFmt w:val="lowerLetter"/>
      <w:pPr>
        <w:pBdr/>
        <w:tabs>
          <w:tab w:val="num" w:leader="none" w:pos="1701"/>
        </w:tabs>
        <w:spacing/>
        <w:ind w:hanging="850" w:left="1701"/>
      </w:pPr>
      <w:pStyle w:val="923"/>
      <w:rPr>
        <w:rFonts w:hint="default"/>
      </w:rPr>
      <w:start w:val="1"/>
      <w:suff w:val="tab"/>
    </w:lvl>
    <w:lvl w:ilvl="8">
      <w:isLgl w:val="false"/>
      <w:lvlJc w:val="left"/>
      <w:lvlText w:val="(%9)"/>
      <w:numFmt w:val="lowerRoman"/>
      <w:pPr>
        <w:pBdr/>
        <w:tabs>
          <w:tab w:val="num" w:leader="none" w:pos="2552"/>
        </w:tabs>
        <w:spacing/>
        <w:ind w:hanging="851" w:left="2552"/>
      </w:pPr>
      <w:pStyle w:val="924"/>
      <w:rPr>
        <w:rFonts w:hint="default"/>
      </w:rPr>
      <w:start w:val="1"/>
      <w:suff w:val="tab"/>
    </w:lvl>
  </w:abstractNum>
  <w:abstractNum w:abstractNumId="22">
    <w:lvl w:ilvl="0">
      <w:isLgl w:val="false"/>
      <w:lvlJc w:val="left"/>
      <w:lvlText w:val="(%1)"/>
      <w:numFmt w:val="lowerLetter"/>
      <w:pPr>
        <w:pBdr/>
        <w:spacing/>
        <w:ind w:hanging="360" w:left="1512"/>
      </w:pPr>
      <w:rPr>
        <w:rFonts w:hint="default"/>
        <w:b w:val="0"/>
        <w:bCs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72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 w:hanging="360" w:left="108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644"/>
      </w:pPr>
      <w:pStyle w:val="854"/>
      <w:rPr>
        <w:rFonts w:hint="default"/>
        <w:b w:val="0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pStyle w:val="855"/>
      <w:rPr>
        <w:rFonts w:hint="default"/>
        <w:b w:val="0"/>
      </w:rPr>
      <w:start w:val="1"/>
      <w:suff w:val="tab"/>
    </w:lvl>
    <w:lvl w:ilvl="2">
      <w:isLgl w:val="false"/>
      <w:lvlJc w:val="left"/>
      <w:lvlText w:val="12.1.%3."/>
      <w:numFmt w:val="decimal"/>
      <w:pPr>
        <w:pBdr/>
        <w:spacing/>
        <w:ind w:hanging="504" w:left="1224"/>
      </w:pPr>
      <w:rPr>
        <w:rFonts w:hint="default"/>
      </w:rPr>
      <w:start w:val="1"/>
      <w:suff w:val="tab"/>
    </w:lvl>
    <w:lvl w:ilvl="3">
      <w:isLgl w:val="false"/>
      <w:lvlJc w:val="left"/>
      <w:lvlText w:val="(%4)"/>
      <w:numFmt w:val="lowerRoman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1709"/>
      </w:pPr>
      <w:rPr>
        <w:b w:val="0"/>
        <w:bCs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b w:val="0"/>
        <w:bCs/>
        <w:sz w:val="22"/>
        <w:szCs w:val="22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 w:hanging="360" w:left="360"/>
      </w:pPr>
      <w:rPr>
        <w:rFonts w:hint="default"/>
        <w:sz w:val="24"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b/>
      </w:rPr>
      <w:start w:val="8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858"/>
      </w:pPr>
      <w:rPr>
        <w:rFonts w:hint="default" w:ascii="Times New Roman" w:hAnsi="Times New Roman" w:cs="Times New Roman"/>
        <w:sz w:val="22"/>
        <w:szCs w:val="22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>
        <w:rFonts w:hint="default" w:ascii="Times New Roman" w:hAnsi="Times New Roman" w:cs="Times New Roman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648" w:left="1728"/>
      </w:pPr>
      <w:rPr>
        <w:rFonts w:hint="default" w:ascii="Symbol" w:hAnsi="Symbol"/>
        <w:b w:val="0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>
        <w:rFonts w:hint="default"/>
      </w:rPr>
      <w:start w:val="1"/>
      <w:suff w:val="tab"/>
    </w:lvl>
  </w:abstractNum>
  <w:abstractNum w:abstractNumId="28">
    <w:lvl w:ilvl="0">
      <w:isLgl w:val="false"/>
      <w:lvlJc w:val="left"/>
      <w:lvlText w:val="%1)"/>
      <w:numFmt w:val="lowerLetter"/>
      <w:pPr>
        <w:pBdr/>
        <w:spacing/>
        <w:ind w:hanging="540" w:left="124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9">
    <w:lvl w:ilvl="0">
      <w:isLgl w:val="false"/>
      <w:lvlJc w:val="left"/>
      <w:lvlText w:val="(%1)"/>
      <w:numFmt w:val="lowerLetter"/>
      <w:pPr>
        <w:pBdr/>
        <w:spacing/>
        <w:ind w:hanging="360" w:left="1512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32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hanging="360" w:left="3132"/>
      </w:pPr>
      <w:rPr>
        <w:rFonts w:hint="default"/>
        <w:u w:val="singl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72"/>
      </w:pPr>
      <w:rPr/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31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(%1)"/>
      <w:numFmt w:val="lowerLetter"/>
      <w:pPr>
        <w:pBdr/>
        <w:spacing/>
        <w:ind/>
      </w:pPr>
      <w:rPr>
        <w:rFonts w:hint="default" w:ascii="Times New Roman" w:hAnsi="Times New Roman" w:eastAsia="Times New Roman" w:cs="Times New Roman"/>
        <w:b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363"/>
      </w:pPr>
      <w:rPr>
        <w:rFonts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083"/>
      </w:pPr>
      <w:rPr>
        <w:rFonts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803"/>
      </w:pPr>
      <w:rPr>
        <w:rFonts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523"/>
      </w:pPr>
      <w:rPr>
        <w:rFonts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243"/>
      </w:pPr>
      <w:rPr>
        <w:rFonts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963"/>
      </w:pPr>
      <w:rPr>
        <w:rFonts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683"/>
      </w:pPr>
      <w:rPr>
        <w:rFonts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403"/>
      </w:pPr>
      <w:rPr>
        <w:rFonts w:ascii="Times New Roman" w:hAnsi="Times New Roman" w:eastAsia="Times New Roman" w:cs="Times New Roman"/>
        <w:b w:val="0"/>
        <w:i w:val="0"/>
        <w:strike w:val="0"/>
        <w:color w:val="181717"/>
        <w:sz w:val="20"/>
        <w:szCs w:val="20"/>
        <w:u w:val="none"/>
        <w:vertAlign w:val="baseline"/>
      </w:rPr>
      <w:start w:val="1"/>
      <w:suff w:val="tab"/>
    </w:lvl>
  </w:abstractNum>
  <w:num w:numId="1">
    <w:abstractNumId w:val="18"/>
  </w:num>
  <w:num w:numId="2">
    <w:abstractNumId w:val="15"/>
  </w:num>
  <w:num w:numId="3">
    <w:abstractNumId w:val="24"/>
  </w:num>
  <w:num w:numId="4">
    <w:abstractNumId w:val="0"/>
  </w:num>
  <w:num w:numId="5">
    <w:abstractNumId w:val="4"/>
  </w:num>
  <w:num w:numId="6">
    <w:abstractNumId w:val="13"/>
  </w:num>
  <w:num w:numId="7">
    <w:abstractNumId w:val="22"/>
  </w:num>
  <w:num w:numId="8">
    <w:abstractNumId w:val="29"/>
  </w:num>
  <w:num w:numId="9">
    <w:abstractNumId w:val="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5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5"/>
  </w:num>
  <w:num w:numId="16">
    <w:abstractNumId w:val="30"/>
  </w:num>
  <w:num w:numId="17">
    <w:abstractNumId w:val="16"/>
  </w:num>
  <w:num w:numId="18">
    <w:abstractNumId w:val="17"/>
  </w:num>
  <w:num w:numId="19">
    <w:abstractNumId w:val="7"/>
  </w:num>
  <w:num w:numId="20">
    <w:abstractNumId w:val="23"/>
  </w:num>
  <w:num w:numId="21">
    <w:abstractNumId w:val="6"/>
  </w:num>
  <w:num w:numId="22">
    <w:abstractNumId w:val="21"/>
  </w:num>
  <w:num w:numId="23">
    <w:abstractNumId w:val="27"/>
  </w:num>
  <w:num w:numId="24">
    <w:abstractNumId w:val="19"/>
  </w:num>
  <w:num w:numId="25">
    <w:abstractNumId w:val="8"/>
  </w:num>
  <w:num w:numId="26">
    <w:abstractNumId w:val="20"/>
  </w:num>
  <w:num w:numId="27">
    <w:abstractNumId w:val="10"/>
  </w:num>
  <w:num w:numId="28">
    <w:abstractNumId w:val="28"/>
  </w:num>
  <w:num w:numId="29">
    <w:abstractNumId w:val="31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4"/>
  </w:num>
  <w:num w:numId="33">
    <w:abstractNumId w:val="26"/>
  </w:num>
  <w:num w:numId="34">
    <w:abstractNumId w:val="2"/>
  </w:num>
  <w:num w:numId="35">
    <w:abstractNumId w:val="3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8"/>
    <w:basedOn w:val="819"/>
    <w:next w:val="81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19"/>
    <w:next w:val="81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27"/>
    <w:link w:val="8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27"/>
    <w:link w:val="8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27"/>
    <w:link w:val="8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27"/>
    <w:link w:val="82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27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27"/>
    <w:link w:val="82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27"/>
    <w:link w:val="82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2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2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819"/>
    <w:next w:val="81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82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819"/>
    <w:next w:val="81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82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19"/>
    <w:next w:val="81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2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2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19"/>
    <w:next w:val="81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2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2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1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82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2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27"/>
    <w:link w:val="832"/>
    <w:uiPriority w:val="99"/>
    <w:pPr>
      <w:pBdr/>
      <w:spacing/>
      <w:ind/>
    </w:pPr>
  </w:style>
  <w:style w:type="character" w:styleId="178">
    <w:name w:val="Footer Char"/>
    <w:basedOn w:val="827"/>
    <w:link w:val="834"/>
    <w:uiPriority w:val="99"/>
    <w:pPr>
      <w:pBdr/>
      <w:spacing/>
      <w:ind/>
    </w:pPr>
  </w:style>
  <w:style w:type="paragraph" w:styleId="179">
    <w:name w:val="Caption"/>
    <w:basedOn w:val="819"/>
    <w:next w:val="81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1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2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2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81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82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82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82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819"/>
    <w:next w:val="819"/>
    <w:uiPriority w:val="39"/>
    <w:unhideWhenUsed/>
    <w:pPr>
      <w:pBdr/>
      <w:spacing w:after="100"/>
      <w:ind/>
    </w:pPr>
  </w:style>
  <w:style w:type="paragraph" w:styleId="189">
    <w:name w:val="toc 2"/>
    <w:basedOn w:val="819"/>
    <w:next w:val="819"/>
    <w:uiPriority w:val="39"/>
    <w:unhideWhenUsed/>
    <w:pPr>
      <w:pBdr/>
      <w:spacing w:after="100"/>
      <w:ind w:left="220"/>
    </w:pPr>
  </w:style>
  <w:style w:type="paragraph" w:styleId="190">
    <w:name w:val="toc 3"/>
    <w:basedOn w:val="819"/>
    <w:next w:val="819"/>
    <w:uiPriority w:val="39"/>
    <w:unhideWhenUsed/>
    <w:pPr>
      <w:pBdr/>
      <w:spacing w:after="100"/>
      <w:ind w:left="440"/>
    </w:pPr>
  </w:style>
  <w:style w:type="paragraph" w:styleId="191">
    <w:name w:val="toc 4"/>
    <w:basedOn w:val="819"/>
    <w:next w:val="819"/>
    <w:uiPriority w:val="39"/>
    <w:unhideWhenUsed/>
    <w:pPr>
      <w:pBdr/>
      <w:spacing w:after="100"/>
      <w:ind w:left="660"/>
    </w:pPr>
  </w:style>
  <w:style w:type="paragraph" w:styleId="192">
    <w:name w:val="toc 5"/>
    <w:basedOn w:val="819"/>
    <w:next w:val="819"/>
    <w:uiPriority w:val="39"/>
    <w:unhideWhenUsed/>
    <w:pPr>
      <w:pBdr/>
      <w:spacing w:after="100"/>
      <w:ind w:left="880"/>
    </w:pPr>
  </w:style>
  <w:style w:type="paragraph" w:styleId="193">
    <w:name w:val="toc 6"/>
    <w:basedOn w:val="819"/>
    <w:next w:val="819"/>
    <w:uiPriority w:val="39"/>
    <w:unhideWhenUsed/>
    <w:pPr>
      <w:pBdr/>
      <w:spacing w:after="100"/>
      <w:ind w:left="1100"/>
    </w:pPr>
  </w:style>
  <w:style w:type="paragraph" w:styleId="194">
    <w:name w:val="toc 7"/>
    <w:basedOn w:val="819"/>
    <w:next w:val="819"/>
    <w:uiPriority w:val="39"/>
    <w:unhideWhenUsed/>
    <w:pPr>
      <w:pBdr/>
      <w:spacing w:after="100"/>
      <w:ind w:left="1320"/>
    </w:pPr>
  </w:style>
  <w:style w:type="paragraph" w:styleId="195">
    <w:name w:val="toc 8"/>
    <w:basedOn w:val="819"/>
    <w:next w:val="819"/>
    <w:uiPriority w:val="39"/>
    <w:unhideWhenUsed/>
    <w:pPr>
      <w:pBdr/>
      <w:spacing w:after="100"/>
      <w:ind w:left="1540"/>
    </w:pPr>
  </w:style>
  <w:style w:type="paragraph" w:styleId="196">
    <w:name w:val="toc 9"/>
    <w:basedOn w:val="819"/>
    <w:next w:val="81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819"/>
    <w:next w:val="819"/>
    <w:uiPriority w:val="99"/>
    <w:unhideWhenUsed/>
    <w:pPr>
      <w:pBdr/>
      <w:spacing w:after="0" w:afterAutospacing="0"/>
      <w:ind/>
    </w:pPr>
  </w:style>
  <w:style w:type="paragraph" w:styleId="819" w:default="1">
    <w:name w:val="Normal"/>
    <w:pPr>
      <w:pBdr/>
      <w:spacing/>
      <w:ind/>
    </w:pPr>
    <w:rPr>
      <w:sz w:val="24"/>
      <w:szCs w:val="24"/>
    </w:rPr>
  </w:style>
  <w:style w:type="paragraph" w:styleId="820">
    <w:name w:val="Heading 1"/>
    <w:basedOn w:val="872"/>
    <w:next w:val="872"/>
    <w:link w:val="882"/>
    <w:qFormat/>
    <w:pPr>
      <w:keepNext w:val="true"/>
      <w:numPr>
        <w:ilvl w:val="1"/>
        <w:numId w:val="5"/>
      </w:numPr>
      <w:pBdr/>
      <w:tabs>
        <w:tab w:val="left" w:leader="none" w:pos="907"/>
        <w:tab w:val="left" w:leader="none" w:pos="1644"/>
        <w:tab w:val="left" w:leader="none" w:pos="2381"/>
        <w:tab w:val="left" w:leader="none" w:pos="3119"/>
        <w:tab w:val="left" w:leader="none" w:pos="3856"/>
        <w:tab w:val="left" w:leader="none" w:pos="4593"/>
        <w:tab w:val="left" w:leader="none" w:pos="5330"/>
        <w:tab w:val="left" w:leader="none" w:pos="6067"/>
      </w:tabs>
      <w:spacing w:before="240"/>
      <w:ind/>
      <w:jc w:val="left"/>
      <w:outlineLvl w:val="0"/>
    </w:pPr>
    <w:rPr>
      <w:rFonts w:ascii="Tahoma" w:hAnsi="Tahoma" w:cs="Tahoma"/>
      <w:b/>
      <w:bCs/>
      <w:caps/>
      <w:sz w:val="20"/>
      <w:szCs w:val="20"/>
      <w:lang w:val="en-GB" w:eastAsia="en-US"/>
    </w:rPr>
  </w:style>
  <w:style w:type="paragraph" w:styleId="821">
    <w:name w:val="Heading 2"/>
    <w:basedOn w:val="872"/>
    <w:next w:val="872"/>
    <w:link w:val="883"/>
    <w:uiPriority w:val="9"/>
    <w:qFormat/>
    <w:pPr>
      <w:keepNext w:val="true"/>
      <w:numPr>
        <w:ilvl w:val="2"/>
        <w:numId w:val="5"/>
      </w:numPr>
      <w:pBdr/>
      <w:tabs>
        <w:tab w:val="left" w:leader="none" w:pos="907"/>
        <w:tab w:val="left" w:leader="none" w:pos="1644"/>
        <w:tab w:val="left" w:leader="none" w:pos="2381"/>
        <w:tab w:val="left" w:leader="none" w:pos="3119"/>
        <w:tab w:val="left" w:leader="none" w:pos="3856"/>
        <w:tab w:val="left" w:leader="none" w:pos="4593"/>
        <w:tab w:val="left" w:leader="none" w:pos="5330"/>
        <w:tab w:val="left" w:leader="none" w:pos="6067"/>
      </w:tabs>
      <w:spacing w:before="240"/>
      <w:ind/>
      <w:jc w:val="left"/>
      <w:outlineLvl w:val="1"/>
    </w:pPr>
    <w:rPr>
      <w:rFonts w:ascii="Tahoma" w:hAnsi="Tahoma" w:cs="Tahoma"/>
      <w:b/>
      <w:bCs/>
      <w:sz w:val="20"/>
      <w:szCs w:val="20"/>
      <w:lang w:val="en-GB" w:eastAsia="en-US"/>
    </w:rPr>
  </w:style>
  <w:style w:type="paragraph" w:styleId="822">
    <w:name w:val="Heading 3"/>
    <w:basedOn w:val="872"/>
    <w:next w:val="872"/>
    <w:link w:val="884"/>
    <w:uiPriority w:val="9"/>
    <w:qFormat/>
    <w:pPr>
      <w:numPr>
        <w:ilvl w:val="3"/>
        <w:numId w:val="5"/>
      </w:numPr>
      <w:pBdr/>
      <w:tabs>
        <w:tab w:val="left" w:leader="none" w:pos="907"/>
        <w:tab w:val="left" w:leader="none" w:pos="1644"/>
        <w:tab w:val="left" w:leader="none" w:pos="2381"/>
        <w:tab w:val="left" w:leader="none" w:pos="3119"/>
        <w:tab w:val="left" w:leader="none" w:pos="3856"/>
        <w:tab w:val="left" w:leader="none" w:pos="4593"/>
        <w:tab w:val="left" w:leader="none" w:pos="5330"/>
        <w:tab w:val="left" w:leader="none" w:pos="6067"/>
      </w:tabs>
      <w:spacing w:before="240"/>
      <w:ind/>
      <w:outlineLvl w:val="2"/>
    </w:pPr>
    <w:rPr>
      <w:rFonts w:ascii="Tahoma" w:hAnsi="Tahoma" w:cs="Tahoma"/>
      <w:sz w:val="20"/>
      <w:szCs w:val="20"/>
      <w:lang w:val="en-GB" w:eastAsia="en-US"/>
    </w:rPr>
  </w:style>
  <w:style w:type="paragraph" w:styleId="823">
    <w:name w:val="Heading 4"/>
    <w:basedOn w:val="872"/>
    <w:next w:val="872"/>
    <w:link w:val="885"/>
    <w:uiPriority w:val="9"/>
    <w:qFormat/>
    <w:pPr>
      <w:numPr>
        <w:ilvl w:val="5"/>
        <w:numId w:val="5"/>
      </w:numPr>
      <w:pBdr/>
      <w:tabs>
        <w:tab w:val="left" w:leader="none" w:pos="1644"/>
        <w:tab w:val="left" w:leader="none" w:pos="2381"/>
        <w:tab w:val="left" w:leader="none" w:pos="3119"/>
        <w:tab w:val="left" w:leader="none" w:pos="3856"/>
        <w:tab w:val="left" w:leader="none" w:pos="4593"/>
        <w:tab w:val="left" w:leader="none" w:pos="5330"/>
        <w:tab w:val="left" w:leader="none" w:pos="6067"/>
      </w:tabs>
      <w:spacing w:before="240"/>
      <w:ind/>
      <w:outlineLvl w:val="3"/>
    </w:pPr>
    <w:rPr>
      <w:rFonts w:ascii="Tahoma" w:hAnsi="Tahoma" w:cs="Tahoma"/>
      <w:sz w:val="20"/>
      <w:szCs w:val="20"/>
      <w:lang w:val="en-GB" w:eastAsia="en-US"/>
    </w:rPr>
  </w:style>
  <w:style w:type="paragraph" w:styleId="824">
    <w:name w:val="Heading 5"/>
    <w:basedOn w:val="872"/>
    <w:next w:val="872"/>
    <w:link w:val="886"/>
    <w:uiPriority w:val="9"/>
    <w:qFormat/>
    <w:pPr>
      <w:numPr>
        <w:ilvl w:val="6"/>
        <w:numId w:val="5"/>
      </w:numPr>
      <w:pBdr/>
      <w:tabs>
        <w:tab w:val="left" w:leader="none" w:pos="2381"/>
        <w:tab w:val="left" w:leader="none" w:pos="3119"/>
        <w:tab w:val="left" w:leader="none" w:pos="3856"/>
        <w:tab w:val="left" w:leader="none" w:pos="4593"/>
        <w:tab w:val="left" w:leader="none" w:pos="5330"/>
        <w:tab w:val="left" w:leader="none" w:pos="6067"/>
      </w:tabs>
      <w:spacing w:before="240"/>
      <w:ind/>
      <w:outlineLvl w:val="4"/>
    </w:pPr>
    <w:rPr>
      <w:rFonts w:ascii="Tahoma" w:hAnsi="Tahoma" w:cs="Tahoma"/>
      <w:sz w:val="20"/>
      <w:szCs w:val="20"/>
      <w:lang w:val="en-GB" w:eastAsia="en-US"/>
    </w:rPr>
  </w:style>
  <w:style w:type="paragraph" w:styleId="825">
    <w:name w:val="Heading 6"/>
    <w:basedOn w:val="872"/>
    <w:next w:val="872"/>
    <w:link w:val="887"/>
    <w:uiPriority w:val="9"/>
    <w:qFormat/>
    <w:pPr>
      <w:numPr>
        <w:ilvl w:val="7"/>
        <w:numId w:val="5"/>
      </w:numPr>
      <w:pBdr/>
      <w:tabs>
        <w:tab w:val="left" w:leader="none" w:pos="3119"/>
        <w:tab w:val="left" w:leader="none" w:pos="3856"/>
        <w:tab w:val="left" w:leader="none" w:pos="4593"/>
        <w:tab w:val="left" w:leader="none" w:pos="5330"/>
        <w:tab w:val="left" w:leader="none" w:pos="6067"/>
      </w:tabs>
      <w:spacing w:before="240"/>
      <w:ind/>
      <w:outlineLvl w:val="5"/>
    </w:pPr>
    <w:rPr>
      <w:rFonts w:ascii="Tahoma" w:hAnsi="Tahoma" w:cs="Tahoma"/>
      <w:sz w:val="20"/>
      <w:szCs w:val="20"/>
      <w:lang w:val="en-GB" w:eastAsia="en-US"/>
    </w:rPr>
  </w:style>
  <w:style w:type="paragraph" w:styleId="826">
    <w:name w:val="Heading 7"/>
    <w:basedOn w:val="872"/>
    <w:next w:val="872"/>
    <w:link w:val="888"/>
    <w:uiPriority w:val="9"/>
    <w:qFormat/>
    <w:pPr>
      <w:numPr>
        <w:ilvl w:val="8"/>
        <w:numId w:val="5"/>
      </w:numPr>
      <w:pBdr/>
      <w:tabs>
        <w:tab w:val="left" w:leader="none" w:pos="3856"/>
        <w:tab w:val="left" w:leader="none" w:pos="4593"/>
        <w:tab w:val="left" w:leader="none" w:pos="5330"/>
        <w:tab w:val="left" w:leader="none" w:pos="6067"/>
      </w:tabs>
      <w:spacing w:before="240"/>
      <w:ind/>
      <w:outlineLvl w:val="6"/>
    </w:pPr>
    <w:rPr>
      <w:rFonts w:ascii="Tahoma" w:hAnsi="Tahoma" w:cs="Tahoma"/>
      <w:sz w:val="20"/>
      <w:szCs w:val="20"/>
      <w:lang w:val="en-GB" w:eastAsia="en-US"/>
    </w:rPr>
  </w:style>
  <w:style w:type="character" w:styleId="827" w:default="1">
    <w:name w:val="Default Paragraph Font"/>
    <w:uiPriority w:val="1"/>
    <w:unhideWhenUsed/>
    <w:pPr>
      <w:pBdr/>
      <w:spacing/>
      <w:ind/>
    </w:pPr>
  </w:style>
  <w:style w:type="table" w:styleId="8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9" w:default="1">
    <w:name w:val="No List"/>
    <w:uiPriority w:val="99"/>
    <w:semiHidden/>
    <w:unhideWhenUsed/>
    <w:pPr>
      <w:pBdr/>
      <w:spacing/>
      <w:ind/>
    </w:pPr>
  </w:style>
  <w:style w:type="paragraph" w:styleId="830" w:customStyle="1">
    <w:name w:val="ConsPlusNonformat"/>
    <w:pPr>
      <w:widowControl w:val="false"/>
      <w:pBdr/>
      <w:spacing/>
      <w:ind/>
    </w:pPr>
    <w:rPr>
      <w:rFonts w:ascii="Courier New" w:hAnsi="Courier New" w:cs="Courier New"/>
    </w:rPr>
  </w:style>
  <w:style w:type="paragraph" w:styleId="831">
    <w:name w:val="List Paragraph"/>
    <w:basedOn w:val="819"/>
    <w:link w:val="853"/>
    <w:uiPriority w:val="34"/>
    <w:qFormat/>
    <w:pPr>
      <w:pBdr/>
      <w:spacing/>
      <w:ind w:left="720"/>
      <w:contextualSpacing w:val="true"/>
    </w:pPr>
  </w:style>
  <w:style w:type="paragraph" w:styleId="832">
    <w:name w:val="Header"/>
    <w:basedOn w:val="819"/>
    <w:link w:val="83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3" w:customStyle="1">
    <w:name w:val="Верхний колонтитул Знак"/>
    <w:basedOn w:val="827"/>
    <w:link w:val="832"/>
    <w:uiPriority w:val="99"/>
    <w:pPr>
      <w:pBdr/>
      <w:spacing/>
      <w:ind/>
    </w:pPr>
    <w:rPr>
      <w:sz w:val="24"/>
      <w:szCs w:val="24"/>
    </w:rPr>
  </w:style>
  <w:style w:type="paragraph" w:styleId="834">
    <w:name w:val="Footer"/>
    <w:basedOn w:val="819"/>
    <w:link w:val="835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35" w:customStyle="1">
    <w:name w:val="Нижний колонтитул Знак"/>
    <w:basedOn w:val="827"/>
    <w:link w:val="834"/>
    <w:pPr>
      <w:pBdr/>
      <w:spacing/>
      <w:ind/>
    </w:pPr>
    <w:rPr>
      <w:sz w:val="24"/>
      <w:szCs w:val="24"/>
    </w:rPr>
  </w:style>
  <w:style w:type="character" w:styleId="836">
    <w:name w:val="Emphasis"/>
    <w:uiPriority w:val="20"/>
    <w:qFormat/>
    <w:pPr>
      <w:pBdr/>
      <w:spacing/>
      <w:ind/>
    </w:pPr>
    <w:rPr>
      <w:i/>
      <w:iCs/>
    </w:rPr>
  </w:style>
  <w:style w:type="character" w:styleId="837">
    <w:name w:val="annotation reference"/>
    <w:basedOn w:val="827"/>
    <w:semiHidden/>
    <w:unhideWhenUsed/>
    <w:pPr>
      <w:pBdr/>
      <w:spacing/>
      <w:ind/>
    </w:pPr>
    <w:rPr>
      <w:sz w:val="16"/>
      <w:szCs w:val="16"/>
    </w:rPr>
  </w:style>
  <w:style w:type="paragraph" w:styleId="838">
    <w:name w:val="annotation text"/>
    <w:basedOn w:val="819"/>
    <w:link w:val="839"/>
    <w:semiHidden/>
    <w:unhideWhenUsed/>
    <w:pPr>
      <w:pBdr/>
      <w:spacing/>
      <w:ind/>
    </w:pPr>
    <w:rPr>
      <w:sz w:val="20"/>
      <w:szCs w:val="20"/>
    </w:rPr>
  </w:style>
  <w:style w:type="character" w:styleId="839" w:customStyle="1">
    <w:name w:val="Текст примечания Знак"/>
    <w:basedOn w:val="827"/>
    <w:link w:val="838"/>
    <w:semiHidden/>
    <w:pPr>
      <w:pBdr/>
      <w:spacing/>
      <w:ind/>
    </w:pPr>
  </w:style>
  <w:style w:type="paragraph" w:styleId="840">
    <w:name w:val="annotation subject"/>
    <w:basedOn w:val="838"/>
    <w:next w:val="838"/>
    <w:link w:val="841"/>
    <w:semiHidden/>
    <w:unhideWhenUsed/>
    <w:pPr>
      <w:pBdr/>
      <w:spacing/>
      <w:ind/>
    </w:pPr>
    <w:rPr>
      <w:b/>
      <w:bCs/>
    </w:rPr>
  </w:style>
  <w:style w:type="character" w:styleId="841" w:customStyle="1">
    <w:name w:val="Тема примечания Знак"/>
    <w:basedOn w:val="839"/>
    <w:link w:val="840"/>
    <w:semiHidden/>
    <w:pPr>
      <w:pBdr/>
      <w:spacing/>
      <w:ind/>
    </w:pPr>
    <w:rPr>
      <w:b/>
      <w:bCs/>
    </w:rPr>
  </w:style>
  <w:style w:type="paragraph" w:styleId="842">
    <w:name w:val="Balloon Text"/>
    <w:basedOn w:val="819"/>
    <w:link w:val="843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27"/>
    <w:link w:val="842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44">
    <w:name w:val="Hyperlink"/>
    <w:basedOn w:val="827"/>
    <w:uiPriority w:val="99"/>
    <w:unhideWhenUsed/>
    <w:pPr>
      <w:pBdr/>
      <w:spacing/>
      <w:ind/>
    </w:pPr>
    <w:rPr>
      <w:color w:val="0000ff"/>
      <w:u w:val="single"/>
    </w:rPr>
  </w:style>
  <w:style w:type="paragraph" w:styleId="845" w:customStyle="1">
    <w:name w:val="item"/>
    <w:basedOn w:val="819"/>
    <w:pPr>
      <w:pBdr/>
      <w:spacing w:after="100" w:afterAutospacing="1" w:before="100" w:beforeAutospacing="1"/>
      <w:ind/>
    </w:pPr>
  </w:style>
  <w:style w:type="character" w:styleId="846" w:customStyle="1">
    <w:name w:val="js-case-header-case_num"/>
    <w:basedOn w:val="827"/>
    <w:pPr>
      <w:pBdr/>
      <w:spacing/>
      <w:ind/>
    </w:pPr>
  </w:style>
  <w:style w:type="character" w:styleId="847" w:customStyle="1">
    <w:name w:val="apple-converted-space"/>
    <w:basedOn w:val="827"/>
    <w:pPr>
      <w:pBdr/>
      <w:spacing/>
      <w:ind/>
    </w:pPr>
  </w:style>
  <w:style w:type="paragraph" w:styleId="848">
    <w:name w:val="Plain Text"/>
    <w:basedOn w:val="819"/>
    <w:link w:val="849"/>
    <w:uiPriority w:val="99"/>
    <w:pPr>
      <w:pBdr/>
      <w:spacing/>
      <w:ind/>
    </w:pPr>
    <w:rPr>
      <w:rFonts w:ascii="Courier New" w:hAnsi="Courier New"/>
      <w:sz w:val="20"/>
      <w:szCs w:val="20"/>
    </w:rPr>
  </w:style>
  <w:style w:type="character" w:styleId="849" w:customStyle="1">
    <w:name w:val="Текст Знак"/>
    <w:basedOn w:val="827"/>
    <w:link w:val="848"/>
    <w:uiPriority w:val="99"/>
    <w:pPr>
      <w:pBdr/>
      <w:spacing/>
      <w:ind/>
    </w:pPr>
    <w:rPr>
      <w:rFonts w:ascii="Courier New" w:hAnsi="Courier New"/>
    </w:rPr>
  </w:style>
  <w:style w:type="paragraph" w:styleId="850" w:customStyle="1">
    <w:name w:val="Level 1"/>
    <w:basedOn w:val="819"/>
    <w:pPr>
      <w:pBdr/>
      <w:spacing w:after="200" w:line="276" w:lineRule="auto"/>
      <w:ind/>
    </w:pPr>
    <w:rPr>
      <w:rFonts w:ascii="Calibri" w:hAnsi="Calibri"/>
      <w:sz w:val="22"/>
      <w:szCs w:val="22"/>
      <w:lang w:eastAsia="en-US"/>
    </w:rPr>
  </w:style>
  <w:style w:type="paragraph" w:styleId="851" w:customStyle="1">
    <w:name w:val="Russian 3"/>
    <w:basedOn w:val="819"/>
    <w:pPr>
      <w:numPr>
        <w:ilvl w:val="2"/>
        <w:numId w:val="2"/>
      </w:numPr>
      <w:pBdr/>
      <w:spacing w:after="240"/>
      <w:ind w:right="178"/>
      <w:jc w:val="both"/>
      <w:outlineLvl w:val="2"/>
    </w:pPr>
    <w:rPr>
      <w:rFonts w:asciiTheme="minorHAnsi" w:hAnsiTheme="minorHAnsi"/>
      <w:sz w:val="20"/>
      <w:lang w:eastAsia="en-US"/>
    </w:rPr>
  </w:style>
  <w:style w:type="paragraph" w:styleId="852" w:customStyle="1">
    <w:name w:val="ДКПА - Заголовок 1"/>
    <w:basedOn w:val="819"/>
    <w:pPr>
      <w:numPr>
        <w:numId w:val="6"/>
      </w:numPr>
      <w:pBdr/>
      <w:spacing w:after="240"/>
      <w:ind/>
      <w:jc w:val="both"/>
    </w:pPr>
    <w:rPr>
      <w:rFonts w:ascii="Tahoma" w:hAnsi="Tahoma" w:cs="Tahoma"/>
      <w:b/>
      <w:bCs/>
      <w:color w:val="181717"/>
      <w:sz w:val="22"/>
      <w:szCs w:val="22"/>
    </w:rPr>
  </w:style>
  <w:style w:type="character" w:styleId="853" w:customStyle="1">
    <w:name w:val="Абзац списка Знак"/>
    <w:link w:val="831"/>
    <w:uiPriority w:val="34"/>
    <w:pPr>
      <w:pBdr/>
      <w:spacing/>
      <w:ind/>
    </w:pPr>
    <w:rPr>
      <w:sz w:val="24"/>
      <w:szCs w:val="24"/>
    </w:rPr>
  </w:style>
  <w:style w:type="paragraph" w:styleId="854" w:customStyle="1">
    <w:name w:val="2 рус"/>
    <w:basedOn w:val="819"/>
    <w:link w:val="856"/>
    <w:pPr>
      <w:numPr>
        <w:numId w:val="3"/>
      </w:numPr>
      <w:pBdr/>
      <w:spacing w:after="240"/>
      <w:ind/>
      <w:jc w:val="both"/>
    </w:pPr>
    <w:rPr>
      <w:rFonts w:ascii="Arial" w:hAnsi="Arial" w:eastAsia="STZhongsong" w:cs="Arial"/>
      <w:sz w:val="20"/>
      <w:szCs w:val="20"/>
      <w:lang w:eastAsia="zh-CN"/>
    </w:rPr>
  </w:style>
  <w:style w:type="paragraph" w:styleId="855" w:customStyle="1">
    <w:name w:val="22 рус"/>
    <w:basedOn w:val="854"/>
    <w:link w:val="858"/>
    <w:pPr>
      <w:framePr w:hAnchor="text" w:hSpace="180" w:vAnchor="text" w:wrap="around" w:y="1"/>
      <w:numPr>
        <w:ilvl w:val="1"/>
      </w:numPr>
      <w:pBdr/>
      <w:spacing/>
      <w:ind w:hanging="360" w:left="1080"/>
    </w:pPr>
  </w:style>
  <w:style w:type="character" w:styleId="856" w:customStyle="1">
    <w:name w:val="2 рус Знак"/>
    <w:basedOn w:val="827"/>
    <w:link w:val="854"/>
    <w:pPr>
      <w:pBdr/>
      <w:spacing/>
      <w:ind/>
    </w:pPr>
    <w:rPr>
      <w:rFonts w:ascii="Arial" w:hAnsi="Arial" w:eastAsia="STZhongsong" w:cs="Arial"/>
      <w:lang w:eastAsia="zh-CN"/>
    </w:rPr>
  </w:style>
  <w:style w:type="table" w:styleId="857">
    <w:name w:val="Table Grid"/>
    <w:basedOn w:val="828"/>
    <w:uiPriority w:val="39"/>
    <w:pPr>
      <w:pBdr/>
      <w:spacing/>
      <w:ind/>
    </w:pPr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8" w:customStyle="1">
    <w:name w:val="22 рус Знак"/>
    <w:basedOn w:val="827"/>
    <w:link w:val="855"/>
    <w:pPr>
      <w:pBdr/>
      <w:spacing/>
      <w:ind/>
    </w:pPr>
    <w:rPr>
      <w:rFonts w:ascii="Arial" w:hAnsi="Arial" w:eastAsia="STZhongsong" w:cs="Arial"/>
      <w:lang w:eastAsia="zh-CN"/>
    </w:rPr>
  </w:style>
  <w:style w:type="paragraph" w:styleId="859" w:customStyle="1">
    <w:name w:val="Long Standard L1"/>
    <w:basedOn w:val="819"/>
    <w:pPr>
      <w:pBdr/>
      <w:spacing/>
      <w:ind/>
    </w:pPr>
  </w:style>
  <w:style w:type="paragraph" w:styleId="860" w:customStyle="1">
    <w:name w:val="Long Standard L2"/>
    <w:basedOn w:val="819"/>
    <w:pPr>
      <w:pBdr/>
      <w:spacing/>
      <w:ind/>
    </w:pPr>
  </w:style>
  <w:style w:type="paragraph" w:styleId="861" w:customStyle="1">
    <w:name w:val="Long Standard L3"/>
    <w:basedOn w:val="819"/>
    <w:pPr>
      <w:numPr>
        <w:ilvl w:val="2"/>
        <w:numId w:val="4"/>
      </w:numPr>
      <w:pBdr/>
      <w:spacing/>
      <w:ind/>
    </w:pPr>
  </w:style>
  <w:style w:type="paragraph" w:styleId="862" w:customStyle="1">
    <w:name w:val="Long Standard L4"/>
    <w:basedOn w:val="819"/>
    <w:pPr>
      <w:numPr>
        <w:ilvl w:val="3"/>
        <w:numId w:val="4"/>
      </w:numPr>
      <w:pBdr/>
      <w:spacing/>
      <w:ind/>
    </w:pPr>
  </w:style>
  <w:style w:type="paragraph" w:styleId="863" w:customStyle="1">
    <w:name w:val="Long Standard L5"/>
    <w:basedOn w:val="819"/>
    <w:pPr>
      <w:numPr>
        <w:ilvl w:val="4"/>
        <w:numId w:val="4"/>
      </w:numPr>
      <w:pBdr/>
      <w:spacing/>
      <w:ind/>
    </w:pPr>
  </w:style>
  <w:style w:type="paragraph" w:styleId="864" w:customStyle="1">
    <w:name w:val="Long Standard L6"/>
    <w:basedOn w:val="819"/>
    <w:pPr>
      <w:numPr>
        <w:ilvl w:val="5"/>
        <w:numId w:val="4"/>
      </w:numPr>
      <w:pBdr/>
      <w:spacing/>
      <w:ind/>
    </w:pPr>
  </w:style>
  <w:style w:type="paragraph" w:styleId="865" w:customStyle="1">
    <w:name w:val="Long Standard L7"/>
    <w:basedOn w:val="819"/>
    <w:pPr>
      <w:numPr>
        <w:ilvl w:val="6"/>
        <w:numId w:val="4"/>
      </w:numPr>
      <w:pBdr/>
      <w:spacing/>
      <w:ind/>
    </w:pPr>
  </w:style>
  <w:style w:type="paragraph" w:styleId="866" w:customStyle="1">
    <w:name w:val="Long Standard L8"/>
    <w:basedOn w:val="819"/>
    <w:pPr>
      <w:numPr>
        <w:ilvl w:val="7"/>
        <w:numId w:val="4"/>
      </w:numPr>
      <w:pBdr/>
      <w:spacing/>
      <w:ind/>
    </w:pPr>
  </w:style>
  <w:style w:type="paragraph" w:styleId="867" w:customStyle="1">
    <w:name w:val="Long Standard L9"/>
    <w:basedOn w:val="819"/>
    <w:pPr>
      <w:numPr>
        <w:ilvl w:val="8"/>
        <w:numId w:val="4"/>
      </w:numPr>
      <w:pBdr/>
      <w:spacing/>
      <w:ind/>
    </w:pPr>
  </w:style>
  <w:style w:type="character" w:styleId="868" w:customStyle="1">
    <w:name w:val="Неразрешенное упоминание1"/>
    <w:basedOn w:val="827"/>
    <w:uiPriority w:val="99"/>
    <w:semiHidden/>
    <w:unhideWhenUsed/>
    <w:pPr>
      <w:pBdr/>
      <w:spacing/>
      <w:ind/>
    </w:pPr>
    <w:rPr>
      <w:color w:val="808080"/>
      <w:shd w:val="clear" w:color="auto" w:fill="e6e6e6"/>
    </w:rPr>
  </w:style>
  <w:style w:type="paragraph" w:styleId="869">
    <w:name w:val="Revision"/>
    <w:hidden/>
    <w:uiPriority w:val="99"/>
    <w:semiHidden/>
    <w:pPr>
      <w:pBdr/>
      <w:spacing/>
      <w:ind/>
    </w:pPr>
    <w:rPr>
      <w:sz w:val="24"/>
      <w:szCs w:val="24"/>
    </w:rPr>
  </w:style>
  <w:style w:type="paragraph" w:styleId="870" w:customStyle="1">
    <w:name w:val="footnote description"/>
    <w:next w:val="819"/>
    <w:link w:val="871"/>
    <w:hidden/>
    <w:pPr>
      <w:pBdr/>
      <w:spacing w:line="265" w:lineRule="auto"/>
      <w:ind w:right="2" w:firstLine="284"/>
      <w:jc w:val="both"/>
    </w:pPr>
    <w:rPr>
      <w:color w:val="181717"/>
      <w:sz w:val="16"/>
      <w:szCs w:val="22"/>
    </w:rPr>
  </w:style>
  <w:style w:type="character" w:styleId="871" w:customStyle="1">
    <w:name w:val="footnote description Char"/>
    <w:link w:val="870"/>
    <w:pPr>
      <w:pBdr/>
      <w:spacing/>
      <w:ind/>
    </w:pPr>
    <w:rPr>
      <w:color w:val="181717"/>
      <w:sz w:val="16"/>
      <w:szCs w:val="22"/>
    </w:rPr>
  </w:style>
  <w:style w:type="paragraph" w:styleId="872">
    <w:name w:val="Body Text"/>
    <w:basedOn w:val="819"/>
    <w:link w:val="873"/>
    <w:pPr>
      <w:pBdr/>
      <w:spacing/>
      <w:ind/>
      <w:jc w:val="both"/>
    </w:pPr>
  </w:style>
  <w:style w:type="character" w:styleId="873" w:customStyle="1">
    <w:name w:val="Основной текст Знак"/>
    <w:basedOn w:val="827"/>
    <w:link w:val="872"/>
    <w:pPr>
      <w:pBdr/>
      <w:spacing/>
      <w:ind/>
    </w:pPr>
    <w:rPr>
      <w:sz w:val="24"/>
      <w:szCs w:val="24"/>
    </w:rPr>
  </w:style>
  <w:style w:type="character" w:styleId="874" w:customStyle="1">
    <w:name w:val="Неразрешенное упоминание1"/>
    <w:basedOn w:val="827"/>
    <w:uiPriority w:val="99"/>
    <w:semiHidden/>
    <w:unhideWhenUsed/>
    <w:pPr>
      <w:pBdr/>
      <w:spacing/>
      <w:ind/>
    </w:pPr>
    <w:rPr>
      <w:color w:val="808080"/>
      <w:shd w:val="clear" w:color="auto" w:fill="e6e6e6"/>
    </w:rPr>
  </w:style>
  <w:style w:type="paragraph" w:styleId="875" w:customStyle="1">
    <w:name w:val="рус 1"/>
    <w:basedOn w:val="831"/>
    <w:qFormat/>
    <w:pPr>
      <w:pBdr/>
      <w:spacing w:after="240" w:before="240"/>
      <w:ind w:left="0"/>
      <w:contextualSpacing w:val="false"/>
      <w:jc w:val="center"/>
    </w:pPr>
    <w:rPr>
      <w:rFonts w:ascii="Tahoma" w:hAnsi="Tahoma" w:cs="Tahoma"/>
      <w:b/>
      <w:sz w:val="20"/>
      <w:szCs w:val="20"/>
    </w:rPr>
  </w:style>
  <w:style w:type="paragraph" w:styleId="876" w:customStyle="1">
    <w:name w:val="рус 11"/>
    <w:basedOn w:val="875"/>
    <w:link w:val="877"/>
    <w:qFormat/>
    <w:pPr>
      <w:pBdr/>
      <w:spacing w:after="120" w:before="120"/>
      <w:ind/>
      <w:jc w:val="both"/>
    </w:pPr>
    <w:rPr>
      <w:b w:val="0"/>
    </w:rPr>
  </w:style>
  <w:style w:type="character" w:styleId="877" w:customStyle="1">
    <w:name w:val="рус 11 Знак"/>
    <w:basedOn w:val="827"/>
    <w:link w:val="876"/>
    <w:pPr>
      <w:pBdr/>
      <w:spacing/>
      <w:ind/>
    </w:pPr>
    <w:rPr>
      <w:rFonts w:ascii="Tahoma" w:hAnsi="Tahoma" w:cs="Tahoma"/>
    </w:rPr>
  </w:style>
  <w:style w:type="paragraph" w:styleId="878" w:customStyle="1">
    <w:name w:val="рус 111"/>
    <w:basedOn w:val="876"/>
    <w:link w:val="879"/>
    <w:qFormat/>
    <w:pPr>
      <w:pBdr/>
      <w:spacing/>
      <w:ind/>
    </w:pPr>
  </w:style>
  <w:style w:type="character" w:styleId="879" w:customStyle="1">
    <w:name w:val="рус 111 Знак"/>
    <w:basedOn w:val="827"/>
    <w:link w:val="878"/>
    <w:pPr>
      <w:pBdr/>
      <w:spacing/>
      <w:ind/>
    </w:pPr>
    <w:rPr>
      <w:rFonts w:ascii="Tahoma" w:hAnsi="Tahoma" w:cs="Tahoma"/>
    </w:rPr>
  </w:style>
  <w:style w:type="paragraph" w:styleId="880" w:customStyle="1">
    <w:name w:val="рус 1111"/>
    <w:basedOn w:val="878"/>
    <w:qFormat/>
    <w:pPr>
      <w:numPr>
        <w:ilvl w:val="3"/>
      </w:numPr>
      <w:pBdr/>
      <w:spacing/>
      <w:ind w:hanging="594"/>
    </w:pPr>
  </w:style>
  <w:style w:type="paragraph" w:styleId="881" w:customStyle="1">
    <w:name w:val="рус 11111"/>
    <w:basedOn w:val="880"/>
    <w:qFormat/>
    <w:pPr>
      <w:numPr>
        <w:ilvl w:val="4"/>
      </w:numPr>
      <w:pBdr/>
      <w:spacing/>
      <w:ind w:hanging="360" w:left="4140"/>
    </w:pPr>
  </w:style>
  <w:style w:type="character" w:styleId="882" w:customStyle="1">
    <w:name w:val="Заголовок 1 Знак"/>
    <w:basedOn w:val="827"/>
    <w:link w:val="820"/>
    <w:pPr>
      <w:pBdr/>
      <w:spacing/>
      <w:ind/>
    </w:pPr>
    <w:rPr>
      <w:rFonts w:ascii="Tahoma" w:hAnsi="Tahoma" w:cs="Tahoma"/>
      <w:b/>
      <w:bCs/>
      <w:caps/>
      <w:lang w:val="en-GB" w:eastAsia="en-US"/>
    </w:rPr>
  </w:style>
  <w:style w:type="character" w:styleId="883" w:customStyle="1">
    <w:name w:val="Заголовок 2 Знак"/>
    <w:basedOn w:val="827"/>
    <w:link w:val="821"/>
    <w:uiPriority w:val="9"/>
    <w:pPr>
      <w:pBdr/>
      <w:spacing/>
      <w:ind/>
    </w:pPr>
    <w:rPr>
      <w:rFonts w:ascii="Tahoma" w:hAnsi="Tahoma" w:cs="Tahoma"/>
      <w:b/>
      <w:bCs/>
      <w:lang w:val="en-GB" w:eastAsia="en-US"/>
    </w:rPr>
  </w:style>
  <w:style w:type="character" w:styleId="884" w:customStyle="1">
    <w:name w:val="Заголовок 3 Знак"/>
    <w:basedOn w:val="827"/>
    <w:link w:val="822"/>
    <w:uiPriority w:val="9"/>
    <w:pPr>
      <w:pBdr/>
      <w:spacing/>
      <w:ind/>
    </w:pPr>
    <w:rPr>
      <w:rFonts w:ascii="Tahoma" w:hAnsi="Tahoma" w:cs="Tahoma"/>
      <w:lang w:val="en-GB" w:eastAsia="en-US"/>
    </w:rPr>
  </w:style>
  <w:style w:type="character" w:styleId="885" w:customStyle="1">
    <w:name w:val="Заголовок 4 Знак"/>
    <w:basedOn w:val="827"/>
    <w:link w:val="823"/>
    <w:uiPriority w:val="9"/>
    <w:pPr>
      <w:pBdr/>
      <w:spacing/>
      <w:ind/>
    </w:pPr>
    <w:rPr>
      <w:rFonts w:ascii="Tahoma" w:hAnsi="Tahoma" w:cs="Tahoma"/>
      <w:lang w:val="en-GB" w:eastAsia="en-US"/>
    </w:rPr>
  </w:style>
  <w:style w:type="character" w:styleId="886" w:customStyle="1">
    <w:name w:val="Заголовок 5 Знак"/>
    <w:basedOn w:val="827"/>
    <w:link w:val="824"/>
    <w:uiPriority w:val="9"/>
    <w:pPr>
      <w:pBdr/>
      <w:spacing/>
      <w:ind/>
    </w:pPr>
    <w:rPr>
      <w:rFonts w:ascii="Tahoma" w:hAnsi="Tahoma" w:cs="Tahoma"/>
      <w:lang w:val="en-GB" w:eastAsia="en-US"/>
    </w:rPr>
  </w:style>
  <w:style w:type="character" w:styleId="887" w:customStyle="1">
    <w:name w:val="Заголовок 6 Знак"/>
    <w:basedOn w:val="827"/>
    <w:link w:val="825"/>
    <w:uiPriority w:val="9"/>
    <w:pPr>
      <w:pBdr/>
      <w:spacing/>
      <w:ind/>
    </w:pPr>
    <w:rPr>
      <w:rFonts w:ascii="Tahoma" w:hAnsi="Tahoma" w:cs="Tahoma"/>
      <w:lang w:val="en-GB" w:eastAsia="en-US"/>
    </w:rPr>
  </w:style>
  <w:style w:type="character" w:styleId="888" w:customStyle="1">
    <w:name w:val="Заголовок 7 Знак"/>
    <w:basedOn w:val="827"/>
    <w:link w:val="826"/>
    <w:uiPriority w:val="9"/>
    <w:pPr>
      <w:pBdr/>
      <w:spacing/>
      <w:ind/>
    </w:pPr>
    <w:rPr>
      <w:rFonts w:ascii="Tahoma" w:hAnsi="Tahoma" w:cs="Tahoma"/>
      <w:lang w:val="en-GB" w:eastAsia="en-US"/>
    </w:rPr>
  </w:style>
  <w:style w:type="paragraph" w:styleId="889" w:customStyle="1">
    <w:name w:val="Heading 0"/>
    <w:basedOn w:val="872"/>
    <w:next w:val="872"/>
    <w:uiPriority w:val="9"/>
    <w:pPr>
      <w:numPr>
        <w:numId w:val="5"/>
      </w:numPr>
      <w:pBdr/>
      <w:tabs>
        <w:tab w:val="left" w:leader="none" w:pos="907"/>
        <w:tab w:val="left" w:leader="none" w:pos="1644"/>
        <w:tab w:val="left" w:leader="none" w:pos="2381"/>
        <w:tab w:val="left" w:leader="none" w:pos="3119"/>
        <w:tab w:val="left" w:leader="none" w:pos="3856"/>
        <w:tab w:val="left" w:leader="none" w:pos="4593"/>
        <w:tab w:val="left" w:leader="none" w:pos="5330"/>
        <w:tab w:val="left" w:leader="none" w:pos="6067"/>
      </w:tabs>
      <w:spacing w:before="240"/>
      <w:ind/>
    </w:pPr>
    <w:rPr>
      <w:rFonts w:ascii="Tahoma" w:hAnsi="Tahoma" w:cs="Tahoma"/>
      <w:vanish/>
      <w:color w:val="ff0000"/>
      <w:sz w:val="20"/>
      <w:szCs w:val="20"/>
      <w:lang w:val="en-GB" w:eastAsia="en-US"/>
    </w:rPr>
  </w:style>
  <w:style w:type="paragraph" w:styleId="890" w:customStyle="1">
    <w:name w:val="Heading List"/>
    <w:basedOn w:val="872"/>
    <w:next w:val="872"/>
    <w:uiPriority w:val="9"/>
    <w:unhideWhenUsed/>
    <w:pPr>
      <w:numPr>
        <w:ilvl w:val="4"/>
        <w:numId w:val="5"/>
      </w:numPr>
      <w:pBdr/>
      <w:tabs>
        <w:tab w:val="left" w:leader="none" w:pos="907"/>
        <w:tab w:val="left" w:leader="none" w:pos="1644"/>
        <w:tab w:val="left" w:leader="none" w:pos="2381"/>
        <w:tab w:val="left" w:leader="none" w:pos="3119"/>
        <w:tab w:val="left" w:leader="none" w:pos="3856"/>
        <w:tab w:val="left" w:leader="none" w:pos="4593"/>
        <w:tab w:val="left" w:leader="none" w:pos="5330"/>
        <w:tab w:val="left" w:leader="none" w:pos="6067"/>
      </w:tabs>
      <w:spacing w:before="240"/>
      <w:ind/>
    </w:pPr>
    <w:rPr>
      <w:rFonts w:ascii="Tahoma" w:hAnsi="Tahoma" w:cs="Tahoma"/>
      <w:vanish/>
      <w:color w:val="ff0000"/>
      <w:sz w:val="20"/>
      <w:szCs w:val="20"/>
      <w:lang w:val="en-GB" w:eastAsia="en-US"/>
    </w:rPr>
  </w:style>
  <w:style w:type="paragraph" w:styleId="891" w:customStyle="1">
    <w:name w:val="Heading 2 Plain"/>
    <w:basedOn w:val="821"/>
    <w:next w:val="872"/>
    <w:link w:val="892"/>
    <w:uiPriority w:val="10"/>
    <w:qFormat/>
    <w:pPr>
      <w:keepNext w:val="false"/>
      <w:pBdr/>
      <w:spacing/>
      <w:ind/>
      <w:jc w:val="both"/>
    </w:pPr>
    <w:rPr>
      <w:b w:val="0"/>
    </w:rPr>
  </w:style>
  <w:style w:type="character" w:styleId="892" w:customStyle="1">
    <w:name w:val="Heading 2 Plain Char"/>
    <w:basedOn w:val="827"/>
    <w:link w:val="891"/>
    <w:uiPriority w:val="10"/>
    <w:pPr>
      <w:pBdr/>
      <w:spacing/>
      <w:ind/>
    </w:pPr>
    <w:rPr>
      <w:rFonts w:ascii="Tahoma" w:hAnsi="Tahoma" w:cs="Tahoma"/>
      <w:bCs/>
      <w:lang w:val="en-GB" w:eastAsia="en-US"/>
    </w:rPr>
  </w:style>
  <w:style w:type="character" w:styleId="893" w:customStyle="1">
    <w:name w:val="1111 Знак"/>
    <w:basedOn w:val="827"/>
    <w:pPr>
      <w:pBdr/>
      <w:spacing/>
      <w:ind/>
    </w:pPr>
    <w:rPr>
      <w:rFonts w:ascii="Arial" w:hAnsi="Arial" w:eastAsia="Times New Roman" w:cs="Arial"/>
      <w:sz w:val="20"/>
      <w:szCs w:val="20"/>
      <w:lang w:eastAsia="ru-RU"/>
    </w:rPr>
  </w:style>
  <w:style w:type="paragraph" w:styleId="894" w:customStyle="1">
    <w:name w:val="Level 2"/>
    <w:basedOn w:val="819"/>
    <w:pPr>
      <w:widowControl w:val="false"/>
      <w:pBdr/>
      <w:tabs>
        <w:tab w:val="num" w:leader="none" w:pos="1247"/>
      </w:tabs>
      <w:spacing w:after="140" w:line="290" w:lineRule="auto"/>
      <w:ind w:hanging="680" w:left="1247"/>
      <w:jc w:val="both"/>
      <w:outlineLvl w:val="1"/>
    </w:pPr>
    <w:rPr>
      <w:rFonts w:ascii="Arial" w:hAnsi="Arial" w:cs="Arial"/>
      <w:sz w:val="20"/>
      <w:szCs w:val="20"/>
      <w:lang w:eastAsia="en-US"/>
    </w:rPr>
  </w:style>
  <w:style w:type="paragraph" w:styleId="895" w:customStyle="1">
    <w:name w:val="Schedule 1"/>
    <w:basedOn w:val="819"/>
    <w:next w:val="896"/>
    <w:uiPriority w:val="30"/>
    <w:qFormat/>
    <w:pPr>
      <w:keepNext w:val="true"/>
      <w:keepLines w:val="true"/>
      <w:pageBreakBefore w:val="true"/>
      <w:numPr>
        <w:numId w:val="12"/>
      </w:numPr>
      <w:pBdr/>
      <w:spacing w:after="360"/>
      <w:ind/>
      <w:jc w:val="both"/>
    </w:pPr>
    <w:rPr>
      <w:rFonts w:eastAsia="MS Mincho"/>
      <w:b/>
      <w:bCs/>
      <w:sz w:val="26"/>
      <w:szCs w:val="26"/>
      <w:lang w:val="en-GB" w:eastAsia="en-US"/>
    </w:rPr>
  </w:style>
  <w:style w:type="paragraph" w:styleId="896" w:customStyle="1">
    <w:name w:val="Schedule 2"/>
    <w:basedOn w:val="819"/>
    <w:next w:val="897"/>
    <w:uiPriority w:val="30"/>
    <w:qFormat/>
    <w:pPr>
      <w:keepNext w:val="true"/>
      <w:numPr>
        <w:ilvl w:val="1"/>
        <w:numId w:val="12"/>
      </w:numPr>
      <w:pBdr/>
      <w:spacing w:after="240"/>
      <w:ind/>
    </w:pPr>
    <w:rPr>
      <w:rFonts w:eastAsia="MS Mincho"/>
      <w:b/>
      <w:bCs/>
      <w:sz w:val="22"/>
      <w:szCs w:val="22"/>
      <w:lang w:val="en-GB" w:eastAsia="en-US"/>
    </w:rPr>
  </w:style>
  <w:style w:type="paragraph" w:styleId="897" w:customStyle="1">
    <w:name w:val="Schedule 3"/>
    <w:basedOn w:val="819"/>
    <w:next w:val="819"/>
    <w:uiPriority w:val="30"/>
    <w:qFormat/>
    <w:pPr>
      <w:keepNext w:val="true"/>
      <w:numPr>
        <w:ilvl w:val="2"/>
        <w:numId w:val="12"/>
      </w:numPr>
      <w:pBdr/>
      <w:spacing w:after="180"/>
      <w:ind/>
      <w:jc w:val="both"/>
    </w:pPr>
    <w:rPr>
      <w:rFonts w:eastAsia="MS Mincho"/>
      <w:b/>
      <w:sz w:val="22"/>
      <w:szCs w:val="22"/>
      <w:lang w:val="en-GB" w:eastAsia="en-US"/>
    </w:rPr>
  </w:style>
  <w:style w:type="paragraph" w:styleId="898" w:customStyle="1">
    <w:name w:val="Schedule 4"/>
    <w:basedOn w:val="819"/>
    <w:next w:val="819"/>
    <w:uiPriority w:val="30"/>
    <w:qFormat/>
    <w:pPr>
      <w:numPr>
        <w:ilvl w:val="3"/>
        <w:numId w:val="12"/>
      </w:numPr>
      <w:pBdr/>
      <w:spacing w:after="180"/>
      <w:ind/>
      <w:jc w:val="both"/>
    </w:pPr>
    <w:rPr>
      <w:rFonts w:eastAsia="MS Mincho"/>
      <w:iCs/>
      <w:sz w:val="22"/>
      <w:szCs w:val="22"/>
      <w:lang w:val="en-GB" w:eastAsia="en-US"/>
    </w:rPr>
  </w:style>
  <w:style w:type="paragraph" w:styleId="899" w:customStyle="1">
    <w:name w:val="Schedule 5"/>
    <w:basedOn w:val="819"/>
    <w:uiPriority w:val="30"/>
    <w:qFormat/>
    <w:pPr>
      <w:numPr>
        <w:ilvl w:val="4"/>
        <w:numId w:val="12"/>
      </w:numPr>
      <w:pBdr/>
      <w:spacing w:after="180"/>
      <w:ind/>
      <w:jc w:val="both"/>
    </w:pPr>
    <w:rPr>
      <w:rFonts w:eastAsia="MS Mincho"/>
      <w:sz w:val="22"/>
      <w:szCs w:val="22"/>
      <w:lang w:val="en-GB" w:eastAsia="en-US"/>
    </w:rPr>
  </w:style>
  <w:style w:type="paragraph" w:styleId="900" w:customStyle="1">
    <w:name w:val="Schedule 6"/>
    <w:basedOn w:val="819"/>
    <w:uiPriority w:val="30"/>
    <w:qFormat/>
    <w:pPr>
      <w:numPr>
        <w:ilvl w:val="5"/>
        <w:numId w:val="12"/>
      </w:numPr>
      <w:pBdr/>
      <w:spacing w:after="180"/>
      <w:ind/>
      <w:jc w:val="both"/>
    </w:pPr>
    <w:rPr>
      <w:rFonts w:eastAsia="MS Mincho"/>
      <w:sz w:val="22"/>
      <w:szCs w:val="22"/>
      <w:lang w:val="en-GB" w:eastAsia="en-US"/>
    </w:rPr>
  </w:style>
  <w:style w:type="paragraph" w:styleId="901" w:customStyle="1">
    <w:name w:val="Schedule 7"/>
    <w:basedOn w:val="819"/>
    <w:uiPriority w:val="30"/>
    <w:qFormat/>
    <w:pPr>
      <w:numPr>
        <w:ilvl w:val="6"/>
        <w:numId w:val="12"/>
      </w:numPr>
      <w:pBdr/>
      <w:spacing w:after="180"/>
      <w:ind/>
      <w:jc w:val="both"/>
    </w:pPr>
    <w:rPr>
      <w:rFonts w:eastAsia="MS Mincho"/>
      <w:sz w:val="22"/>
      <w:szCs w:val="22"/>
      <w:lang w:val="en-GB" w:eastAsia="en-US"/>
    </w:rPr>
  </w:style>
  <w:style w:type="paragraph" w:styleId="902" w:customStyle="1">
    <w:name w:val="Schedule 8"/>
    <w:basedOn w:val="819"/>
    <w:uiPriority w:val="30"/>
    <w:qFormat/>
    <w:pPr>
      <w:numPr>
        <w:ilvl w:val="7"/>
        <w:numId w:val="12"/>
      </w:numPr>
      <w:pBdr/>
      <w:spacing w:after="180"/>
      <w:ind/>
      <w:jc w:val="both"/>
    </w:pPr>
    <w:rPr>
      <w:rFonts w:eastAsia="MS Mincho"/>
      <w:sz w:val="22"/>
      <w:szCs w:val="22"/>
      <w:lang w:val="en-GB" w:eastAsia="en-US"/>
    </w:rPr>
  </w:style>
  <w:style w:type="paragraph" w:styleId="903" w:customStyle="1">
    <w:name w:val="Schedule 9"/>
    <w:basedOn w:val="819"/>
    <w:uiPriority w:val="30"/>
    <w:qFormat/>
    <w:pPr>
      <w:numPr>
        <w:ilvl w:val="8"/>
        <w:numId w:val="12"/>
      </w:numPr>
      <w:pBdr/>
      <w:spacing w:after="180"/>
      <w:ind/>
      <w:jc w:val="both"/>
    </w:pPr>
    <w:rPr>
      <w:rFonts w:eastAsia="MS Mincho"/>
      <w:sz w:val="22"/>
      <w:szCs w:val="22"/>
      <w:lang w:val="en-GB" w:eastAsia="en-US"/>
    </w:rPr>
  </w:style>
  <w:style w:type="paragraph" w:styleId="904" w:customStyle="1">
    <w:name w:val="Default"/>
    <w:pPr>
      <w:pBdr/>
      <w:spacing/>
      <w:ind/>
    </w:pPr>
    <w:rPr>
      <w:rFonts w:eastAsiaTheme="minorHAnsi"/>
      <w:color w:val="000000"/>
      <w:sz w:val="24"/>
      <w:szCs w:val="24"/>
      <w:lang w:eastAsia="en-US"/>
    </w:rPr>
  </w:style>
  <w:style w:type="paragraph" w:styleId="905">
    <w:name w:val="Body Text 2"/>
    <w:basedOn w:val="819"/>
    <w:link w:val="906"/>
    <w:unhideWhenUsed/>
    <w:pPr>
      <w:pBdr/>
      <w:spacing w:after="120" w:line="480" w:lineRule="auto"/>
      <w:ind/>
    </w:pPr>
  </w:style>
  <w:style w:type="character" w:styleId="906" w:customStyle="1">
    <w:name w:val="Основной текст 2 Знак"/>
    <w:basedOn w:val="827"/>
    <w:link w:val="905"/>
    <w:pPr>
      <w:pBdr/>
      <w:spacing/>
      <w:ind/>
    </w:pPr>
    <w:rPr>
      <w:sz w:val="24"/>
      <w:szCs w:val="24"/>
    </w:rPr>
  </w:style>
  <w:style w:type="paragraph" w:styleId="907" w:customStyle="1">
    <w:name w:val="CMS Sch L1"/>
    <w:basedOn w:val="819"/>
    <w:next w:val="819"/>
    <w:pPr>
      <w:keepNext w:val="true"/>
      <w:pageBreakBefore w:val="true"/>
      <w:numPr>
        <w:numId w:val="21"/>
      </w:numPr>
      <w:pBdr/>
      <w:spacing w:after="240" w:before="240"/>
      <w:ind/>
      <w:jc w:val="center"/>
      <w:outlineLvl w:val="0"/>
    </w:pPr>
    <w:rPr>
      <w:b/>
      <w:sz w:val="28"/>
      <w:lang w:val="en-GB" w:eastAsia="en-US"/>
    </w:rPr>
  </w:style>
  <w:style w:type="paragraph" w:styleId="908" w:customStyle="1">
    <w:name w:val="CMS Sch L2"/>
    <w:basedOn w:val="819"/>
    <w:next w:val="909"/>
    <w:pPr>
      <w:numPr>
        <w:ilvl w:val="1"/>
        <w:numId w:val="21"/>
      </w:numPr>
      <w:pBdr/>
      <w:spacing w:after="240" w:before="240"/>
      <w:ind/>
      <w:outlineLvl w:val="1"/>
    </w:pPr>
    <w:rPr>
      <w:sz w:val="22"/>
      <w:lang w:val="en-GB" w:eastAsia="en-US"/>
    </w:rPr>
  </w:style>
  <w:style w:type="paragraph" w:styleId="909" w:customStyle="1">
    <w:name w:val="CMS Sch L3"/>
    <w:basedOn w:val="819"/>
    <w:pPr>
      <w:numPr>
        <w:ilvl w:val="2"/>
        <w:numId w:val="21"/>
      </w:numPr>
      <w:pBdr/>
      <w:spacing w:after="240"/>
      <w:ind/>
      <w:outlineLvl w:val="2"/>
    </w:pPr>
    <w:rPr>
      <w:sz w:val="22"/>
      <w:lang w:val="en-GB" w:eastAsia="en-US"/>
    </w:rPr>
  </w:style>
  <w:style w:type="paragraph" w:styleId="910" w:customStyle="1">
    <w:name w:val="CMS Sch L4"/>
    <w:basedOn w:val="819"/>
    <w:pPr>
      <w:numPr>
        <w:ilvl w:val="3"/>
        <w:numId w:val="21"/>
      </w:numPr>
      <w:pBdr/>
      <w:tabs>
        <w:tab w:val="left" w:leader="none" w:pos="1701"/>
      </w:tabs>
      <w:spacing w:after="240"/>
      <w:ind/>
      <w:outlineLvl w:val="3"/>
    </w:pPr>
    <w:rPr>
      <w:sz w:val="22"/>
      <w:lang w:val="en-GB" w:eastAsia="en-US"/>
    </w:rPr>
  </w:style>
  <w:style w:type="paragraph" w:styleId="911" w:customStyle="1">
    <w:name w:val="CMS Sch L5"/>
    <w:basedOn w:val="819"/>
    <w:pPr>
      <w:numPr>
        <w:ilvl w:val="4"/>
        <w:numId w:val="21"/>
      </w:numPr>
      <w:pBdr/>
      <w:tabs>
        <w:tab w:val="left" w:leader="none" w:pos="2552"/>
      </w:tabs>
      <w:spacing w:after="240"/>
      <w:ind/>
      <w:outlineLvl w:val="4"/>
    </w:pPr>
    <w:rPr>
      <w:sz w:val="22"/>
      <w:lang w:val="en-GB" w:eastAsia="en-US"/>
    </w:rPr>
  </w:style>
  <w:style w:type="paragraph" w:styleId="912" w:customStyle="1">
    <w:name w:val="CMS Sch L6"/>
    <w:basedOn w:val="819"/>
    <w:pPr>
      <w:numPr>
        <w:ilvl w:val="5"/>
        <w:numId w:val="21"/>
      </w:numPr>
      <w:pBdr/>
      <w:spacing w:after="240"/>
      <w:ind/>
      <w:outlineLvl w:val="5"/>
    </w:pPr>
    <w:rPr>
      <w:sz w:val="22"/>
      <w:lang w:val="en-GB" w:eastAsia="en-US"/>
    </w:rPr>
  </w:style>
  <w:style w:type="paragraph" w:styleId="913" w:customStyle="1">
    <w:name w:val="CMS Sch L7"/>
    <w:basedOn w:val="819"/>
    <w:pPr>
      <w:numPr>
        <w:ilvl w:val="6"/>
        <w:numId w:val="21"/>
      </w:numPr>
      <w:pBdr/>
      <w:spacing w:after="240"/>
      <w:ind/>
      <w:outlineLvl w:val="6"/>
    </w:pPr>
    <w:rPr>
      <w:sz w:val="22"/>
      <w:lang w:val="en-GB" w:eastAsia="en-US"/>
    </w:rPr>
  </w:style>
  <w:style w:type="paragraph" w:styleId="914" w:customStyle="1">
    <w:name w:val="CMS Sch L8"/>
    <w:basedOn w:val="819"/>
    <w:pPr>
      <w:numPr>
        <w:ilvl w:val="7"/>
        <w:numId w:val="21"/>
      </w:numPr>
      <w:pBdr/>
      <w:spacing w:after="240"/>
      <w:ind/>
      <w:outlineLvl w:val="7"/>
    </w:pPr>
    <w:rPr>
      <w:sz w:val="22"/>
      <w:lang w:val="en-GB" w:eastAsia="en-US"/>
    </w:rPr>
  </w:style>
  <w:style w:type="paragraph" w:styleId="915" w:customStyle="1">
    <w:name w:val="CMS Sch L9"/>
    <w:basedOn w:val="819"/>
    <w:pPr>
      <w:numPr>
        <w:ilvl w:val="8"/>
        <w:numId w:val="21"/>
      </w:numPr>
      <w:pBdr/>
      <w:spacing w:after="240"/>
      <w:ind/>
      <w:outlineLvl w:val="8"/>
    </w:pPr>
    <w:rPr>
      <w:sz w:val="22"/>
      <w:lang w:val="en-GB" w:eastAsia="en-US"/>
    </w:rPr>
  </w:style>
  <w:style w:type="paragraph" w:styleId="916" w:customStyle="1">
    <w:name w:val="CMS Head L1"/>
    <w:basedOn w:val="819"/>
    <w:next w:val="917"/>
    <w:pPr>
      <w:pageBreakBefore w:val="true"/>
      <w:numPr>
        <w:numId w:val="22"/>
      </w:numPr>
      <w:pBdr/>
      <w:spacing w:after="240" w:before="240"/>
      <w:ind/>
      <w:jc w:val="center"/>
      <w:outlineLvl w:val="0"/>
    </w:pPr>
    <w:rPr>
      <w:b/>
      <w:sz w:val="28"/>
      <w:lang w:val="en-GB" w:eastAsia="en-US"/>
    </w:rPr>
  </w:style>
  <w:style w:type="paragraph" w:styleId="917" w:customStyle="1">
    <w:name w:val="CMS Head L2"/>
    <w:basedOn w:val="819"/>
    <w:next w:val="918"/>
    <w:pPr>
      <w:keepNext w:val="true"/>
      <w:keepLines w:val="true"/>
      <w:numPr>
        <w:ilvl w:val="1"/>
        <w:numId w:val="22"/>
      </w:numPr>
      <w:pBdr/>
      <w:spacing w:after="240" w:before="240"/>
      <w:ind/>
      <w:outlineLvl w:val="1"/>
    </w:pPr>
    <w:rPr>
      <w:b/>
      <w:sz w:val="22"/>
      <w:lang w:val="en-GB" w:eastAsia="en-US"/>
    </w:rPr>
  </w:style>
  <w:style w:type="paragraph" w:styleId="918" w:customStyle="1">
    <w:name w:val="CMS Head L3"/>
    <w:basedOn w:val="819"/>
    <w:link w:val="925"/>
    <w:pPr>
      <w:numPr>
        <w:ilvl w:val="2"/>
        <w:numId w:val="22"/>
      </w:numPr>
      <w:pBdr/>
      <w:spacing w:after="240"/>
      <w:ind/>
      <w:outlineLvl w:val="2"/>
    </w:pPr>
    <w:rPr>
      <w:sz w:val="22"/>
      <w:lang w:val="en-GB" w:eastAsia="en-US"/>
    </w:rPr>
  </w:style>
  <w:style w:type="paragraph" w:styleId="919" w:customStyle="1">
    <w:name w:val="CMS Head L4"/>
    <w:basedOn w:val="819"/>
    <w:pPr>
      <w:numPr>
        <w:ilvl w:val="3"/>
        <w:numId w:val="22"/>
      </w:numPr>
      <w:pBdr/>
      <w:spacing w:after="240"/>
      <w:ind/>
      <w:outlineLvl w:val="3"/>
    </w:pPr>
    <w:rPr>
      <w:sz w:val="22"/>
      <w:lang w:val="en-GB" w:eastAsia="en-US"/>
    </w:rPr>
  </w:style>
  <w:style w:type="paragraph" w:styleId="920" w:customStyle="1">
    <w:name w:val="CMS Head L5"/>
    <w:basedOn w:val="819"/>
    <w:pPr>
      <w:numPr>
        <w:ilvl w:val="4"/>
        <w:numId w:val="22"/>
      </w:numPr>
      <w:pBdr/>
      <w:spacing w:after="240"/>
      <w:ind/>
      <w:outlineLvl w:val="4"/>
    </w:pPr>
    <w:rPr>
      <w:sz w:val="22"/>
      <w:lang w:val="en-GB" w:eastAsia="en-US"/>
    </w:rPr>
  </w:style>
  <w:style w:type="paragraph" w:styleId="921" w:customStyle="1">
    <w:name w:val="CMS Head L6"/>
    <w:basedOn w:val="819"/>
    <w:pPr>
      <w:numPr>
        <w:ilvl w:val="5"/>
        <w:numId w:val="22"/>
      </w:numPr>
      <w:pBdr/>
      <w:spacing w:after="240"/>
      <w:ind/>
      <w:outlineLvl w:val="5"/>
    </w:pPr>
    <w:rPr>
      <w:sz w:val="22"/>
      <w:lang w:val="en-GB" w:eastAsia="en-US"/>
    </w:rPr>
  </w:style>
  <w:style w:type="paragraph" w:styleId="922" w:customStyle="1">
    <w:name w:val="CMS Head L7"/>
    <w:basedOn w:val="819"/>
    <w:pPr>
      <w:numPr>
        <w:ilvl w:val="6"/>
        <w:numId w:val="22"/>
      </w:numPr>
      <w:pBdr/>
      <w:spacing w:after="240"/>
      <w:ind/>
      <w:outlineLvl w:val="6"/>
    </w:pPr>
    <w:rPr>
      <w:sz w:val="22"/>
      <w:lang w:val="en-GB" w:eastAsia="en-US"/>
    </w:rPr>
  </w:style>
  <w:style w:type="paragraph" w:styleId="923" w:customStyle="1">
    <w:name w:val="CMS Head L8"/>
    <w:basedOn w:val="819"/>
    <w:pPr>
      <w:numPr>
        <w:ilvl w:val="7"/>
        <w:numId w:val="22"/>
      </w:numPr>
      <w:pBdr/>
      <w:spacing w:after="240"/>
      <w:ind/>
      <w:outlineLvl w:val="7"/>
    </w:pPr>
    <w:rPr>
      <w:sz w:val="22"/>
      <w:lang w:val="en-GB" w:eastAsia="en-US"/>
    </w:rPr>
  </w:style>
  <w:style w:type="paragraph" w:styleId="924" w:customStyle="1">
    <w:name w:val="CMS Head L9"/>
    <w:basedOn w:val="819"/>
    <w:pPr>
      <w:numPr>
        <w:ilvl w:val="8"/>
        <w:numId w:val="22"/>
      </w:numPr>
      <w:pBdr/>
      <w:spacing w:after="240"/>
      <w:ind/>
      <w:outlineLvl w:val="8"/>
    </w:pPr>
    <w:rPr>
      <w:sz w:val="22"/>
      <w:lang w:val="en-GB" w:eastAsia="en-US"/>
    </w:rPr>
  </w:style>
  <w:style w:type="character" w:styleId="925" w:customStyle="1">
    <w:name w:val="CMS Head L3 Char"/>
    <w:link w:val="918"/>
    <w:pPr>
      <w:pBdr/>
      <w:spacing/>
      <w:ind/>
    </w:pPr>
    <w:rPr>
      <w:sz w:val="22"/>
      <w:szCs w:val="24"/>
      <w:lang w:val="en-GB" w:eastAsia="en-US"/>
    </w:rPr>
  </w:style>
  <w:style w:type="paragraph" w:styleId="926" w:customStyle="1">
    <w:name w:val="текст примечания"/>
    <w:basedOn w:val="819"/>
    <w:pPr>
      <w:pBdr/>
      <w:spacing/>
      <w:ind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521B7-2823-4837-9AB9-A2D6558DC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Тупикин Григорий Николаевич</dc:creator>
  <cp:revision>9</cp:revision>
  <dcterms:created xsi:type="dcterms:W3CDTF">2025-04-14T15:27:00Z</dcterms:created>
  <dcterms:modified xsi:type="dcterms:W3CDTF">2025-04-18T12:07:59Z</dcterms:modified>
</cp:coreProperties>
</file>