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2D1B0AD5" w:rsidR="000207CC" w:rsidRDefault="00A67D5F" w:rsidP="000207CC">
      <w:pPr>
        <w:spacing w:before="120" w:after="120"/>
        <w:jc w:val="both"/>
        <w:rPr>
          <w:rFonts w:eastAsia="Calibri"/>
          <w:lang w:eastAsia="en-US"/>
        </w:rPr>
      </w:pPr>
      <w:r w:rsidRPr="00A67D5F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67D5F">
        <w:rPr>
          <w:rFonts w:eastAsia="Calibri"/>
          <w:lang w:eastAsia="en-US"/>
        </w:rPr>
        <w:t>e-mail</w:t>
      </w:r>
      <w:proofErr w:type="spellEnd"/>
      <w:r w:rsidRPr="00A67D5F">
        <w:rPr>
          <w:rFonts w:eastAsia="Calibri"/>
          <w:lang w:eastAsia="en-US"/>
        </w:rPr>
        <w:t xml:space="preserve"> ersh@auction-house.ru, действующее на основании договора с Акционерным обществом «Национальная страховая компания ТАТАРСТАН» (АО «НАСКО») (ОГРН 1021603139590, ИНН 1657023630, адрес места нахождения: 420094, Республика Татарстан, г. Казань, ул. Маршала Чуйкова, д. 2, блок Б), конкурсным управляющим (ликвидатором) которого на основании решения Арбитражного суда Республики Татарстан от 29 августа 2019 г. по делу № A65-20872/2019 является государственная корпорация «Агентство по страхованию вкладов» (109240, г. Москва, ул. Высоцкого, д. 4), сообщает, что по итогам </w:t>
      </w:r>
      <w:r>
        <w:rPr>
          <w:rFonts w:eastAsia="Calibri"/>
          <w:lang w:eastAsia="en-US"/>
        </w:rPr>
        <w:t>повторных</w:t>
      </w:r>
      <w:r w:rsidRPr="00A67D5F">
        <w:rPr>
          <w:rFonts w:eastAsia="Calibri"/>
          <w:lang w:eastAsia="en-US"/>
        </w:rPr>
        <w:t xml:space="preserve"> электронных торгов в форме аукциона открытых по составу участников с открытой формой представления предложений о цене (сообщение 02030287482 в газете АО «Коммерсантъ» №227(7917) от 07.12.2024),  на электронной площадке АО «Российский аукционный дом», по адресу в сети интернет: bankruptcy.lot-online.ru, проведенных 17.03.2025 г. г., заключен следующий договор:</w:t>
      </w:r>
    </w:p>
    <w:p w14:paraId="14881EBD" w14:textId="77777777" w:rsidR="00A67D5F" w:rsidRDefault="00A67D5F" w:rsidP="000207CC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67D5F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0980763E" w:rsidR="00A67D5F" w:rsidRPr="00A67D5F" w:rsidRDefault="00A67D5F" w:rsidP="00A67D5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D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2044EA17" w:rsidR="00A67D5F" w:rsidRPr="00A67D5F" w:rsidRDefault="00A67D5F" w:rsidP="00A67D5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D5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2025-0598/98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0ED5255D" w:rsidR="00A67D5F" w:rsidRPr="00A67D5F" w:rsidRDefault="00A67D5F" w:rsidP="00A67D5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D5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21.03.2025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22070C52" w:rsidR="00A67D5F" w:rsidRPr="00A67D5F" w:rsidRDefault="00A67D5F" w:rsidP="00A67D5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D5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50 976 000,00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03706DB9" w:rsidR="00A67D5F" w:rsidRPr="00A67D5F" w:rsidRDefault="00A67D5F" w:rsidP="00A67D5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7D5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ООО «СПЕЦИАЛИЗИРОВАННЫЙ ЗАСТРОЙЩИК «535-СТРОЙ»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67D5F"/>
    <w:rsid w:val="00AD49F6"/>
    <w:rsid w:val="00AE3872"/>
    <w:rsid w:val="00B2561A"/>
    <w:rsid w:val="00B46DF3"/>
    <w:rsid w:val="00B84DC6"/>
    <w:rsid w:val="00C42469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2025-03-24T14:20:00Z</dcterms:created>
  <dcterms:modified xsi:type="dcterms:W3CDTF">2025-03-24T14:20:00Z</dcterms:modified>
</cp:coreProperties>
</file>