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F18A" w14:textId="61AF9EF0" w:rsidR="009247FF" w:rsidRPr="00791681" w:rsidRDefault="006B377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8F21A6" w:rsidRPr="008F21A6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 является государственная корпорация «Агентство по страхованию вкладов» (109240, г. Москва, ул. Высоцкого, д. 4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25A5674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F2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179507CF" w:rsidR="009247FF" w:rsidRPr="008F21A6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</w:t>
      </w:r>
      <w:r w:rsidRPr="008F2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публичного предложения по лотам</w:t>
      </w:r>
      <w:r w:rsidR="008F21A6" w:rsidRPr="008F2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1,2</w:t>
      </w:r>
      <w:r w:rsidRPr="008F2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Pr="008F21A6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A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77777777" w:rsidR="00511EC3" w:rsidRPr="008F21A6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1A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4284FD82" w14:textId="51426F32" w:rsidR="00511EC3" w:rsidRDefault="008F21A6" w:rsidP="00511E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F21A6">
        <w:t xml:space="preserve">Лот 1 - </w:t>
      </w:r>
      <w:r w:rsidRPr="008F21A6">
        <w:t>ООО «ЯХТ-МАРИН», ИНН 6321277647, солидарно с Асфяндяровым Ринатом Равиловичем (поручитель ООО «АКВАМАРИН», ИНН 7328061590, исключен из ЕГРЮЛ, поручитель/субсидиарная ответственность по обязательствам ООО «ЯХТ-МАРИН»), КД 745 от 04.09.2012, КД 2208 от 10.04.2014, решения Центрального районного суда г. Тольятти от 28.07.2015 по делу 2-2515/2015, от 15.09.2015 по делу 2-5039/2015, определения АС Самарской области от 15.05.2017 по делу А55-5544/2016 о включении в РТК третьей очереди к ООО «ЯХТ-МАРИН», от 21.12.2020 по делу А55-5544/2016 о замене взыскателя ООО «ЯХТ-МАРИН» на ООО КБ «Эл банк» в части привлечения к субсидиарной ответственности Асфяндярова Р.Р., от 01.02.2021 по делу А55-5544/2016 о прекращении производства о несостоятельности (банкротстве), от 28.12.2022 по делу А55-5544/2016 о выдаче исполнительных документов в отношении ООО «ЯХТ-МАРИН», от 04.09.2023 по делу А55-5544/2016 о выдаче исполнительных документов в отношении Асфяндярова Р.Р., от 09.10.2023 по делу А55-5544/2016 об исправлении описки, срок предъявления ИД в части госпошлин по Асфяндярову Р.Р. истек, в отношении ООО «ЯХТ-МАРИН» в ЕГРЮЛ внесена запись о недостоверности сведений (15 655 989,39 руб.)</w:t>
      </w:r>
      <w:r>
        <w:t xml:space="preserve"> - </w:t>
      </w:r>
      <w:r w:rsidRPr="008F21A6">
        <w:t>12 526 357,11</w:t>
      </w:r>
      <w:r>
        <w:t xml:space="preserve"> руб.;</w:t>
      </w:r>
    </w:p>
    <w:p w14:paraId="64EE6A07" w14:textId="5B7B18AF" w:rsidR="00B46A69" w:rsidRPr="00791681" w:rsidRDefault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</w:t>
      </w:r>
      <w:r w:rsidRPr="008F21A6">
        <w:t>Лопатина Татьяна Петровна, решение Майминского районного суда Республики Алтай от 03.12.2013 по делу 2-1138/2013 (5 269 622,37 руб.)</w:t>
      </w:r>
      <w:r>
        <w:t xml:space="preserve"> - </w:t>
      </w:r>
      <w:r w:rsidRPr="008F21A6">
        <w:t>5 269 622,37</w:t>
      </w:r>
      <w:r>
        <w:t xml:space="preserve">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12407F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F21A6">
        <w:rPr>
          <w:rFonts w:ascii="Times New Roman CYR" w:hAnsi="Times New Roman CYR" w:cs="Times New Roman CYR"/>
          <w:color w:val="000000"/>
        </w:rPr>
        <w:t xml:space="preserve">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602F9DA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8F21A6" w:rsidRPr="008F21A6">
        <w:rPr>
          <w:rFonts w:ascii="Times New Roman CYR" w:hAnsi="Times New Roman CYR" w:cs="Times New Roman CYR"/>
          <w:b/>
          <w:bCs/>
          <w:color w:val="000000"/>
        </w:rPr>
        <w:t>22 января 2025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DCA85E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8F21A6" w:rsidRPr="008F21A6">
        <w:rPr>
          <w:b/>
          <w:bCs/>
          <w:color w:val="000000"/>
        </w:rPr>
        <w:t>2</w:t>
      </w:r>
      <w:r w:rsidR="00FF1AC4">
        <w:rPr>
          <w:b/>
          <w:bCs/>
          <w:color w:val="000000"/>
        </w:rPr>
        <w:t>2</w:t>
      </w:r>
      <w:r w:rsidR="008F21A6" w:rsidRPr="008F21A6">
        <w:rPr>
          <w:b/>
          <w:bCs/>
          <w:color w:val="000000"/>
        </w:rPr>
        <w:t xml:space="preserve"> января 2025</w:t>
      </w:r>
      <w:r w:rsidR="008F21A6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8F21A6" w:rsidRPr="008F21A6">
        <w:rPr>
          <w:b/>
          <w:bCs/>
          <w:color w:val="000000"/>
        </w:rPr>
        <w:t>10 марта 2025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8F21A6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8F21A6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3B89A5FC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F21A6" w:rsidRPr="008F21A6">
        <w:rPr>
          <w:b/>
          <w:bCs/>
          <w:color w:val="000000"/>
        </w:rPr>
        <w:t xml:space="preserve">03 декабря </w:t>
      </w:r>
      <w:r w:rsidR="002643BE" w:rsidRPr="008F21A6">
        <w:rPr>
          <w:b/>
          <w:bCs/>
        </w:rPr>
        <w:t>2</w:t>
      </w:r>
      <w:r w:rsidR="002643BE" w:rsidRPr="00110257">
        <w:rPr>
          <w:b/>
          <w:bCs/>
        </w:rPr>
        <w:t>02</w:t>
      </w:r>
      <w:r w:rsidR="008F21A6">
        <w:rPr>
          <w:b/>
          <w:bCs/>
        </w:rPr>
        <w:t>4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F21A6" w:rsidRPr="008F21A6">
        <w:rPr>
          <w:b/>
          <w:bCs/>
          <w:color w:val="000000"/>
        </w:rPr>
        <w:t>27 января 2025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348DC6C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8F21A6">
        <w:rPr>
          <w:b/>
          <w:color w:val="000000"/>
        </w:rPr>
        <w:t xml:space="preserve"> 2</w:t>
      </w:r>
      <w:r w:rsidRPr="00791681">
        <w:rPr>
          <w:color w:val="000000"/>
        </w:rPr>
        <w:t>, не реализованны</w:t>
      </w:r>
      <w:r w:rsidR="008F21A6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</w:t>
      </w:r>
      <w:r w:rsidR="008F21A6">
        <w:rPr>
          <w:b/>
          <w:color w:val="000000"/>
        </w:rPr>
        <w:t xml:space="preserve"> 1</w:t>
      </w:r>
      <w:r w:rsidRPr="00791681">
        <w:rPr>
          <w:color w:val="000000"/>
        </w:rPr>
        <w:t xml:space="preserve"> выставляются на Торги ППП.</w:t>
      </w:r>
    </w:p>
    <w:p w14:paraId="2856BB37" w14:textId="64139A4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8F21A6">
        <w:rPr>
          <w:b/>
          <w:bCs/>
          <w:color w:val="000000"/>
        </w:rPr>
        <w:t>14 марта 2025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8F21A6">
        <w:rPr>
          <w:b/>
          <w:bCs/>
          <w:color w:val="000000"/>
        </w:rPr>
        <w:t>22 апреля 2025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197E88C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8F21A6" w:rsidRPr="008F21A6">
        <w:rPr>
          <w:b/>
          <w:bCs/>
          <w:color w:val="000000"/>
        </w:rPr>
        <w:t>14 марта 2025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8F21A6">
        <w:rPr>
          <w:color w:val="000000"/>
        </w:rPr>
        <w:t xml:space="preserve">1 (Один) </w:t>
      </w:r>
      <w:r w:rsidRPr="00791681">
        <w:rPr>
          <w:color w:val="000000"/>
        </w:rPr>
        <w:t>календарны</w:t>
      </w:r>
      <w:r w:rsidR="008F21A6">
        <w:rPr>
          <w:color w:val="000000"/>
        </w:rPr>
        <w:t>й</w:t>
      </w:r>
      <w:r w:rsidRPr="00791681">
        <w:rPr>
          <w:color w:val="000000"/>
        </w:rPr>
        <w:t xml:space="preserve"> д</w:t>
      </w:r>
      <w:r w:rsidR="008F21A6">
        <w:rPr>
          <w:color w:val="000000"/>
        </w:rPr>
        <w:t>ень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531BD5D" w14:textId="21690C35" w:rsidR="008F21A6" w:rsidRPr="008F21A6" w:rsidRDefault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21A6">
        <w:rPr>
          <w:b/>
          <w:bCs/>
          <w:color w:val="000000"/>
        </w:rPr>
        <w:t>Для лота 1:</w:t>
      </w:r>
    </w:p>
    <w:p w14:paraId="2F359B59" w14:textId="77777777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14 марта 2025 г. по 20 марта 2025 г. - в размере начальной цены продажи лота;</w:t>
      </w:r>
    </w:p>
    <w:p w14:paraId="36957116" w14:textId="5802F7A5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21 марта 2025 г. по 26 марта 2025 г. - в размере 90,07% от начальной цены продажи лота;</w:t>
      </w:r>
    </w:p>
    <w:p w14:paraId="1E2024F9" w14:textId="6FC7A036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27 марта 2025 г. по 29 марта 2025 г. - в размере 80,14% от начальной цены продажи лота;</w:t>
      </w:r>
    </w:p>
    <w:p w14:paraId="52371EFA" w14:textId="273AE746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30 марта 2025 г. по 01 апреля 2025 г. - в размере 70,21% от начальной цены продажи лота;</w:t>
      </w:r>
    </w:p>
    <w:p w14:paraId="27AC3157" w14:textId="2B6BD792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02 апреля 2025 г. по 04 апреля 2025 г. - в размере 60,28% от начальной цены продажи лота;</w:t>
      </w:r>
    </w:p>
    <w:p w14:paraId="13EDAC40" w14:textId="438A6A25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05 апреля 2025 г. по 07 апреля 2025 г. - в размере 50,35% от начальной цены продажи лота;</w:t>
      </w:r>
    </w:p>
    <w:p w14:paraId="1FF5DE55" w14:textId="77484C67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08 апреля 2025 г. по 10 апреля 2025 г. - в размере 40,42% от начальной цены продажи лота;</w:t>
      </w:r>
    </w:p>
    <w:p w14:paraId="365F1681" w14:textId="1DA23C6D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11 апреля 2025 г. по 13 апреля 2025 г. - в размере 30,49% от начальной цены продажи лота;</w:t>
      </w:r>
    </w:p>
    <w:p w14:paraId="78EF3278" w14:textId="6EA61321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14 апреля 2025 г. по 16 апреля 2025 г. - в размере 20,56% от начальной цены продажи лота;</w:t>
      </w:r>
    </w:p>
    <w:p w14:paraId="0B701D1C" w14:textId="219B0BB4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17 апреля 2025 г. по 19 апреля 2025 г. - в размере 10,63% от начальной цены продажи лота;</w:t>
      </w:r>
    </w:p>
    <w:p w14:paraId="4333AB1E" w14:textId="16B493B7" w:rsid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20 апреля 2025 г. по 22 апреля 2025 г. - в размере 0,</w:t>
      </w:r>
      <w:r>
        <w:rPr>
          <w:color w:val="000000"/>
        </w:rPr>
        <w:t>70</w:t>
      </w:r>
      <w:r w:rsidRPr="008F21A6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3E627A0A" w14:textId="7F5D4FB4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F21A6">
        <w:rPr>
          <w:b/>
          <w:bCs/>
          <w:color w:val="000000"/>
        </w:rPr>
        <w:t>Для лота 2:</w:t>
      </w:r>
    </w:p>
    <w:p w14:paraId="19E03F6F" w14:textId="77777777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14 марта 2025 г. по 20 марта 2025 г. - в размере начальной цены продажи лота;</w:t>
      </w:r>
    </w:p>
    <w:p w14:paraId="4AEE4370" w14:textId="7313782C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21 марта 2025 г. по 26 марта 2025 г. - в размере 90,20% от начальной цены продажи лота;</w:t>
      </w:r>
    </w:p>
    <w:p w14:paraId="319E0FC8" w14:textId="188A16E2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27 марта 2025 г. по 29 марта 2025 г. - в размере 80,40% от начальной цены продажи лота;</w:t>
      </w:r>
    </w:p>
    <w:p w14:paraId="17D03B4F" w14:textId="04319E78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30 марта 2025 г. по 01 апреля 2025 г. - в размере 70,60% от начальной цены продажи лота;</w:t>
      </w:r>
    </w:p>
    <w:p w14:paraId="2A7FFC66" w14:textId="51AA86A2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02 апреля 2025 г. по 04 апреля 2025 г. - в размере 60,80% от начальной цены продажи лота;</w:t>
      </w:r>
    </w:p>
    <w:p w14:paraId="0B029F76" w14:textId="77777777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05 апреля 2025 г. по 07 апреля 2025 г. - в размере 51,00% от начальной цены продажи лота;</w:t>
      </w:r>
    </w:p>
    <w:p w14:paraId="7EAC3380" w14:textId="79322297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08 апреля 2025 г. по 10 апреля 2025 г. - в размере 41,20% от начальной цены продажи лота;</w:t>
      </w:r>
    </w:p>
    <w:p w14:paraId="2F40BA33" w14:textId="47B11EFA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11 апреля 2025 г. по 13 апреля 2025 г. - в размере 31,40% от начальной цены продажи лота;</w:t>
      </w:r>
    </w:p>
    <w:p w14:paraId="61340460" w14:textId="61FFB486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14 апреля 2025 г. по 16 апреля 2025 г. - в размере 21,60% от начальной цены продажи лота;</w:t>
      </w:r>
    </w:p>
    <w:p w14:paraId="2398CC84" w14:textId="61E7E965" w:rsidR="008F21A6" w:rsidRPr="008F21A6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F21A6">
        <w:rPr>
          <w:color w:val="000000"/>
        </w:rPr>
        <w:t>с 17 апреля 2025 г. по 19 апреля 2025 г. - в размере 11,80% от начальной цены продажи лота;</w:t>
      </w:r>
    </w:p>
    <w:p w14:paraId="3B7D1D3E" w14:textId="628BDB73" w:rsidR="008F21A6" w:rsidRPr="00791681" w:rsidRDefault="008F21A6" w:rsidP="008F21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F21A6">
        <w:rPr>
          <w:color w:val="000000"/>
        </w:rPr>
        <w:lastRenderedPageBreak/>
        <w:t>с 20 апреля 2025 г. по 22 апреля 2025 г. - в размере 2,00%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49695F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</w:t>
      </w:r>
      <w:r w:rsidRPr="0049695F">
        <w:rPr>
          <w:rFonts w:ascii="Times New Roman" w:hAnsi="Times New Roman" w:cs="Times New Roman"/>
          <w:color w:val="000000"/>
          <w:sz w:val="24"/>
          <w:szCs w:val="24"/>
        </w:rPr>
        <w:t>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49695F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49695F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49695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49695F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</w:t>
      </w:r>
      <w:r w:rsidRPr="0049695F">
        <w:rPr>
          <w:rFonts w:ascii="Times New Roman" w:hAnsi="Times New Roman" w:cs="Times New Roman"/>
          <w:color w:val="000000"/>
          <w:sz w:val="24"/>
          <w:szCs w:val="24"/>
        </w:rPr>
        <w:t>Торги (Торги ППП) признаются несостоявшимися.</w:t>
      </w:r>
    </w:p>
    <w:p w14:paraId="3903EFBA" w14:textId="77777777" w:rsidR="005E4CB0" w:rsidRPr="0049695F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0673EA05" w:rsidR="00CE4642" w:rsidRPr="0049695F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496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93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496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9695F">
        <w:rPr>
          <w:rFonts w:ascii="Times New Roman" w:hAnsi="Times New Roman" w:cs="Times New Roman"/>
          <w:sz w:val="24"/>
          <w:szCs w:val="24"/>
        </w:rPr>
        <w:t xml:space="preserve"> д</w:t>
      </w:r>
      <w:r w:rsidRPr="00496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F93D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969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9695F">
        <w:rPr>
          <w:rFonts w:ascii="Times New Roman" w:hAnsi="Times New Roman" w:cs="Times New Roman"/>
          <w:sz w:val="24"/>
          <w:szCs w:val="24"/>
        </w:rPr>
        <w:t xml:space="preserve"> </w:t>
      </w:r>
      <w:r w:rsidRPr="0049695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93DA5" w:rsidRPr="00F93DA5">
        <w:rPr>
          <w:rFonts w:ascii="Times New Roman" w:hAnsi="Times New Roman" w:cs="Times New Roman"/>
          <w:color w:val="000000"/>
          <w:sz w:val="24"/>
          <w:szCs w:val="24"/>
        </w:rPr>
        <w:t>г. Самара, ул. Урицкого, д. 19, БЦ «Деловой Мир», 12 этаж, тел. 8 800 200-08-05, 8 800 505-80-32, эл. почта etorgi@asv.org.ru; у ОТ:</w:t>
      </w:r>
      <w:r w:rsidR="00F93D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3DA5" w:rsidRPr="00F93DA5">
        <w:rPr>
          <w:rFonts w:ascii="Times New Roman" w:hAnsi="Times New Roman" w:cs="Times New Roman"/>
          <w:color w:val="000000"/>
          <w:sz w:val="24"/>
          <w:szCs w:val="24"/>
        </w:rPr>
        <w:t>Соболькова Елена, тел. 8-967-246-44-29 (мск+1 час), эл.почта: pf@auction-house.ru</w:t>
      </w:r>
      <w:r w:rsidR="00DE44EC" w:rsidRPr="0049695F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695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F097C"/>
    <w:rsid w:val="00102FAF"/>
    <w:rsid w:val="00110257"/>
    <w:rsid w:val="0015099D"/>
    <w:rsid w:val="001F039D"/>
    <w:rsid w:val="002002A1"/>
    <w:rsid w:val="00200851"/>
    <w:rsid w:val="00243BE2"/>
    <w:rsid w:val="0026109D"/>
    <w:rsid w:val="002643BE"/>
    <w:rsid w:val="002C2D0A"/>
    <w:rsid w:val="002D6744"/>
    <w:rsid w:val="00360D6C"/>
    <w:rsid w:val="00455F07"/>
    <w:rsid w:val="00467D6B"/>
    <w:rsid w:val="0049695F"/>
    <w:rsid w:val="004A3B01"/>
    <w:rsid w:val="00511EC3"/>
    <w:rsid w:val="005C1A18"/>
    <w:rsid w:val="005E4CB0"/>
    <w:rsid w:val="005F1F68"/>
    <w:rsid w:val="00662196"/>
    <w:rsid w:val="00677884"/>
    <w:rsid w:val="00695ECB"/>
    <w:rsid w:val="006A20DF"/>
    <w:rsid w:val="006B3772"/>
    <w:rsid w:val="007229EA"/>
    <w:rsid w:val="007369B8"/>
    <w:rsid w:val="00791681"/>
    <w:rsid w:val="00865FD7"/>
    <w:rsid w:val="00890385"/>
    <w:rsid w:val="008F21A6"/>
    <w:rsid w:val="009247FF"/>
    <w:rsid w:val="00AB6017"/>
    <w:rsid w:val="00B015AA"/>
    <w:rsid w:val="00B07D8B"/>
    <w:rsid w:val="00B1678E"/>
    <w:rsid w:val="00B46A69"/>
    <w:rsid w:val="00B92635"/>
    <w:rsid w:val="00BA1B5A"/>
    <w:rsid w:val="00BA4AA5"/>
    <w:rsid w:val="00BC3590"/>
    <w:rsid w:val="00C11EFF"/>
    <w:rsid w:val="00CB7E08"/>
    <w:rsid w:val="00CD3667"/>
    <w:rsid w:val="00CE4642"/>
    <w:rsid w:val="00CE6985"/>
    <w:rsid w:val="00D62667"/>
    <w:rsid w:val="00D7592D"/>
    <w:rsid w:val="00DE44EC"/>
    <w:rsid w:val="00E1326B"/>
    <w:rsid w:val="00E614D3"/>
    <w:rsid w:val="00F063CA"/>
    <w:rsid w:val="00F93DA5"/>
    <w:rsid w:val="00FF1AC4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CD829D09-66C4-4CB5-9BFD-82AABAE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E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2348</Words>
  <Characters>13981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2024-11-21T08:13:00Z</dcterms:created>
  <dcterms:modified xsi:type="dcterms:W3CDTF">2024-11-21T08:26:00Z</dcterms:modified>
</cp:coreProperties>
</file>