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509C" w14:textId="77777777" w:rsidR="002669FE" w:rsidRDefault="002669FE">
      <w:pPr>
        <w:tabs>
          <w:tab w:val="left" w:pos="3969"/>
        </w:tabs>
        <w:jc w:val="center"/>
        <w:rPr>
          <w:rStyle w:val="WW-Absatz-Standardschriftart1"/>
        </w:rPr>
      </w:pPr>
    </w:p>
    <w:p w14:paraId="66F03CA6" w14:textId="77777777" w:rsidR="002669FE" w:rsidRDefault="002528A8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29538D30" w14:textId="77777777" w:rsidR="002669FE" w:rsidRDefault="002528A8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055C3EF6" w14:textId="77777777" w:rsidR="002669FE" w:rsidRDefault="002528A8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3EE812A6" w14:textId="77777777" w:rsidR="002669FE" w:rsidRDefault="002528A8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8203561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«24» апреля 2025 года</w:t>
      </w:r>
      <w:r>
        <w:rPr>
          <w:rFonts w:cs="Times New Roman"/>
          <w:b/>
          <w:sz w:val="22"/>
          <w:szCs w:val="22"/>
        </w:rPr>
        <w:t xml:space="preserve"> с 10:00 </w:t>
      </w:r>
    </w:p>
    <w:p w14:paraId="36ACCA97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1DE4E277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0D0C060" w14:textId="77777777" w:rsidR="002669FE" w:rsidRDefault="002669F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13711837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74BABAD6" w14:textId="77777777" w:rsidR="002669FE" w:rsidRDefault="002528A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«04» марта 2025 года по «21» апреля 2025 года до 18:00</w:t>
      </w:r>
    </w:p>
    <w:p w14:paraId="3A9EA12C" w14:textId="77777777" w:rsidR="002669FE" w:rsidRDefault="002528A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299F185" w14:textId="77777777" w:rsidR="002669FE" w:rsidRDefault="002669F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16D361AC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«</w:t>
      </w:r>
      <w:proofErr w:type="gramEnd"/>
      <w:r>
        <w:rPr>
          <w:rFonts w:cs="Times New Roman"/>
          <w:b/>
          <w:bCs/>
          <w:sz w:val="22"/>
          <w:szCs w:val="22"/>
        </w:rPr>
        <w:t xml:space="preserve">22» апреля 2025 года </w:t>
      </w:r>
      <w:r>
        <w:rPr>
          <w:rFonts w:cs="Times New Roman"/>
          <w:b/>
          <w:sz w:val="22"/>
          <w:szCs w:val="22"/>
        </w:rPr>
        <w:t xml:space="preserve">18:00. </w:t>
      </w:r>
    </w:p>
    <w:p w14:paraId="4656BBC1" w14:textId="77777777" w:rsidR="002669FE" w:rsidRDefault="002528A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23» апреля 2025 года </w:t>
      </w:r>
      <w:r>
        <w:rPr>
          <w:rFonts w:cs="Times New Roman"/>
          <w:b/>
          <w:sz w:val="22"/>
          <w:szCs w:val="22"/>
        </w:rPr>
        <w:t xml:space="preserve">в 15:00. </w:t>
      </w:r>
    </w:p>
    <w:p w14:paraId="086DC4C4" w14:textId="77777777" w:rsidR="002669FE" w:rsidRDefault="002669FE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76224B06" w14:textId="77777777" w:rsidR="002669FE" w:rsidRDefault="002528A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1CA50B62" w14:textId="77777777" w:rsidR="002669FE" w:rsidRDefault="002528A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 </w:t>
      </w:r>
    </w:p>
    <w:p w14:paraId="02B27F27" w14:textId="77777777" w:rsidR="002669FE" w:rsidRDefault="002528A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14C4B8C3" w14:textId="77777777" w:rsidR="002669FE" w:rsidRDefault="002528A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59F0D028" w14:textId="77777777" w:rsidR="002669FE" w:rsidRDefault="002669FE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</w:p>
    <w:p w14:paraId="066E6BAC" w14:textId="77777777" w:rsidR="002669FE" w:rsidRDefault="002528A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(далее – «Объекты», «Лот»):</w:t>
      </w:r>
      <w:r>
        <w:rPr>
          <w:rFonts w:cs="Times New Roman"/>
          <w:sz w:val="22"/>
          <w:szCs w:val="22"/>
        </w:rPr>
        <w:tab/>
      </w:r>
    </w:p>
    <w:p w14:paraId="5525507E" w14:textId="77777777" w:rsidR="002669FE" w:rsidRDefault="002669FE">
      <w:pPr>
        <w:ind w:right="-57"/>
        <w:jc w:val="both"/>
        <w:rPr>
          <w:rFonts w:cs="Times New Roman"/>
          <w:sz w:val="22"/>
          <w:szCs w:val="22"/>
        </w:rPr>
      </w:pPr>
    </w:p>
    <w:p w14:paraId="138DD5A8" w14:textId="77777777" w:rsidR="002669FE" w:rsidRDefault="002528A8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1:</w:t>
      </w:r>
    </w:p>
    <w:p w14:paraId="434A4661" w14:textId="77777777" w:rsidR="002669FE" w:rsidRDefault="002528A8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Здание </w:t>
      </w:r>
      <w:r>
        <w:rPr>
          <w:bCs/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52:26:0150001:1128</w:t>
      </w:r>
      <w:r>
        <w:rPr>
          <w:bCs/>
          <w:sz w:val="22"/>
          <w:szCs w:val="22"/>
        </w:rPr>
        <w:t xml:space="preserve">,  площадью 2 257,4 кв.м, назначение: нежилое, наименование: </w:t>
      </w:r>
      <w:r>
        <w:rPr>
          <w:sz w:val="22"/>
          <w:szCs w:val="22"/>
        </w:rPr>
        <w:t xml:space="preserve">здание бытового помещения, </w:t>
      </w:r>
      <w:r>
        <w:rPr>
          <w:bCs/>
          <w:sz w:val="22"/>
          <w:szCs w:val="22"/>
        </w:rPr>
        <w:t xml:space="preserve">количество этажей 4, в том числе подземных 0, находящийся по </w:t>
      </w:r>
      <w:r>
        <w:rPr>
          <w:sz w:val="22"/>
          <w:szCs w:val="22"/>
        </w:rP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</w:t>
      </w:r>
      <w:r>
        <w:rPr>
          <w:color w:val="000000"/>
          <w:sz w:val="22"/>
          <w:szCs w:val="22"/>
        </w:rPr>
        <w:t xml:space="preserve">.  </w:t>
      </w:r>
    </w:p>
    <w:p w14:paraId="137AC17F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Объекта в соответствии с ЕГР</w:t>
      </w:r>
      <w:r>
        <w:rPr>
          <w:color w:val="000000"/>
          <w:sz w:val="22"/>
          <w:szCs w:val="22"/>
        </w:rPr>
        <w:t>Н от 14.02.2025 г</w:t>
      </w:r>
      <w:r>
        <w:rPr>
          <w:sz w:val="22"/>
          <w:szCs w:val="22"/>
        </w:rPr>
        <w:t xml:space="preserve">ода не зарегистрированы. </w:t>
      </w:r>
    </w:p>
    <w:p w14:paraId="675DD8D6" w14:textId="77777777" w:rsidR="002669FE" w:rsidRDefault="002528A8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2:</w:t>
      </w:r>
    </w:p>
    <w:p w14:paraId="16547052" w14:textId="77777777" w:rsidR="002669FE" w:rsidRDefault="002528A8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Здание</w:t>
      </w:r>
      <w:r>
        <w:rPr>
          <w:bCs/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52:26:0000000:1474</w:t>
      </w:r>
      <w:r>
        <w:rPr>
          <w:bCs/>
          <w:sz w:val="22"/>
          <w:szCs w:val="22"/>
        </w:rPr>
        <w:t xml:space="preserve">,  площадью 326,8 кв.м, назначение: нежилое, наименование: </w:t>
      </w:r>
      <w:r>
        <w:rPr>
          <w:sz w:val="22"/>
          <w:szCs w:val="22"/>
        </w:rPr>
        <w:t xml:space="preserve">здание финского склада, </w:t>
      </w:r>
      <w:r>
        <w:rPr>
          <w:bCs/>
          <w:sz w:val="22"/>
          <w:szCs w:val="22"/>
        </w:rPr>
        <w:t xml:space="preserve">количество этажей 1, в том числе подземных 0, находящийся по </w:t>
      </w:r>
      <w:r>
        <w:rPr>
          <w:sz w:val="22"/>
          <w:szCs w:val="22"/>
        </w:rPr>
        <w:t>адресу: Нижегородская обл, р-н Кстовский, примерно в 3 км по направлению на юг от г. Кстово.</w:t>
      </w:r>
      <w:r>
        <w:rPr>
          <w:color w:val="000000"/>
          <w:sz w:val="22"/>
          <w:szCs w:val="22"/>
        </w:rPr>
        <w:t xml:space="preserve"> </w:t>
      </w:r>
    </w:p>
    <w:p w14:paraId="4065C6D1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Объекта в соответствии с ЕГРН от</w:t>
      </w:r>
      <w:r>
        <w:rPr>
          <w:color w:val="000000"/>
          <w:sz w:val="22"/>
          <w:szCs w:val="22"/>
        </w:rPr>
        <w:t xml:space="preserve"> 14.02.2025 года </w:t>
      </w:r>
      <w:r>
        <w:rPr>
          <w:sz w:val="22"/>
          <w:szCs w:val="22"/>
        </w:rPr>
        <w:t xml:space="preserve">не зарегистрированы. </w:t>
      </w:r>
    </w:p>
    <w:p w14:paraId="1B890F47" w14:textId="77777777" w:rsidR="002669FE" w:rsidRDefault="002528A8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Объект 3: </w:t>
      </w:r>
    </w:p>
    <w:p w14:paraId="741BD7FA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Здание</w:t>
      </w:r>
      <w:r>
        <w:rPr>
          <w:bCs/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52:26:0000000:1477</w:t>
      </w:r>
      <w:r>
        <w:rPr>
          <w:bCs/>
          <w:sz w:val="22"/>
          <w:szCs w:val="22"/>
        </w:rPr>
        <w:t xml:space="preserve">,  площадью 690,7 кв.м, назначение: нежилое, наименование: </w:t>
      </w:r>
      <w:r>
        <w:rPr>
          <w:sz w:val="22"/>
          <w:szCs w:val="22"/>
        </w:rPr>
        <w:t xml:space="preserve">здание финского склада, </w:t>
      </w:r>
      <w:r>
        <w:rPr>
          <w:bCs/>
          <w:sz w:val="22"/>
          <w:szCs w:val="22"/>
        </w:rPr>
        <w:t xml:space="preserve">количество этажей 1, в том числе подземных 0, находящийся по </w:t>
      </w:r>
      <w:r>
        <w:rPr>
          <w:sz w:val="22"/>
          <w:szCs w:val="22"/>
        </w:rPr>
        <w:t>адресу: Нижегородская область, р-н Кстовский, примерно в 3 км по направлению на юг от г Кстово.</w:t>
      </w:r>
    </w:p>
    <w:p w14:paraId="6B399312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Обременения (ограничения) Объекта в соответствии с ЕГРН от </w:t>
      </w:r>
      <w:r>
        <w:rPr>
          <w:color w:val="000000"/>
          <w:sz w:val="22"/>
          <w:szCs w:val="22"/>
        </w:rPr>
        <w:t>14.02.2025 года н</w:t>
      </w:r>
      <w:r>
        <w:rPr>
          <w:sz w:val="22"/>
          <w:szCs w:val="22"/>
        </w:rPr>
        <w:t xml:space="preserve">е зарегистрированы. </w:t>
      </w:r>
    </w:p>
    <w:p w14:paraId="1ACC001E" w14:textId="77777777" w:rsidR="002669FE" w:rsidRDefault="002528A8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4:</w:t>
      </w:r>
    </w:p>
    <w:p w14:paraId="1F2D4C01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Земельный участок</w:t>
      </w:r>
      <w:r>
        <w:rPr>
          <w:bCs/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52:26:0150002:473,</w:t>
      </w:r>
      <w:r>
        <w:rPr>
          <w:bCs/>
          <w:sz w:val="22"/>
          <w:szCs w:val="22"/>
        </w:rPr>
        <w:t xml:space="preserve"> площадью 5 996 +/-27 кв.м, категория земель: земли населенных пунктов, </w:t>
      </w:r>
      <w:r>
        <w:rPr>
          <w:sz w:val="22"/>
          <w:szCs w:val="22"/>
        </w:rPr>
        <w:t>виды разрешенного использования</w:t>
      </w:r>
      <w:r>
        <w:rPr>
          <w:bCs/>
          <w:sz w:val="22"/>
          <w:szCs w:val="22"/>
        </w:rPr>
        <w:t xml:space="preserve">: под основной производственной площадкой нефтеперерабатывающего завода, находящийся по адресу: </w:t>
      </w:r>
      <w:r>
        <w:rPr>
          <w:sz w:val="22"/>
          <w:szCs w:val="22"/>
        </w:rP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13.</w:t>
      </w:r>
    </w:p>
    <w:p w14:paraId="27C97252" w14:textId="77777777" w:rsidR="002669FE" w:rsidRDefault="002528A8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Обременения (ограничения) Объекта 4 в соответствии с ЕГРН от 14.02.2025 года: </w:t>
      </w:r>
    </w:p>
    <w:p w14:paraId="763370DA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</w:t>
      </w:r>
      <w:bookmarkStart w:id="0" w:name="_Hlk131520194"/>
    </w:p>
    <w:p w14:paraId="2E7D5CD3" w14:textId="77777777" w:rsidR="002669FE" w:rsidRDefault="002669FE">
      <w:pPr>
        <w:ind w:right="-57" w:firstLine="567"/>
        <w:jc w:val="both"/>
        <w:rPr>
          <w:sz w:val="22"/>
          <w:szCs w:val="22"/>
        </w:rPr>
      </w:pPr>
    </w:p>
    <w:p w14:paraId="1A5EC76C" w14:textId="77777777" w:rsidR="002669FE" w:rsidRDefault="002528A8">
      <w:pPr>
        <w:ind w:right="-57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Объекты 1-3 продаются вместе с движимым имуществом, расположенного и оборудованного в зданиях, согласно перечню движимого имущества, указанного в Приложении № 1 формы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 w:val="22"/>
          <w:szCs w:val="22"/>
        </w:rPr>
        <w:t xml:space="preserve">  </w:t>
      </w:r>
    </w:p>
    <w:p w14:paraId="411539A0" w14:textId="77777777" w:rsidR="002669FE" w:rsidRDefault="002669FE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66507C39" w14:textId="77777777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>
        <w:rPr>
          <w:rFonts w:cs="Times New Roman"/>
          <w:b/>
          <w:bCs/>
        </w:rPr>
        <w:t xml:space="preserve">105 000 000 (сто пять миллионов) рублей 00 копеек, в т.ч. </w:t>
      </w:r>
      <w:r>
        <w:rPr>
          <w:b/>
          <w:bCs/>
          <w:sz w:val="22"/>
          <w:szCs w:val="22"/>
        </w:rPr>
        <w:t xml:space="preserve">НДС </w:t>
      </w:r>
      <w:bookmarkEnd w:id="0"/>
      <w:r>
        <w:rPr>
          <w:b/>
          <w:bCs/>
          <w:sz w:val="22"/>
          <w:szCs w:val="22"/>
        </w:rPr>
        <w:t>(</w:t>
      </w:r>
      <w:r>
        <w:rPr>
          <w:color w:val="000000"/>
          <w:sz w:val="22"/>
          <w:szCs w:val="22"/>
        </w:rPr>
        <w:t>*согласно п. 2 ст.146 НК РФ (часть 2) земельные участки не облагаются при реализации НДС</w:t>
      </w:r>
      <w:r>
        <w:rPr>
          <w:b/>
          <w:bCs/>
          <w:sz w:val="22"/>
          <w:szCs w:val="22"/>
        </w:rPr>
        <w:t>)</w:t>
      </w:r>
    </w:p>
    <w:p w14:paraId="38BA9363" w14:textId="77777777" w:rsidR="002669FE" w:rsidRDefault="002669FE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68B52064" w14:textId="2E7FFED7" w:rsidR="002669FE" w:rsidRDefault="002528A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лота сформирована следующим образом, исходя из стоимости объектов недвижимости и движимого имущества расположенного </w:t>
      </w:r>
      <w:r>
        <w:rPr>
          <w:b/>
          <w:bCs/>
          <w:sz w:val="22"/>
          <w:szCs w:val="22"/>
        </w:rPr>
        <w:t>в них:</w:t>
      </w:r>
    </w:p>
    <w:p w14:paraId="07A89DF5" w14:textId="77777777" w:rsidR="002669FE" w:rsidRDefault="002669FE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40"/>
        <w:gridCol w:w="1972"/>
        <w:gridCol w:w="2050"/>
        <w:gridCol w:w="1855"/>
        <w:gridCol w:w="2876"/>
      </w:tblGrid>
      <w:tr w:rsidR="002669FE" w14:paraId="1A04F1E4" w14:textId="77777777">
        <w:trPr>
          <w:trHeight w:val="81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7C9E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B793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Наименование объекта продажи</w:t>
            </w:r>
          </w:p>
        </w:tc>
        <w:tc>
          <w:tcPr>
            <w:tcW w:w="20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7E1C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Кадастровый </w:t>
            </w:r>
          </w:p>
          <w:p w14:paraId="4AE6CDD1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номер</w:t>
            </w:r>
          </w:p>
        </w:tc>
        <w:tc>
          <w:tcPr>
            <w:tcW w:w="1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9602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Общая </w:t>
            </w:r>
          </w:p>
          <w:p w14:paraId="2DF17E5B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площадь </w:t>
            </w:r>
          </w:p>
          <w:p w14:paraId="2489224E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объекта продажи, кв. м</w:t>
            </w:r>
          </w:p>
        </w:tc>
        <w:tc>
          <w:tcPr>
            <w:tcW w:w="28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DB7C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Начальная стоимость продажи объекта, руб.             </w:t>
            </w:r>
          </w:p>
          <w:p w14:paraId="61F1F305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 т.ч. НДС                             *(если применимо)</w:t>
            </w:r>
          </w:p>
        </w:tc>
      </w:tr>
      <w:tr w:rsidR="002669FE" w14:paraId="6B52A9F8" w14:textId="77777777">
        <w:trPr>
          <w:trHeight w:val="452"/>
          <w:jc w:val="center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80F5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1BA2" w14:textId="77777777" w:rsidR="002669FE" w:rsidRDefault="002528A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здание бытового </w:t>
            </w:r>
          </w:p>
          <w:p w14:paraId="28D0ED85" w14:textId="77777777" w:rsidR="002669FE" w:rsidRDefault="002528A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помещения</w:t>
            </w:r>
          </w:p>
        </w:tc>
        <w:tc>
          <w:tcPr>
            <w:tcW w:w="2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CEB8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52:26:0150001:1128</w:t>
            </w:r>
          </w:p>
        </w:tc>
        <w:tc>
          <w:tcPr>
            <w:tcW w:w="1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6D04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2 257,4</w:t>
            </w: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1C2D" w14:textId="77777777" w:rsidR="002669FE" w:rsidRDefault="002669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29BFCF94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85 000 000</w:t>
            </w:r>
          </w:p>
          <w:p w14:paraId="3E8B2374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 том числе 353 323,15 </w:t>
            </w:r>
          </w:p>
          <w:p w14:paraId="7ADBE5F0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рублей стоимость </w:t>
            </w:r>
          </w:p>
          <w:p w14:paraId="61112F5B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движимого имущества</w:t>
            </w:r>
          </w:p>
        </w:tc>
      </w:tr>
      <w:tr w:rsidR="002669FE" w14:paraId="43525E70" w14:textId="77777777">
        <w:trPr>
          <w:trHeight w:val="417"/>
          <w:jc w:val="center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8F38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488F" w14:textId="77777777" w:rsidR="002669FE" w:rsidRDefault="002528A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здание финского склада</w:t>
            </w:r>
          </w:p>
        </w:tc>
        <w:tc>
          <w:tcPr>
            <w:tcW w:w="2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8165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52:26:0000000:1474</w:t>
            </w:r>
          </w:p>
        </w:tc>
        <w:tc>
          <w:tcPr>
            <w:tcW w:w="1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EBA9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326,8</w:t>
            </w:r>
          </w:p>
        </w:tc>
        <w:tc>
          <w:tcPr>
            <w:tcW w:w="28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8C9" w14:textId="77777777" w:rsidR="002669FE" w:rsidRDefault="002669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23C2DA33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3 605 896,81</w:t>
            </w:r>
          </w:p>
          <w:p w14:paraId="05398C55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 том числе 307 632,05 </w:t>
            </w:r>
          </w:p>
          <w:p w14:paraId="0BC9446A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рублей стоимость движимого имущества</w:t>
            </w:r>
          </w:p>
        </w:tc>
      </w:tr>
      <w:tr w:rsidR="002669FE" w14:paraId="6D732282" w14:textId="77777777">
        <w:trPr>
          <w:trHeight w:val="367"/>
          <w:jc w:val="center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D6EA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BE3" w14:textId="77777777" w:rsidR="002669FE" w:rsidRDefault="002528A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здание финского склада</w:t>
            </w:r>
          </w:p>
        </w:tc>
        <w:tc>
          <w:tcPr>
            <w:tcW w:w="2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14E1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52:26:0000000:1477</w:t>
            </w:r>
          </w:p>
        </w:tc>
        <w:tc>
          <w:tcPr>
            <w:tcW w:w="1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52C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690,7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4DCC3" w14:textId="77777777" w:rsidR="002669FE" w:rsidRDefault="002669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1C05EC06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6 394 103,19</w:t>
            </w:r>
          </w:p>
          <w:p w14:paraId="2A3C6B16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 том числе 5 108 016,17 </w:t>
            </w:r>
          </w:p>
          <w:p w14:paraId="6AE4FAB7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рублей стоимость движимого имущества</w:t>
            </w:r>
          </w:p>
        </w:tc>
      </w:tr>
      <w:tr w:rsidR="002669FE" w14:paraId="0FCC477B" w14:textId="77777777">
        <w:trPr>
          <w:trHeight w:val="396"/>
          <w:jc w:val="center"/>
        </w:trPr>
        <w:tc>
          <w:tcPr>
            <w:tcW w:w="7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C1F2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5056" w14:textId="77777777" w:rsidR="002669FE" w:rsidRDefault="002528A8">
            <w:pPr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*</w:t>
            </w:r>
            <w:r>
              <w:rPr>
                <w:color w:val="000000"/>
                <w:sz w:val="21"/>
                <w:szCs w:val="21"/>
              </w:rPr>
              <w:t xml:space="preserve"> земельный участок</w:t>
            </w:r>
          </w:p>
        </w:tc>
        <w:tc>
          <w:tcPr>
            <w:tcW w:w="2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AA9C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52:26:0150002:473</w:t>
            </w:r>
          </w:p>
        </w:tc>
        <w:tc>
          <w:tcPr>
            <w:tcW w:w="1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2BCB" w14:textId="77777777" w:rsidR="002669FE" w:rsidRDefault="002528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5 996,0</w:t>
            </w: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DCE" w14:textId="77777777" w:rsidR="002669FE" w:rsidRDefault="002528A8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10 000 000</w:t>
            </w:r>
          </w:p>
        </w:tc>
      </w:tr>
    </w:tbl>
    <w:p w14:paraId="2ADF060A" w14:textId="77777777" w:rsidR="002669FE" w:rsidRDefault="002669FE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8F764A1" w14:textId="77777777" w:rsidR="002669FE" w:rsidRDefault="002528A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1" w:name="_Hlk130303790"/>
      <w:r>
        <w:rPr>
          <w:b/>
          <w:bCs/>
          <w:sz w:val="22"/>
          <w:szCs w:val="22"/>
        </w:rPr>
        <w:t xml:space="preserve">11 000 000 (одиннадцать миллионов) рублей 00 копеек. </w:t>
      </w:r>
      <w:bookmarkEnd w:id="1"/>
    </w:p>
    <w:p w14:paraId="55DC5AC4" w14:textId="77777777" w:rsidR="002669FE" w:rsidRDefault="002669FE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192E8B9" w14:textId="77777777" w:rsidR="002669FE" w:rsidRDefault="002528A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bookmarkStart w:id="2" w:name="_Hlk131520223"/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2 100 000 (два миллиона сто тысяч) </w:t>
      </w:r>
      <w:r>
        <w:rPr>
          <w:b/>
          <w:bCs/>
          <w:sz w:val="22"/>
          <w:szCs w:val="22"/>
        </w:rPr>
        <w:t>рублей 00 копеек.</w:t>
      </w:r>
      <w:bookmarkEnd w:id="2"/>
    </w:p>
    <w:p w14:paraId="7BF6BAAC" w14:textId="77777777" w:rsidR="002669FE" w:rsidRDefault="002669FE">
      <w:pPr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36464E7" w14:textId="77777777" w:rsidR="002669FE" w:rsidRDefault="002528A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7D7FC011" w14:textId="77777777" w:rsidR="002669FE" w:rsidRDefault="002528A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>исполняющим функции оператора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28F83753" w14:textId="77777777" w:rsidR="002669FE" w:rsidRDefault="002528A8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556F3B66" w14:textId="77777777" w:rsidR="002669FE" w:rsidRDefault="002528A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2746A680" w14:textId="77777777" w:rsidR="002669FE" w:rsidRDefault="002528A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b/>
          <w:bCs/>
          <w:sz w:val="22"/>
          <w:szCs w:val="22"/>
        </w:rPr>
        <w:t>с применением метода повышения начальной цены Объекта – «английский аукцион»</w:t>
      </w:r>
      <w:r>
        <w:rPr>
          <w:sz w:val="22"/>
          <w:szCs w:val="22"/>
        </w:rPr>
        <w:t xml:space="preserve">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C6E4C4C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0E71EA9C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34224D5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B8BE821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1551148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5784C215" w14:textId="77777777" w:rsidR="002669FE" w:rsidRDefault="002528A8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B16920C" w14:textId="77777777" w:rsidR="002669FE" w:rsidRDefault="002528A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BED97D9" w14:textId="77777777" w:rsidR="002669FE" w:rsidRDefault="002528A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E7303A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4321D73" w14:textId="77777777" w:rsidR="002669FE" w:rsidRDefault="002528A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71A0B2B2" w14:textId="77777777" w:rsidR="002669FE" w:rsidRDefault="002528A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3CF44269" w14:textId="77777777" w:rsidR="002669FE" w:rsidRDefault="002528A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01A497C8" w14:textId="77777777" w:rsidR="002669FE" w:rsidRDefault="002528A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225F7AC5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43F5AA5D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2958C1D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E2CF9EA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1E7C8DDB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2B5ACA2D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50ADBFD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CA6693B" w14:textId="77777777" w:rsidR="002669FE" w:rsidRDefault="002528A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371FBAA0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7475CD2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7C0D62E" w14:textId="77777777" w:rsidR="002669FE" w:rsidRDefault="002528A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BE58025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E71F8AF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555E4B7B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D829BD5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6A0EE4E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6E2FB74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CD5782A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</w:t>
      </w:r>
      <w:r>
        <w:rPr>
          <w:rFonts w:cs="Times New Roman"/>
          <w:sz w:val="22"/>
          <w:szCs w:val="22"/>
        </w:rPr>
        <w:lastRenderedPageBreak/>
        <w:t xml:space="preserve">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46FDA19" w14:textId="77777777" w:rsidR="002669FE" w:rsidRDefault="002528A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520EA7B4" w14:textId="77777777" w:rsidR="002669FE" w:rsidRDefault="002528A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7448E31" w14:textId="77777777" w:rsidR="002669FE" w:rsidRDefault="002669FE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3C0FB38F" w14:textId="77777777" w:rsidR="002669FE" w:rsidRDefault="002528A8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>
        <w:rPr>
          <w:rFonts w:cs="Times New Roman"/>
          <w:b/>
          <w:bCs/>
          <w:sz w:val="22"/>
          <w:szCs w:val="22"/>
        </w:rPr>
        <w:t>22» апреля 2025 года</w:t>
      </w:r>
      <w:r>
        <w:rPr>
          <w:rFonts w:cs="Times New Roman"/>
          <w:b/>
          <w:sz w:val="22"/>
          <w:szCs w:val="22"/>
        </w:rPr>
        <w:t>.</w:t>
      </w:r>
    </w:p>
    <w:p w14:paraId="416852E9" w14:textId="77777777" w:rsidR="002669FE" w:rsidRDefault="002669F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5A4185F1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1EBC4B77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cs="Times New Roman"/>
          <w:b/>
          <w:bCs/>
          <w:sz w:val="22"/>
          <w:szCs w:val="22"/>
        </w:rPr>
        <w:t>Оплата задатка третьими лицами не допускается.</w:t>
      </w:r>
    </w:p>
    <w:p w14:paraId="38A7D0B3" w14:textId="77777777" w:rsidR="002669FE" w:rsidRDefault="002528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18FE2CE9" w14:textId="77777777" w:rsidR="002669FE" w:rsidRDefault="002528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6A0D9DDD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Объекта. </w:t>
      </w:r>
    </w:p>
    <w:p w14:paraId="276E2278" w14:textId="77777777" w:rsidR="002669FE" w:rsidRDefault="002528A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72D20BF" w14:textId="77777777" w:rsidR="002669FE" w:rsidRDefault="002528A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94E2058" w14:textId="77777777" w:rsidR="002669FE" w:rsidRDefault="002528A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53BAB75" w14:textId="77777777" w:rsidR="002669FE" w:rsidRDefault="002528A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4D2D7907" w14:textId="77777777" w:rsidR="002669FE" w:rsidRDefault="002528A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488CCFE" w14:textId="77777777" w:rsidR="002669FE" w:rsidRDefault="002528A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F2D291A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28EBBD0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28C7EDA9" w14:textId="77777777" w:rsidR="002669FE" w:rsidRDefault="002528A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8F530BB" w14:textId="77777777" w:rsidR="002669FE" w:rsidRDefault="002528A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15B4297" w14:textId="77777777" w:rsidR="002669FE" w:rsidRDefault="002528A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516475C" w14:textId="77777777" w:rsidR="002669FE" w:rsidRDefault="002528A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2BC9093" w14:textId="77777777" w:rsidR="002669FE" w:rsidRDefault="002528A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70356DB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6627E859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409818A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BBB517E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C3217C0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</w:t>
      </w:r>
      <w:hyperlink r:id="rId44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28C61DCF" w14:textId="77777777" w:rsidR="002669FE" w:rsidRDefault="002528A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537247D1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623A10EA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8A7C1BD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06C05C9C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CAD8432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7B53C7E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0EDE8ECF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0B19574C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636A5A5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97D9D22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30 (тридцать) минут с момента представления каждого из предложений. Если в течение 20 (двадцати)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4301F44C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3D05E45F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2616E568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76B98E7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55D5B2C1" w14:textId="77777777" w:rsidR="002669FE" w:rsidRDefault="002528A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23771FB" w14:textId="77777777" w:rsidR="002669FE" w:rsidRDefault="002528A8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241C51D3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D7BC280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FE197D8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C8B104F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DFD948C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4387D46" w14:textId="77777777" w:rsidR="002669FE" w:rsidRDefault="002528A8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162ACC09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E23470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Претендент.</w:t>
      </w:r>
    </w:p>
    <w:p w14:paraId="3B0264E2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5E514C8" w14:textId="77777777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205B35F8" w14:textId="77777777" w:rsidR="002669FE" w:rsidRDefault="002528A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6632217D" w14:textId="347C5ED2" w:rsidR="002669FE" w:rsidRDefault="002528A8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</w:t>
      </w:r>
      <w:r>
        <w:rPr>
          <w:rFonts w:cs="Times New Roman"/>
          <w:b/>
          <w:sz w:val="22"/>
          <w:szCs w:val="22"/>
        </w:rPr>
        <w:t>Лота</w:t>
      </w:r>
      <w:r>
        <w:rPr>
          <w:rFonts w:cs="Times New Roman"/>
          <w:b/>
          <w:sz w:val="22"/>
          <w:szCs w:val="22"/>
        </w:rPr>
        <w:t xml:space="preserve">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C3BB3AB" w14:textId="77777777" w:rsidR="002669FE" w:rsidRDefault="002528A8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Оплата цены продажи Лота</w:t>
      </w:r>
      <w:r>
        <w:rPr>
          <w:rFonts w:cs="Times New Roman"/>
          <w:b/>
          <w:sz w:val="22"/>
          <w:szCs w:val="22"/>
        </w:rPr>
        <w:t xml:space="preserve">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 xml:space="preserve">с условиями договора купли-продажи, </w:t>
      </w:r>
      <w:bookmarkStart w:id="3" w:name="_Hlk191642404"/>
      <w:r>
        <w:rPr>
          <w:rFonts w:cs="Times New Roman"/>
          <w:b/>
          <w:bCs/>
          <w:sz w:val="22"/>
          <w:szCs w:val="22"/>
        </w:rPr>
        <w:t>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  <w:bookmarkEnd w:id="3"/>
    </w:p>
    <w:p w14:paraId="0968793F" w14:textId="5FDDC1C4" w:rsidR="002669FE" w:rsidRDefault="002528A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установленный срок задаток ему не возвращается. </w:t>
      </w:r>
    </w:p>
    <w:p w14:paraId="08001C5D" w14:textId="3785DA1C" w:rsidR="002669FE" w:rsidRDefault="002528A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 признания торгов несостоявшимися по причине допуска к участию только одного участника (единственный участник торгов), договор купли-продажи </w:t>
      </w:r>
      <w:r>
        <w:rPr>
          <w:sz w:val="22"/>
          <w:szCs w:val="22"/>
        </w:rPr>
        <w:t>Лота</w:t>
      </w:r>
      <w:r>
        <w:rPr>
          <w:sz w:val="22"/>
          <w:szCs w:val="22"/>
        </w:rPr>
        <w:t xml:space="preserve"> заключается с единственным участником торгов по начальной цене Лота, в течение 10 (десяти)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</w:p>
    <w:p w14:paraId="074CD14A" w14:textId="77777777" w:rsidR="002669FE" w:rsidRDefault="002669FE">
      <w:pPr>
        <w:ind w:right="-57" w:firstLine="567"/>
        <w:jc w:val="both"/>
        <w:rPr>
          <w:sz w:val="22"/>
          <w:szCs w:val="22"/>
        </w:rPr>
      </w:pPr>
    </w:p>
    <w:p w14:paraId="2905AB86" w14:textId="30E3C112" w:rsidR="002669FE" w:rsidRDefault="002528A8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</w:t>
      </w:r>
      <w:r>
        <w:rPr>
          <w:sz w:val="22"/>
          <w:szCs w:val="22"/>
        </w:rPr>
        <w:t>Лота</w:t>
      </w:r>
      <w:r>
        <w:rPr>
          <w:sz w:val="22"/>
          <w:szCs w:val="22"/>
        </w:rPr>
        <w:t xml:space="preserve">. Оплата цены </w:t>
      </w:r>
      <w:r>
        <w:rPr>
          <w:sz w:val="22"/>
          <w:szCs w:val="22"/>
        </w:rPr>
        <w:t>Лота</w:t>
      </w:r>
      <w:r>
        <w:rPr>
          <w:sz w:val="22"/>
          <w:szCs w:val="22"/>
        </w:rPr>
        <w:t xml:space="preserve">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</w:t>
      </w:r>
      <w:r>
        <w:rPr>
          <w:sz w:val="22"/>
          <w:szCs w:val="22"/>
        </w:rPr>
        <w:t>Лота</w:t>
      </w:r>
      <w:r>
        <w:rPr>
          <w:sz w:val="22"/>
          <w:szCs w:val="22"/>
        </w:rPr>
        <w:t xml:space="preserve">, в соответствии с условиями такого договора купли-продажи договора купли-продажи, </w:t>
      </w:r>
      <w:r>
        <w:rPr>
          <w:rFonts w:cs="Times New Roman"/>
          <w:bCs/>
          <w:sz w:val="22"/>
          <w:szCs w:val="22"/>
        </w:rPr>
        <w:t>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991EA87" w14:textId="4F3B2A7E" w:rsidR="002669FE" w:rsidRDefault="002528A8">
      <w:pPr>
        <w:ind w:right="-57" w:firstLine="53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подписания итогового протокола, от заключения договора купли-продажи Объекта в установленный срок, оплаты цены </w:t>
      </w:r>
      <w:r>
        <w:rPr>
          <w:rFonts w:eastAsia="Calibri"/>
          <w:sz w:val="22"/>
          <w:szCs w:val="22"/>
          <w:lang w:eastAsia="en-US"/>
        </w:rPr>
        <w:t>Лота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>
        <w:rPr>
          <w:rFonts w:eastAsia="Calibri"/>
          <w:sz w:val="22"/>
          <w:szCs w:val="22"/>
          <w:shd w:val="clear" w:color="auto" w:fill="FFFFFF"/>
        </w:rPr>
        <w:t>Лота</w:t>
      </w:r>
      <w:r>
        <w:rPr>
          <w:rFonts w:eastAsia="Calibri"/>
          <w:sz w:val="22"/>
          <w:szCs w:val="22"/>
          <w:shd w:val="clear" w:color="auto" w:fill="FFFFFF"/>
        </w:rPr>
        <w:t>, в течение 10 (десяти) рабочих дней с даты п</w:t>
      </w:r>
      <w:r>
        <w:rPr>
          <w:rFonts w:eastAsia="Calibri"/>
          <w:sz w:val="22"/>
          <w:szCs w:val="22"/>
        </w:rPr>
        <w:t xml:space="preserve"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</w:t>
      </w:r>
      <w:r>
        <w:rPr>
          <w:rFonts w:eastAsia="Calibri"/>
          <w:sz w:val="22"/>
          <w:szCs w:val="22"/>
        </w:rPr>
        <w:t>Лота</w:t>
      </w:r>
      <w:r>
        <w:rPr>
          <w:rFonts w:eastAsia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4DDF1562" w14:textId="77777777" w:rsidR="002669FE" w:rsidRDefault="002528A8">
      <w:pPr>
        <w:ind w:left="-15" w:right="60"/>
        <w:jc w:val="both"/>
        <w:rPr>
          <w:rFonts w:eastAsia="Courier New" w:cs="Times New Roman"/>
          <w:bCs/>
          <w:sz w:val="22"/>
          <w:shd w:val="clear" w:color="auto" w:fill="FFFFFF"/>
        </w:rPr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</w:r>
    </w:p>
    <w:p w14:paraId="0244305D" w14:textId="77777777" w:rsidR="002669FE" w:rsidRDefault="002528A8">
      <w:pPr>
        <w:ind w:left="-15" w:right="60" w:firstLine="554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D001882" w14:textId="77777777" w:rsidR="002669FE" w:rsidRDefault="002528A8" w:rsidP="002528A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7B8F9F6" w14:textId="77777777" w:rsidR="002669FE" w:rsidRDefault="002669FE" w:rsidP="002528A8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E5A2ED1" w14:textId="77777777" w:rsidR="002669FE" w:rsidRDefault="002669FE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4C2FE64" w14:textId="39968E4C" w:rsidR="002669FE" w:rsidRDefault="002528A8" w:rsidP="002528A8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предоставления правоустанавливающей документации, дополнительной информации, а также по вопросу заключения договора купли-продажи по</w:t>
      </w:r>
      <w:r>
        <w:rPr>
          <w:rFonts w:cs="Times New Roman"/>
          <w:sz w:val="22"/>
          <w:szCs w:val="22"/>
        </w:rPr>
        <w:t xml:space="preserve"> итогам торгов, производится на основании запроса в рабочее время:</w:t>
      </w:r>
    </w:p>
    <w:p w14:paraId="17A5FC8D" w14:textId="77777777" w:rsidR="002669FE" w:rsidRDefault="002669FE">
      <w:pPr>
        <w:spacing w:line="259" w:lineRule="auto"/>
        <w:ind w:right="60"/>
        <w:rPr>
          <w:rFonts w:cs="Times New Roman"/>
          <w:b/>
          <w:bCs/>
          <w:sz w:val="22"/>
          <w:szCs w:val="22"/>
        </w:rPr>
      </w:pPr>
    </w:p>
    <w:p w14:paraId="55D665DE" w14:textId="77777777" w:rsidR="002669FE" w:rsidRDefault="002528A8">
      <w:pPr>
        <w:spacing w:line="259" w:lineRule="auto"/>
        <w:ind w:right="6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Буланов Евгений Сергеевич, тел. моб.: +7 (913) 837-29-68</w:t>
      </w:r>
    </w:p>
    <w:p w14:paraId="1D0EDBC7" w14:textId="77777777" w:rsidR="002669FE" w:rsidRDefault="002528A8">
      <w:pPr>
        <w:spacing w:line="259" w:lineRule="auto"/>
        <w:ind w:right="60"/>
        <w:rPr>
          <w:rStyle w:val="afe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e-mail: </w:t>
      </w:r>
      <w:hyperlink r:id="rId45" w:tooltip="mailto:bulanov@auction-house.ru" w:history="1">
        <w:r>
          <w:rPr>
            <w:rStyle w:val="afe"/>
            <w:rFonts w:cs="Times New Roman"/>
            <w:sz w:val="22"/>
            <w:szCs w:val="22"/>
            <w:lang w:val="en-US"/>
          </w:rPr>
          <w:t>bulanov@auction-house.ru</w:t>
        </w:r>
      </w:hyperlink>
      <w:r>
        <w:rPr>
          <w:rStyle w:val="afe"/>
          <w:lang w:val="en-US"/>
        </w:rPr>
        <w:t xml:space="preserve"> </w:t>
      </w:r>
    </w:p>
    <w:p w14:paraId="5E122ADF" w14:textId="77777777" w:rsidR="002669FE" w:rsidRDefault="002669FE">
      <w:pPr>
        <w:spacing w:line="259" w:lineRule="auto"/>
        <w:ind w:right="60"/>
        <w:rPr>
          <w:color w:val="000080"/>
          <w:u w:val="single"/>
          <w:lang w:val="en-US"/>
        </w:rPr>
      </w:pPr>
    </w:p>
    <w:p w14:paraId="7A039515" w14:textId="77777777" w:rsidR="002669FE" w:rsidRDefault="002528A8">
      <w:pPr>
        <w:spacing w:line="259" w:lineRule="auto"/>
        <w:ind w:right="6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Сафаргали Инна Жовдатовна, </w:t>
      </w:r>
      <w:r>
        <w:rPr>
          <w:rFonts w:cs="Times New Roman"/>
          <w:sz w:val="22"/>
          <w:szCs w:val="22"/>
        </w:rPr>
        <w:t>тел.</w:t>
      </w:r>
      <w:r>
        <w:rPr>
          <w:rFonts w:cs="Times New Roman"/>
          <w:b/>
          <w:bCs/>
          <w:sz w:val="22"/>
          <w:szCs w:val="22"/>
        </w:rPr>
        <w:t xml:space="preserve"> моб.: +7 (967) 246-44-01 </w:t>
      </w:r>
    </w:p>
    <w:p w14:paraId="767B524B" w14:textId="77777777" w:rsidR="002669FE" w:rsidRDefault="002528A8">
      <w:pPr>
        <w:spacing w:line="259" w:lineRule="auto"/>
        <w:ind w:right="60"/>
      </w:pPr>
      <w:r>
        <w:rPr>
          <w:rFonts w:cs="Times New Roman"/>
          <w:sz w:val="22"/>
          <w:szCs w:val="22"/>
        </w:rPr>
        <w:t xml:space="preserve">e-mail: </w:t>
      </w:r>
      <w:hyperlink r:id="rId46" w:tooltip="mailto:safargali@radholding.ru" w:history="1">
        <w:r>
          <w:rPr>
            <w:rStyle w:val="afe"/>
            <w:rFonts w:cs="Times New Roman"/>
            <w:sz w:val="22"/>
            <w:szCs w:val="22"/>
          </w:rPr>
          <w:t>safargali@radholding.ru</w:t>
        </w:r>
      </w:hyperlink>
    </w:p>
    <w:p w14:paraId="7410F743" w14:textId="77777777" w:rsidR="002669FE" w:rsidRDefault="002669FE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49EAB475" w14:textId="77777777" w:rsidR="002669FE" w:rsidRPr="002528A8" w:rsidRDefault="002528A8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4" w:name="_Hlk46490404"/>
      <w:r w:rsidRPr="002528A8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</w:t>
      </w:r>
      <w:r w:rsidRPr="002528A8">
        <w:rPr>
          <w:rFonts w:eastAsia="Times New Roman"/>
          <w:b/>
          <w:bCs/>
          <w:sz w:val="22"/>
          <w:szCs w:val="22"/>
          <w:lang w:eastAsia="ru-RU"/>
        </w:rPr>
        <w:t>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4"/>
      <w:r w:rsidRPr="002528A8">
        <w:rPr>
          <w:rFonts w:eastAsia="Times New Roman"/>
          <w:bCs/>
          <w:sz w:val="22"/>
          <w:szCs w:val="22"/>
          <w:lang w:eastAsia="ru-RU"/>
        </w:rPr>
        <w:t>.</w:t>
      </w:r>
    </w:p>
    <w:p w14:paraId="4C19D4BB" w14:textId="77777777" w:rsidR="002669FE" w:rsidRDefault="002669FE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602D6D0" w14:textId="77777777" w:rsidR="002669FE" w:rsidRDefault="002669FE">
      <w:pPr>
        <w:spacing w:line="259" w:lineRule="auto"/>
        <w:ind w:left="567" w:right="60"/>
        <w:rPr>
          <w:rFonts w:cs="Times New Roman"/>
          <w:sz w:val="22"/>
          <w:szCs w:val="22"/>
        </w:rPr>
      </w:pPr>
    </w:p>
    <w:p w14:paraId="05F7AAFB" w14:textId="77777777" w:rsidR="002669FE" w:rsidRDefault="002528A8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Телефоны службы технической поддержки lot-online.ru: 8-812-777-57-57 доб. 236</w:t>
      </w:r>
    </w:p>
    <w:p w14:paraId="09670241" w14:textId="77777777" w:rsidR="002669FE" w:rsidRDefault="002528A8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Call–центр и служба поддержки пользователей: 8-800-777-57-57, доб. 581 </w:t>
      </w:r>
    </w:p>
    <w:p w14:paraId="4FCE2B63" w14:textId="77777777" w:rsidR="002669FE" w:rsidRDefault="002528A8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(звонок по РФ бесплатный)</w:t>
      </w:r>
    </w:p>
    <w:p w14:paraId="33636283" w14:textId="77777777" w:rsidR="002669FE" w:rsidRDefault="002669FE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06C70480" w14:textId="77777777" w:rsidR="002669FE" w:rsidRDefault="002528A8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C044BDD" w14:textId="77777777" w:rsidR="002669FE" w:rsidRDefault="002528A8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6BDF1AF3" w14:textId="77777777" w:rsidR="002669FE" w:rsidRDefault="002669FE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2669FE">
      <w:pgSz w:w="11906" w:h="16838"/>
      <w:pgMar w:top="567" w:right="1134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51BF" w14:textId="77777777" w:rsidR="002669FE" w:rsidRDefault="002528A8">
      <w:r>
        <w:separator/>
      </w:r>
    </w:p>
  </w:endnote>
  <w:endnote w:type="continuationSeparator" w:id="0">
    <w:p w14:paraId="6B7DAA16" w14:textId="77777777" w:rsidR="002669FE" w:rsidRDefault="0025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CF0D" w14:textId="77777777" w:rsidR="002669FE" w:rsidRDefault="002528A8">
      <w:r>
        <w:separator/>
      </w:r>
    </w:p>
  </w:footnote>
  <w:footnote w:type="continuationSeparator" w:id="0">
    <w:p w14:paraId="2AE9F978" w14:textId="77777777" w:rsidR="002669FE" w:rsidRDefault="0025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F58"/>
    <w:multiLevelType w:val="multilevel"/>
    <w:tmpl w:val="6A4C7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9F04F5"/>
    <w:multiLevelType w:val="multilevel"/>
    <w:tmpl w:val="AD9A90C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4862C8E"/>
    <w:multiLevelType w:val="multilevel"/>
    <w:tmpl w:val="192C165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84E12C1"/>
    <w:multiLevelType w:val="multilevel"/>
    <w:tmpl w:val="44F85A5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970401178">
    <w:abstractNumId w:val="2"/>
  </w:num>
  <w:num w:numId="2" w16cid:durableId="1245800460">
    <w:abstractNumId w:val="3"/>
  </w:num>
  <w:num w:numId="3" w16cid:durableId="162815995">
    <w:abstractNumId w:val="1"/>
  </w:num>
  <w:num w:numId="4" w16cid:durableId="174864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E"/>
    <w:rsid w:val="002528A8"/>
    <w:rsid w:val="002669FE"/>
    <w:rsid w:val="00C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D5D8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bulanov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mailto:safargali@radholding.ru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4380</Words>
  <Characters>24971</Characters>
  <Application>Microsoft Office Word</Application>
  <DocSecurity>4</DocSecurity>
  <Lines>208</Lines>
  <Paragraphs>58</Paragraphs>
  <ScaleCrop>false</ScaleCrop>
  <Company/>
  <LinksUpToDate>false</LinksUpToDate>
  <CharactersWithSpaces>29293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2</cp:revision>
  <dcterms:created xsi:type="dcterms:W3CDTF">2025-02-28T12:59:00Z</dcterms:created>
  <dcterms:modified xsi:type="dcterms:W3CDTF">2025-02-28T12:59:00Z</dcterms:modified>
  <dc:language>ru-RU</dc:language>
</cp:coreProperties>
</file>