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CellMar>
          <w:top w:w="0" w:type="dxa"/>
          <w:left w:w="0" w:type="dxa"/>
          <w:bottom w:w="0" w:type="dxa"/>
          <w:right w:w="0" w:type="dxa"/>
        </w:tblCellMar>
        <w:tblLook w:val="04a0"/>
      </w:tblPr>
      <w:tblGrid>
        <w:gridCol w:w="942"/>
        <w:gridCol w:w="947"/>
        <w:gridCol w:w="946"/>
        <w:gridCol w:w="945"/>
        <w:gridCol w:w="947"/>
        <w:gridCol w:w="338"/>
        <w:gridCol w:w="947"/>
        <w:gridCol w:w="945"/>
        <w:gridCol w:w="947"/>
        <w:gridCol w:w="946"/>
        <w:gridCol w:w="1302"/>
      </w:tblGrid>
      <w:tr>
        <w:trPr>
          <w:trHeight w:val="315"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2"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2"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2"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62" w:hRule="exact"/>
        </w:trPr>
        <w:tc>
          <w:tcPr>
            <w:tcW w:w="10152"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020" w:hRule="exact"/>
        </w:trPr>
        <w:tc>
          <w:tcPr>
            <w:tcW w:w="10152" w:type="dxa"/>
            <w:gridSpan w:val="11"/>
            <w:tcBorders/>
            <w:shd w:color="FFFFFF" w:fill="auto" w:val="clear"/>
            <w:vAlign w:val="bottom"/>
          </w:tcPr>
          <w:p>
            <w:pPr>
              <w:sectPr>
                <w:type w:val="nextPage"/>
                <w:pgSz w:w="11906" w:h="16838"/>
                <w:pgMar w:left="567" w:right="567" w:header="0" w:top="567" w:footer="0" w:bottom="567" w:gutter="0"/>
                <w:pgNumType w:fmt="decimal"/>
                <w:formProt w:val="false"/>
                <w:textDirection w:val="lrTb"/>
                <w:docGrid w:type="default" w:linePitch="100" w:charSpace="4096"/>
              </w:sect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sectPr>
                <w:type w:val="nextPage"/>
                <w:pgSz w:w="11906" w:h="16838"/>
                <w:pgMar w:left="567" w:right="567" w:header="0" w:top="567" w:footer="0" w:bottom="567" w:gutter="0"/>
                <w:pgNumType w:fmt="decimal"/>
                <w:formProt w:val="false"/>
                <w:textDirection w:val="lrTb"/>
                <w:docGrid w:type="default" w:linePitch="100" w:charSpace="4096"/>
              </w:sectPr>
              <w:pStyle w:val="Normal"/>
              <w:widowControl w:val="false"/>
              <w:bidi w:val="0"/>
              <w:spacing w:lineRule="auto" w:line="240" w:before="0" w:after="0"/>
              <w:jc w:val="left"/>
              <w:rPr>
                <w:rFonts w:ascii="Times New Roman" w:hAnsi="Times New Roman"/>
                <w:sz w:val="20"/>
                <w:szCs w:val="20"/>
              </w:rPr>
            </w:pPr>
            <w:r>
              <w:rPr/>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sectPr>
                <w:type w:val="nextPage"/>
                <w:pgSz w:w="11906" w:h="16838"/>
                <w:pgMar w:left="567" w:right="567" w:header="0" w:top="567" w:footer="0" w:bottom="567" w:gutter="0"/>
                <w:pgNumType w:fmt="decimal"/>
                <w:formProt w:val="false"/>
                <w:textDirection w:val="lrTb"/>
                <w:docGrid w:type="default" w:linePitch="100" w:charSpace="4096"/>
              </w:sectPr>
              <w:pStyle w:val="Normal"/>
              <w:rPr/>
            </w:pPr>
            <w:r>
              <w:rPr/>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sectPr>
                <w:type w:val="nextPage"/>
                <w:pgSz w:w="11906" w:h="16838"/>
                <w:pgMar w:left="567" w:right="567" w:header="0" w:top="567" w:footer="0" w:bottom="567" w:gutter="0"/>
                <w:pgNumType w:fmt="decimal"/>
                <w:formProt w:val="false"/>
                <w:textDirection w:val="lrTb"/>
                <w:docGrid w:type="default" w:linePitch="100" w:charSpace="4096"/>
              </w:sectPr>
              <w:pStyle w:val="Normal"/>
              <w:widowControl w:val="false"/>
              <w:bidi w:val="0"/>
              <w:spacing w:lineRule="auto" w:line="240" w:before="0" w:after="0"/>
              <w:jc w:val="left"/>
              <w:rPr>
                <w:rFonts w:ascii="Times New Roman" w:hAnsi="Times New Roman"/>
                <w:sz w:val="20"/>
                <w:szCs w:val="20"/>
              </w:rPr>
            </w:pPr>
            <w:r>
              <w:rPr/>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rPr/>
            </w:pPr>
            <w:r>
              <w:rPr/>
            </w:r>
          </w:p>
        </w:tc>
      </w:tr>
      <w:tr>
        <w:trPr>
          <w:trHeight w:val="73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2"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2"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7"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7"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7"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087"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7"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96" w:hRule="exact"/>
        </w:trPr>
        <w:tc>
          <w:tcPr>
            <w:tcW w:w="4727"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7"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7"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7"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7"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7"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0"/>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2</Pages>
  <Words>993</Words>
  <Characters>6928</Characters>
  <CharactersWithSpaces>7878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2024-08-22T12:57:52Z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