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3F8A2F" w14:textId="77777777" w:rsidR="00314B50" w:rsidRDefault="00392A04">
      <w:pPr>
        <w:spacing w:line="276" w:lineRule="auto"/>
        <w:ind w:right="60"/>
        <w:jc w:val="center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Электронный аукцион </w:t>
      </w:r>
    </w:p>
    <w:p w14:paraId="69A5032A" w14:textId="77777777" w:rsidR="00314B50" w:rsidRDefault="00392A04">
      <w:pPr>
        <w:spacing w:line="276" w:lineRule="auto"/>
        <w:ind w:right="60"/>
        <w:jc w:val="center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по продаже недвижимого имущества, </w:t>
      </w:r>
    </w:p>
    <w:p w14:paraId="7A775725" w14:textId="77777777" w:rsidR="00314B50" w:rsidRDefault="00392A04">
      <w:pPr>
        <w:spacing w:line="276" w:lineRule="auto"/>
        <w:ind w:right="60"/>
        <w:jc w:val="center"/>
        <w:rPr>
          <w:rFonts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>принадлежащего частному собственнику</w:t>
      </w:r>
    </w:p>
    <w:p w14:paraId="4F570E11" w14:textId="77777777" w:rsidR="00314B50" w:rsidRDefault="00392A04">
      <w:pPr>
        <w:spacing w:line="259" w:lineRule="auto"/>
        <w:ind w:left="10" w:right="60"/>
        <w:jc w:val="center"/>
        <w:rPr>
          <w:rFonts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 </w:t>
      </w:r>
    </w:p>
    <w:p w14:paraId="59C3841B" w14:textId="77777777" w:rsidR="00314B50" w:rsidRDefault="00392A04">
      <w:pPr>
        <w:tabs>
          <w:tab w:val="left" w:pos="10065"/>
        </w:tabs>
        <w:spacing w:after="8"/>
        <w:ind w:left="183" w:right="60"/>
        <w:jc w:val="center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Электронный аукцион будет проводиться </w:t>
      </w:r>
      <w:r>
        <w:rPr>
          <w:rFonts w:cs="Times New Roman"/>
          <w:b/>
          <w:bCs/>
          <w:sz w:val="22"/>
          <w:szCs w:val="22"/>
        </w:rPr>
        <w:t xml:space="preserve">«15» апреля 2025 </w:t>
      </w:r>
      <w:r>
        <w:rPr>
          <w:rFonts w:cs="Times New Roman"/>
          <w:b/>
          <w:sz w:val="22"/>
          <w:szCs w:val="22"/>
        </w:rPr>
        <w:t xml:space="preserve">года с 10:00 </w:t>
      </w:r>
    </w:p>
    <w:p w14:paraId="3CAFE929" w14:textId="77777777" w:rsidR="00314B50" w:rsidRDefault="00392A04">
      <w:pPr>
        <w:tabs>
          <w:tab w:val="left" w:pos="10065"/>
        </w:tabs>
        <w:spacing w:after="8"/>
        <w:ind w:left="183" w:right="60"/>
        <w:jc w:val="center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на электронной торговой площадке АО «Российский аукционный дом» </w:t>
      </w:r>
    </w:p>
    <w:p w14:paraId="43908C35" w14:textId="77777777" w:rsidR="00314B50" w:rsidRDefault="00392A04">
      <w:pPr>
        <w:tabs>
          <w:tab w:val="left" w:pos="10065"/>
        </w:tabs>
        <w:spacing w:after="8"/>
        <w:ind w:left="183" w:right="60"/>
        <w:jc w:val="center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по адресу </w:t>
      </w:r>
      <w:hyperlink r:id="rId8" w:tooltip="http://www.lot-online.ru/" w:history="1">
        <w:r>
          <w:rPr>
            <w:rFonts w:cs="Times New Roman"/>
            <w:b/>
            <w:color w:val="0000FF"/>
            <w:sz w:val="22"/>
            <w:szCs w:val="22"/>
            <w:u w:val="single"/>
          </w:rPr>
          <w:t>www</w:t>
        </w:r>
      </w:hyperlink>
      <w:hyperlink r:id="rId9" w:tooltip="http://www.lot-online.ru/" w:history="1">
        <w:r>
          <w:rPr>
            <w:rFonts w:cs="Times New Roman"/>
            <w:b/>
            <w:color w:val="0000FF"/>
            <w:sz w:val="22"/>
            <w:szCs w:val="22"/>
            <w:u w:val="single"/>
          </w:rPr>
          <w:t>.</w:t>
        </w:r>
      </w:hyperlink>
      <w:hyperlink r:id="rId10" w:tooltip="http://www.lot-online.ru/" w:history="1">
        <w:r>
          <w:rPr>
            <w:rFonts w:cs="Times New Roman"/>
            <w:b/>
            <w:color w:val="0000FF"/>
            <w:sz w:val="22"/>
            <w:szCs w:val="22"/>
            <w:u w:val="single"/>
          </w:rPr>
          <w:t>lot</w:t>
        </w:r>
      </w:hyperlink>
      <w:hyperlink r:id="rId11" w:tooltip="http://www.lot-online.ru/" w:history="1">
        <w:r>
          <w:rPr>
            <w:rFonts w:cs="Times New Roman"/>
            <w:b/>
            <w:color w:val="0000FF"/>
            <w:sz w:val="22"/>
            <w:szCs w:val="22"/>
            <w:u w:val="single"/>
          </w:rPr>
          <w:t>-</w:t>
        </w:r>
      </w:hyperlink>
      <w:hyperlink r:id="rId12" w:tooltip="http://www.lot-online.ru/" w:history="1">
        <w:r>
          <w:rPr>
            <w:rFonts w:cs="Times New Roman"/>
            <w:b/>
            <w:color w:val="0000FF"/>
            <w:sz w:val="22"/>
            <w:szCs w:val="22"/>
            <w:u w:val="single"/>
          </w:rPr>
          <w:t>online</w:t>
        </w:r>
      </w:hyperlink>
      <w:hyperlink r:id="rId13" w:tooltip="http://www.lot-online.ru/" w:history="1">
        <w:r>
          <w:rPr>
            <w:rFonts w:cs="Times New Roman"/>
            <w:b/>
            <w:color w:val="0000FF"/>
            <w:sz w:val="22"/>
            <w:szCs w:val="22"/>
            <w:u w:val="single"/>
          </w:rPr>
          <w:t>.</w:t>
        </w:r>
      </w:hyperlink>
      <w:hyperlink r:id="rId14" w:tooltip="http://www.lot-online.ru/" w:history="1">
        <w:r>
          <w:rPr>
            <w:rFonts w:cs="Times New Roman"/>
            <w:b/>
            <w:color w:val="0000FF"/>
            <w:sz w:val="22"/>
            <w:szCs w:val="22"/>
            <w:u w:val="single"/>
          </w:rPr>
          <w:t>ru</w:t>
        </w:r>
      </w:hyperlink>
      <w:hyperlink r:id="rId15" w:tooltip="http://www.lot-online.ru/" w:history="1">
        <w:r>
          <w:rPr>
            <w:rFonts w:cs="Times New Roman"/>
            <w:b/>
            <w:sz w:val="22"/>
            <w:szCs w:val="22"/>
          </w:rPr>
          <w:t>.</w:t>
        </w:r>
      </w:hyperlink>
      <w:r>
        <w:rPr>
          <w:rFonts w:cs="Times New Roman"/>
          <w:b/>
          <w:sz w:val="22"/>
          <w:szCs w:val="22"/>
        </w:rPr>
        <w:t xml:space="preserve"> </w:t>
      </w:r>
    </w:p>
    <w:p w14:paraId="1B5F9D94" w14:textId="77777777" w:rsidR="00314B50" w:rsidRDefault="00314B50">
      <w:pPr>
        <w:tabs>
          <w:tab w:val="left" w:pos="10065"/>
        </w:tabs>
        <w:spacing w:after="8"/>
        <w:ind w:left="183" w:right="60"/>
        <w:jc w:val="center"/>
        <w:rPr>
          <w:rFonts w:cs="Times New Roman"/>
          <w:b/>
          <w:sz w:val="22"/>
          <w:szCs w:val="22"/>
        </w:rPr>
      </w:pPr>
    </w:p>
    <w:p w14:paraId="3E2D05D1" w14:textId="77777777" w:rsidR="00314B50" w:rsidRDefault="00392A04">
      <w:pPr>
        <w:tabs>
          <w:tab w:val="left" w:pos="10065"/>
        </w:tabs>
        <w:spacing w:after="8"/>
        <w:ind w:left="183" w:right="60"/>
        <w:jc w:val="center"/>
        <w:rPr>
          <w:rFonts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Организатор торгов – акционерное общество «РАД-Холдинг» (АО «РАД-Холдинг»). </w:t>
      </w:r>
    </w:p>
    <w:p w14:paraId="6044EE9A" w14:textId="06500B3E" w:rsidR="00314B50" w:rsidRDefault="00392A04">
      <w:pPr>
        <w:tabs>
          <w:tab w:val="left" w:pos="3969"/>
        </w:tabs>
        <w:jc w:val="center"/>
        <w:rPr>
          <w:rFonts w:cs="Times New Roman"/>
          <w:b/>
          <w:bCs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Прием заявок осуществляется с </w:t>
      </w:r>
      <w:r>
        <w:rPr>
          <w:rFonts w:cs="Times New Roman"/>
          <w:b/>
          <w:bCs/>
          <w:sz w:val="22"/>
          <w:szCs w:val="22"/>
        </w:rPr>
        <w:t>1</w:t>
      </w:r>
      <w:r w:rsidR="00BA06B2">
        <w:rPr>
          <w:rFonts w:cs="Times New Roman"/>
          <w:b/>
          <w:bCs/>
          <w:sz w:val="22"/>
          <w:szCs w:val="22"/>
        </w:rPr>
        <w:t>5</w:t>
      </w:r>
      <w:r>
        <w:rPr>
          <w:rFonts w:cs="Times New Roman"/>
          <w:b/>
          <w:bCs/>
          <w:sz w:val="22"/>
          <w:szCs w:val="22"/>
        </w:rPr>
        <w:t>:00 «12» февраля 2025 г. по «10» апреля 2025 г. до 18:00</w:t>
      </w:r>
    </w:p>
    <w:p w14:paraId="4F827551" w14:textId="77777777" w:rsidR="00314B50" w:rsidRDefault="00392A04">
      <w:pPr>
        <w:tabs>
          <w:tab w:val="left" w:pos="10065"/>
        </w:tabs>
        <w:spacing w:after="8"/>
        <w:ind w:left="981" w:right="60"/>
        <w:jc w:val="center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на электронной торговой площадке АО «РАД» по адресу </w:t>
      </w:r>
      <w:hyperlink r:id="rId16" w:tooltip="http://www.lot-online.ru/" w:history="1">
        <w:r>
          <w:rPr>
            <w:rFonts w:cs="Times New Roman"/>
            <w:b/>
            <w:color w:val="0000FF"/>
            <w:sz w:val="22"/>
            <w:szCs w:val="22"/>
            <w:u w:val="single"/>
          </w:rPr>
          <w:t>www.lot</w:t>
        </w:r>
      </w:hyperlink>
      <w:hyperlink r:id="rId17" w:tooltip="http://www.lot-online.ru/" w:history="1">
        <w:r>
          <w:rPr>
            <w:rFonts w:cs="Times New Roman"/>
            <w:b/>
            <w:color w:val="0000FF"/>
            <w:sz w:val="22"/>
            <w:szCs w:val="22"/>
            <w:u w:val="single"/>
          </w:rPr>
          <w:t>-</w:t>
        </w:r>
      </w:hyperlink>
      <w:hyperlink r:id="rId18" w:tooltip="http://www.lot-online.ru/" w:history="1">
        <w:r>
          <w:rPr>
            <w:rFonts w:cs="Times New Roman"/>
            <w:b/>
            <w:color w:val="0000FF"/>
            <w:sz w:val="22"/>
            <w:szCs w:val="22"/>
            <w:u w:val="single"/>
          </w:rPr>
          <w:t>online.ru</w:t>
        </w:r>
      </w:hyperlink>
      <w:hyperlink r:id="rId19" w:tooltip="http://www.lot-online.ru/" w:history="1">
        <w:r>
          <w:rPr>
            <w:rFonts w:cs="Times New Roman"/>
            <w:b/>
            <w:sz w:val="22"/>
            <w:szCs w:val="22"/>
          </w:rPr>
          <w:t>.</w:t>
        </w:r>
      </w:hyperlink>
      <w:r>
        <w:rPr>
          <w:rFonts w:cs="Times New Roman"/>
          <w:b/>
          <w:sz w:val="22"/>
          <w:szCs w:val="22"/>
        </w:rPr>
        <w:t xml:space="preserve"> </w:t>
      </w:r>
    </w:p>
    <w:p w14:paraId="5ADB896E" w14:textId="5E00BC53" w:rsidR="00314B50" w:rsidRDefault="00392A04">
      <w:pPr>
        <w:tabs>
          <w:tab w:val="left" w:pos="10065"/>
        </w:tabs>
        <w:spacing w:after="8"/>
        <w:ind w:left="183" w:right="60"/>
        <w:jc w:val="center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Задаток должен поступить на расчетный счет Оператора</w:t>
      </w:r>
      <w:r>
        <w:rPr>
          <w:rFonts w:cs="Times New Roman"/>
          <w:sz w:val="22"/>
          <w:szCs w:val="22"/>
        </w:rPr>
        <w:t xml:space="preserve"> </w:t>
      </w:r>
      <w:r>
        <w:rPr>
          <w:rFonts w:cs="Times New Roman"/>
          <w:b/>
          <w:sz w:val="22"/>
          <w:szCs w:val="22"/>
        </w:rPr>
        <w:t xml:space="preserve">электронной площадки не позднее                       </w:t>
      </w:r>
      <w:proofErr w:type="gramStart"/>
      <w:r>
        <w:rPr>
          <w:rFonts w:cs="Times New Roman"/>
          <w:b/>
          <w:sz w:val="22"/>
          <w:szCs w:val="22"/>
        </w:rPr>
        <w:t xml:space="preserve">   </w:t>
      </w:r>
      <w:r w:rsidRPr="001F6629">
        <w:rPr>
          <w:rFonts w:cs="Times New Roman"/>
          <w:b/>
          <w:sz w:val="22"/>
          <w:szCs w:val="22"/>
        </w:rPr>
        <w:t>«</w:t>
      </w:r>
      <w:proofErr w:type="gramEnd"/>
      <w:r w:rsidRPr="001F6629">
        <w:rPr>
          <w:rFonts w:cs="Times New Roman"/>
          <w:b/>
          <w:bCs/>
          <w:sz w:val="22"/>
          <w:szCs w:val="22"/>
        </w:rPr>
        <w:t xml:space="preserve">11» апреля 2025 </w:t>
      </w:r>
      <w:r w:rsidRPr="001F6629">
        <w:rPr>
          <w:rFonts w:cs="Times New Roman"/>
          <w:b/>
          <w:sz w:val="22"/>
          <w:szCs w:val="22"/>
        </w:rPr>
        <w:t>г. 1</w:t>
      </w:r>
      <w:r w:rsidR="002969B1" w:rsidRPr="001F6629">
        <w:rPr>
          <w:rFonts w:cs="Times New Roman"/>
          <w:b/>
          <w:sz w:val="22"/>
          <w:szCs w:val="22"/>
        </w:rPr>
        <w:t>2</w:t>
      </w:r>
      <w:r w:rsidRPr="001F6629">
        <w:rPr>
          <w:rFonts w:cs="Times New Roman"/>
          <w:b/>
          <w:sz w:val="22"/>
          <w:szCs w:val="22"/>
        </w:rPr>
        <w:t xml:space="preserve">:00. </w:t>
      </w:r>
    </w:p>
    <w:p w14:paraId="3334151B" w14:textId="77777777" w:rsidR="00314B50" w:rsidRDefault="00392A04">
      <w:pPr>
        <w:tabs>
          <w:tab w:val="left" w:pos="10065"/>
        </w:tabs>
        <w:spacing w:after="8"/>
        <w:ind w:left="183" w:right="60"/>
        <w:jc w:val="center"/>
        <w:rPr>
          <w:rFonts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>Определение участников электронного аукциона состоится «</w:t>
      </w:r>
      <w:r>
        <w:rPr>
          <w:rFonts w:cs="Times New Roman"/>
          <w:b/>
          <w:bCs/>
          <w:sz w:val="22"/>
          <w:szCs w:val="22"/>
        </w:rPr>
        <w:t xml:space="preserve">14» апреля 2025 </w:t>
      </w:r>
      <w:r>
        <w:rPr>
          <w:rFonts w:cs="Times New Roman"/>
          <w:b/>
          <w:sz w:val="22"/>
          <w:szCs w:val="22"/>
        </w:rPr>
        <w:t xml:space="preserve">г. в 15:00. </w:t>
      </w:r>
    </w:p>
    <w:p w14:paraId="701A85F8" w14:textId="77777777" w:rsidR="00314B50" w:rsidRDefault="00314B50">
      <w:pPr>
        <w:spacing w:after="18" w:line="259" w:lineRule="auto"/>
        <w:ind w:right="60"/>
        <w:jc w:val="center"/>
        <w:rPr>
          <w:rFonts w:cs="Times New Roman"/>
          <w:sz w:val="22"/>
          <w:szCs w:val="22"/>
        </w:rPr>
      </w:pPr>
    </w:p>
    <w:p w14:paraId="44928124" w14:textId="77777777" w:rsidR="00314B50" w:rsidRDefault="00392A04">
      <w:pPr>
        <w:spacing w:after="33" w:line="247" w:lineRule="auto"/>
        <w:ind w:left="430" w:right="60"/>
        <w:jc w:val="center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Электронный аукцион проводится как открытый по составу участников и открытый по форме подачи предложений по цене с применением метода повышения начальной цены </w:t>
      </w:r>
    </w:p>
    <w:p w14:paraId="43711A45" w14:textId="77777777" w:rsidR="00314B50" w:rsidRDefault="00392A04">
      <w:pPr>
        <w:spacing w:after="33" w:line="247" w:lineRule="auto"/>
        <w:ind w:left="430" w:right="60"/>
        <w:jc w:val="center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(«английский аукцион»). </w:t>
      </w:r>
    </w:p>
    <w:p w14:paraId="65099AE3" w14:textId="77777777" w:rsidR="00314B50" w:rsidRDefault="00314B50">
      <w:pPr>
        <w:spacing w:after="22" w:line="259" w:lineRule="auto"/>
        <w:ind w:right="60"/>
        <w:jc w:val="center"/>
        <w:rPr>
          <w:rFonts w:cs="Times New Roman"/>
          <w:sz w:val="22"/>
          <w:szCs w:val="22"/>
        </w:rPr>
      </w:pPr>
    </w:p>
    <w:p w14:paraId="3C87DDCB" w14:textId="77777777" w:rsidR="00314B50" w:rsidRDefault="00392A04">
      <w:pPr>
        <w:spacing w:after="33" w:line="247" w:lineRule="auto"/>
        <w:ind w:left="298" w:right="60"/>
        <w:jc w:val="center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 (Указанное в настоящем информационном сообщении время – Московское) </w:t>
      </w:r>
    </w:p>
    <w:p w14:paraId="43547ABB" w14:textId="77777777" w:rsidR="00314B50" w:rsidRDefault="00392A04">
      <w:pPr>
        <w:spacing w:after="33" w:line="247" w:lineRule="auto"/>
        <w:ind w:left="298" w:right="60"/>
        <w:jc w:val="center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(При исчислении сроков, указанных в настоящем информационном сообщении, принимается время сервера электронной торговой площадки)</w:t>
      </w:r>
    </w:p>
    <w:p w14:paraId="1AF52470" w14:textId="77777777" w:rsidR="00314B50" w:rsidRDefault="00314B50">
      <w:pPr>
        <w:tabs>
          <w:tab w:val="left" w:pos="3969"/>
        </w:tabs>
        <w:rPr>
          <w:rFonts w:cs="Times New Roman"/>
          <w:b/>
          <w:bCs/>
          <w:sz w:val="22"/>
          <w:szCs w:val="22"/>
        </w:rPr>
      </w:pPr>
    </w:p>
    <w:p w14:paraId="4983A19F" w14:textId="77777777" w:rsidR="00314B50" w:rsidRDefault="00392A04">
      <w:pPr>
        <w:ind w:right="60" w:firstLine="298"/>
        <w:rPr>
          <w:rFonts w:cs="Times New Roman"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t>Сведения об объекте продажи (далее – «Доля», «Лот»):</w:t>
      </w:r>
      <w:r>
        <w:rPr>
          <w:rFonts w:cs="Times New Roman"/>
          <w:sz w:val="22"/>
          <w:szCs w:val="22"/>
        </w:rPr>
        <w:tab/>
      </w:r>
    </w:p>
    <w:p w14:paraId="59DC2ECC" w14:textId="77777777" w:rsidR="00314B50" w:rsidRDefault="00392A04">
      <w:pPr>
        <w:jc w:val="both"/>
        <w:rPr>
          <w:rFonts w:eastAsia="Times New Roman"/>
          <w:lang w:eastAsia="ru-RU"/>
        </w:rPr>
      </w:pPr>
      <w:r>
        <w:rPr>
          <w:rFonts w:eastAsia="Times New Roman"/>
          <w:b/>
          <w:bCs/>
          <w:lang w:eastAsia="ru-RU"/>
        </w:rPr>
        <w:t>- Доля</w:t>
      </w:r>
      <w:r>
        <w:rPr>
          <w:rFonts w:eastAsia="Times New Roman"/>
          <w:lang w:eastAsia="ru-RU"/>
        </w:rPr>
        <w:t xml:space="preserve"> в размере 100 % (сто процентов) уставного капитала Общества с ограниченной ответственностью «Торгово-развлекательный центр Восторг».</w:t>
      </w:r>
    </w:p>
    <w:p w14:paraId="6EFC205F" w14:textId="77777777" w:rsidR="00314B50" w:rsidRDefault="00314B50">
      <w:pPr>
        <w:jc w:val="both"/>
        <w:rPr>
          <w:rFonts w:eastAsia="Times New Roman"/>
          <w:lang w:eastAsia="ru-RU"/>
        </w:rPr>
      </w:pPr>
    </w:p>
    <w:p w14:paraId="5972DBAA" w14:textId="77777777" w:rsidR="00314B50" w:rsidRDefault="00392A04">
      <w:pPr>
        <w:jc w:val="both"/>
        <w:rPr>
          <w:rFonts w:eastAsia="Times New Roman"/>
          <w:lang w:eastAsia="ru-RU"/>
        </w:rPr>
      </w:pPr>
      <w:r>
        <w:rPr>
          <w:rFonts w:eastAsia="Times New Roman"/>
          <w:color w:val="000000"/>
          <w:lang w:eastAsia="zh-CN"/>
        </w:rPr>
        <w:t xml:space="preserve">Сведения об </w:t>
      </w:r>
      <w:r>
        <w:rPr>
          <w:rFonts w:eastAsia="Times New Roman"/>
          <w:lang w:eastAsia="ru-RU"/>
        </w:rPr>
        <w:t>Обществе с ограниченной ответственностью «Торгово-развлекательный центр Восторг</w:t>
      </w:r>
      <w:r>
        <w:rPr>
          <w:rFonts w:eastAsia="Times New Roman"/>
          <w:color w:val="000000"/>
          <w:lang w:eastAsia="zh-CN"/>
        </w:rPr>
        <w:t>»:</w:t>
      </w:r>
    </w:p>
    <w:p w14:paraId="2661EC0A" w14:textId="77777777" w:rsidR="00314B50" w:rsidRDefault="00392A04">
      <w:pPr>
        <w:pStyle w:val="afff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lang w:eastAsia="zh-CN"/>
        </w:rPr>
        <w:t xml:space="preserve">Полное наименование: </w:t>
      </w:r>
      <w:r>
        <w:rPr>
          <w:rFonts w:ascii="Times New Roman" w:eastAsia="Times New Roman" w:hAnsi="Times New Roman"/>
          <w:lang w:eastAsia="ru-RU"/>
        </w:rPr>
        <w:t>Общество с ограниченной ответственностью «Торгово-развлекательный центр Восторг»</w:t>
      </w:r>
      <w:r>
        <w:rPr>
          <w:rFonts w:ascii="Times New Roman" w:eastAsia="Times New Roman" w:hAnsi="Times New Roman"/>
          <w:color w:val="000000"/>
          <w:lang w:eastAsia="zh-CN"/>
        </w:rPr>
        <w:t>. Сокращенное наименование: ООО «ТРЦ ВОСТОРГ».</w:t>
      </w:r>
    </w:p>
    <w:p w14:paraId="15A908F6" w14:textId="77777777" w:rsidR="00314B50" w:rsidRDefault="00392A04">
      <w:pPr>
        <w:pStyle w:val="afff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lang w:eastAsia="ru-RU"/>
        </w:rPr>
        <w:t>Место нахождения: НИЖЕГОРОДСКАЯ ОБЛАСТЬ, М.О. КСТОВСКИЙ, Г КСТОВО.</w:t>
      </w:r>
    </w:p>
    <w:p w14:paraId="10C98A3B" w14:textId="77777777" w:rsidR="00314B50" w:rsidRDefault="00392A04">
      <w:pPr>
        <w:pStyle w:val="afff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Адрес юридического лица: </w:t>
      </w:r>
      <w:hyperlink r:id="rId20" w:tooltip="https://yandex.ru/maps/?source=exp-counterparty_entity&amp;text=607663,%20Нижегородская%20Область,%20м.о.%20Кстовский,%20г%20Кстово,%20ул%20Зеленая,%20д.%2024" w:history="1">
        <w:r>
          <w:rPr>
            <w:rFonts w:ascii="Times New Roman" w:eastAsia="Times New Roman" w:hAnsi="Times New Roman"/>
            <w:lang w:eastAsia="ru-RU"/>
          </w:rPr>
          <w:t xml:space="preserve">607663, Нижегородская Область, </w:t>
        </w:r>
        <w:proofErr w:type="spellStart"/>
        <w:r>
          <w:rPr>
            <w:rFonts w:ascii="Times New Roman" w:eastAsia="Times New Roman" w:hAnsi="Times New Roman"/>
            <w:lang w:eastAsia="ru-RU"/>
          </w:rPr>
          <w:t>м.о</w:t>
        </w:r>
        <w:proofErr w:type="spellEnd"/>
        <w:r>
          <w:rPr>
            <w:rFonts w:ascii="Times New Roman" w:eastAsia="Times New Roman" w:hAnsi="Times New Roman"/>
            <w:lang w:eastAsia="ru-RU"/>
          </w:rPr>
          <w:t>. Кстовский, г. Кстово, ул. Зеленая, д. 24</w:t>
        </w:r>
      </w:hyperlink>
      <w:r>
        <w:rPr>
          <w:rFonts w:ascii="Times New Roman" w:eastAsia="Times New Roman" w:hAnsi="Times New Roman"/>
          <w:lang w:eastAsia="ru-RU"/>
        </w:rPr>
        <w:t>.</w:t>
      </w:r>
    </w:p>
    <w:p w14:paraId="1EC8AA24" w14:textId="77777777" w:rsidR="00314B50" w:rsidRDefault="00392A04">
      <w:pPr>
        <w:pStyle w:val="afff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lang w:eastAsia="zh-CN"/>
        </w:rPr>
        <w:t xml:space="preserve">Сведения о регистрации: зарегистрировано Межрайонной инспекцией Федеральной налоговой службы России № 6 по Нижегородской области 17.08.2012. </w:t>
      </w:r>
    </w:p>
    <w:p w14:paraId="1333DD1B" w14:textId="77777777" w:rsidR="00314B50" w:rsidRDefault="00392A04">
      <w:pPr>
        <w:pStyle w:val="afff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lang w:eastAsia="zh-CN"/>
        </w:rPr>
        <w:t xml:space="preserve">ОГРН 1125250004164. ИНН </w:t>
      </w:r>
      <w:r>
        <w:rPr>
          <w:rFonts w:ascii="Times New Roman" w:eastAsia="Times New Roman" w:hAnsi="Times New Roman"/>
          <w:lang w:eastAsia="ru-RU"/>
        </w:rPr>
        <w:t>5250056534</w:t>
      </w:r>
      <w:r>
        <w:rPr>
          <w:rFonts w:ascii="Times New Roman" w:eastAsia="Times New Roman" w:hAnsi="Times New Roman"/>
          <w:lang w:eastAsia="zh-CN"/>
        </w:rPr>
        <w:t>. КПП 525001001.</w:t>
      </w:r>
    </w:p>
    <w:p w14:paraId="47B606DC" w14:textId="77777777" w:rsidR="00314B50" w:rsidRDefault="00392A04">
      <w:pPr>
        <w:pStyle w:val="afff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lang w:eastAsia="zh-CN"/>
        </w:rPr>
        <w:t xml:space="preserve">Уставный капитал ООО «ТРЦ ВОСТОРГ» состоит из номинальной стоимости доли его участников и составляет 210 680 000 (двести десять миллионов шестьсот восемьдесят тысяч) рублей 00 копеек. </w:t>
      </w:r>
      <w:r>
        <w:rPr>
          <w:rFonts w:ascii="Times New Roman" w:eastAsia="Times New Roman" w:hAnsi="Times New Roman"/>
        </w:rPr>
        <w:t xml:space="preserve"> </w:t>
      </w:r>
    </w:p>
    <w:p w14:paraId="2D320CA6" w14:textId="77777777" w:rsidR="00314B50" w:rsidRDefault="00392A04">
      <w:pPr>
        <w:pStyle w:val="afff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lang w:eastAsia="zh-CN"/>
        </w:rPr>
        <w:t>Объекты, принадлежащие ООО «ТРЦ ВОСТОРГ» на основании зарегистрированных прав:</w:t>
      </w:r>
    </w:p>
    <w:p w14:paraId="741C1744" w14:textId="77777777" w:rsidR="00314B50" w:rsidRDefault="00314B50">
      <w:pPr>
        <w:pStyle w:val="a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4B5792C" w14:textId="77777777" w:rsidR="00314B50" w:rsidRDefault="00392A04">
      <w:pPr>
        <w:pStyle w:val="13"/>
        <w:spacing w:before="0" w:after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Объект 1: </w:t>
      </w:r>
      <w:r>
        <w:rPr>
          <w:rFonts w:ascii="Times New Roman" w:hAnsi="Times New Roman" w:cs="Times New Roman"/>
          <w:b/>
          <w:bCs/>
          <w:sz w:val="22"/>
          <w:szCs w:val="22"/>
        </w:rPr>
        <w:t>Нежилое здание</w:t>
      </w:r>
      <w:r>
        <w:rPr>
          <w:rFonts w:ascii="Times New Roman" w:hAnsi="Times New Roman" w:cs="Times New Roman"/>
          <w:sz w:val="22"/>
          <w:szCs w:val="22"/>
        </w:rPr>
        <w:t>, наименование: Торгово-развлекательный центр «Восторг», общей площадью 11 937,7 кв.м, расположенное по адресу: Российская Федерация, Нижегородская Область, Кстовский Муниципальный Район, Городское Поселение Город Кстово, Город Кстово, улица Зеленая, дом 24, с кадастровым номером: 52:25:0010720:154, находящееся в собственности Общества, о чем 05.04.2013г. в ЕГРН сделана запись регистрации № 52-52-14/807/2013-832.</w:t>
      </w:r>
    </w:p>
    <w:p w14:paraId="70F6755B" w14:textId="77777777" w:rsidR="00314B50" w:rsidRDefault="00392A04">
      <w:pPr>
        <w:pStyle w:val="13"/>
        <w:spacing w:before="0" w:after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u w:val="single"/>
        </w:rPr>
        <w:t xml:space="preserve">Ограничения (обременения) </w:t>
      </w:r>
      <w:r>
        <w:rPr>
          <w:rFonts w:ascii="Times New Roman" w:hAnsi="Times New Roman" w:cs="Times New Roman"/>
          <w:sz w:val="22"/>
          <w:szCs w:val="22"/>
        </w:rPr>
        <w:t>в соответствии с выпиской ЕГРН от 06.02.2025 года: долгосрочные договоры аренды помещений согласно выписке из ЕГРН на 43-х листах.</w:t>
      </w:r>
    </w:p>
    <w:p w14:paraId="3A012550" w14:textId="77777777" w:rsidR="00314B50" w:rsidRDefault="00392A04">
      <w:pPr>
        <w:ind w:right="-57"/>
        <w:jc w:val="both"/>
        <w:rPr>
          <w:rFonts w:eastAsia="Times New Roman" w:cs="Times New Roman"/>
          <w:sz w:val="22"/>
          <w:szCs w:val="22"/>
          <w:lang w:eastAsia="ru-RU"/>
        </w:rPr>
      </w:pPr>
      <w:r>
        <w:rPr>
          <w:rFonts w:cs="Times New Roman"/>
          <w:sz w:val="22"/>
          <w:szCs w:val="22"/>
        </w:rPr>
        <w:t xml:space="preserve">Объект 2: </w:t>
      </w:r>
      <w:r>
        <w:rPr>
          <w:rFonts w:cs="Times New Roman"/>
          <w:b/>
          <w:bCs/>
          <w:sz w:val="22"/>
          <w:szCs w:val="22"/>
        </w:rPr>
        <w:t>Земельный участок</w:t>
      </w:r>
      <w:bookmarkStart w:id="0" w:name="_Hlk115699133"/>
      <w:r>
        <w:rPr>
          <w:rFonts w:eastAsia="Times New Roman" w:cs="Times New Roman"/>
          <w:sz w:val="22"/>
          <w:szCs w:val="22"/>
          <w:lang w:eastAsia="ru-RU"/>
        </w:rPr>
        <w:t xml:space="preserve">, категория земель: Земли населенных пунктов, вид разрешенного использования: </w:t>
      </w:r>
      <w:r>
        <w:rPr>
          <w:rFonts w:eastAsia="Times New Roman" w:cs="Times New Roman"/>
          <w:sz w:val="22"/>
          <w:szCs w:val="22"/>
          <w:shd w:val="clear" w:color="auto" w:fill="FFFFFF"/>
          <w:lang w:eastAsia="ru-RU"/>
        </w:rPr>
        <w:t>для размещения автостоянки</w:t>
      </w:r>
      <w:r>
        <w:rPr>
          <w:rFonts w:eastAsia="Times New Roman" w:cs="Times New Roman"/>
          <w:sz w:val="22"/>
          <w:szCs w:val="22"/>
          <w:lang w:eastAsia="ru-RU"/>
        </w:rPr>
        <w:t xml:space="preserve">, площадью 540 кв.м, расположенный по адресу: Нижегородская область, район Кстовский, ул. Шохина, д. 128, с кадастровым номером: </w:t>
      </w:r>
      <w:r>
        <w:rPr>
          <w:rFonts w:eastAsia="Times New Roman" w:cs="Times New Roman"/>
          <w:b/>
          <w:bCs/>
          <w:sz w:val="22"/>
          <w:szCs w:val="22"/>
          <w:shd w:val="clear" w:color="auto" w:fill="FFFFFF"/>
          <w:lang w:eastAsia="ru-RU"/>
        </w:rPr>
        <w:t xml:space="preserve">52:25:0010720:64 </w:t>
      </w:r>
      <w:r>
        <w:rPr>
          <w:rFonts w:eastAsia="Times New Roman" w:cs="Times New Roman"/>
          <w:sz w:val="22"/>
          <w:szCs w:val="22"/>
          <w:shd w:val="clear" w:color="auto" w:fill="FFFFFF"/>
          <w:lang w:eastAsia="ru-RU"/>
        </w:rPr>
        <w:t>и находящийся в собственности Общества, о чем</w:t>
      </w:r>
      <w:r>
        <w:rPr>
          <w:rFonts w:eastAsia="Times New Roman" w:cs="Times New Roman"/>
          <w:b/>
          <w:bCs/>
          <w:sz w:val="22"/>
          <w:szCs w:val="22"/>
          <w:shd w:val="clear" w:color="auto" w:fill="FFFFFF"/>
          <w:lang w:eastAsia="ru-RU"/>
        </w:rPr>
        <w:t xml:space="preserve"> </w:t>
      </w:r>
      <w:r>
        <w:rPr>
          <w:rFonts w:cs="Times New Roman"/>
          <w:sz w:val="22"/>
          <w:szCs w:val="22"/>
        </w:rPr>
        <w:t xml:space="preserve">05.04.2013г. в ЕГРН сделана запись регистрации № </w:t>
      </w:r>
      <w:r>
        <w:rPr>
          <w:sz w:val="22"/>
          <w:szCs w:val="22"/>
        </w:rPr>
        <w:t xml:space="preserve">52-52-14/807/2013-835. </w:t>
      </w:r>
      <w:bookmarkEnd w:id="0"/>
    </w:p>
    <w:p w14:paraId="59012E46" w14:textId="77777777" w:rsidR="00314B50" w:rsidRDefault="00392A04">
      <w:pPr>
        <w:pStyle w:val="13"/>
        <w:spacing w:before="0" w:after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u w:val="single"/>
        </w:rPr>
        <w:t>Ограничения (обременения)</w:t>
      </w:r>
      <w:r>
        <w:rPr>
          <w:rFonts w:ascii="Times New Roman" w:hAnsi="Times New Roman" w:cs="Times New Roman"/>
          <w:sz w:val="22"/>
          <w:szCs w:val="22"/>
        </w:rPr>
        <w:t xml:space="preserve"> в соответствии с выпиской ЕГРН от 06.02.2025 года: не зарегистрированы.</w:t>
      </w:r>
    </w:p>
    <w:p w14:paraId="1D5926D2" w14:textId="77777777" w:rsidR="00314B50" w:rsidRDefault="00314B50">
      <w:pPr>
        <w:ind w:right="-57"/>
        <w:jc w:val="both"/>
        <w:rPr>
          <w:rFonts w:cs="Times New Roman"/>
          <w:sz w:val="22"/>
          <w:szCs w:val="22"/>
          <w:u w:val="single"/>
        </w:rPr>
      </w:pPr>
    </w:p>
    <w:p w14:paraId="003315A4" w14:textId="77777777" w:rsidR="00314B50" w:rsidRDefault="00392A04">
      <w:pPr>
        <w:ind w:right="-57"/>
        <w:jc w:val="both"/>
        <w:rPr>
          <w:rFonts w:eastAsia="Times New Roman" w:cs="Times New Roman"/>
          <w:sz w:val="22"/>
          <w:szCs w:val="22"/>
          <w:lang w:eastAsia="ru-RU"/>
        </w:rPr>
      </w:pPr>
      <w:r>
        <w:rPr>
          <w:rFonts w:cs="Times New Roman"/>
          <w:sz w:val="22"/>
          <w:szCs w:val="22"/>
        </w:rPr>
        <w:lastRenderedPageBreak/>
        <w:t xml:space="preserve">Объект 3: </w:t>
      </w:r>
      <w:r>
        <w:rPr>
          <w:rFonts w:cs="Times New Roman"/>
          <w:b/>
          <w:bCs/>
          <w:sz w:val="22"/>
          <w:szCs w:val="22"/>
        </w:rPr>
        <w:t>Земельный участок</w:t>
      </w:r>
      <w:r>
        <w:rPr>
          <w:rFonts w:eastAsia="Times New Roman" w:cs="Times New Roman"/>
          <w:sz w:val="22"/>
          <w:szCs w:val="22"/>
          <w:lang w:eastAsia="ru-RU"/>
        </w:rPr>
        <w:t xml:space="preserve">, категория земель: Земли населенных пунктов, вид разрешенного использования: </w:t>
      </w:r>
      <w:r>
        <w:rPr>
          <w:rFonts w:eastAsia="Times New Roman" w:cs="Times New Roman"/>
          <w:sz w:val="22"/>
          <w:szCs w:val="22"/>
          <w:shd w:val="clear" w:color="auto" w:fill="FFFFFF"/>
          <w:lang w:eastAsia="ru-RU"/>
        </w:rPr>
        <w:t>для размещения автостоянки</w:t>
      </w:r>
      <w:r>
        <w:rPr>
          <w:rFonts w:eastAsia="Times New Roman" w:cs="Times New Roman"/>
          <w:sz w:val="22"/>
          <w:szCs w:val="22"/>
          <w:lang w:eastAsia="ru-RU"/>
        </w:rPr>
        <w:t xml:space="preserve">, площадью 75 кв.м, расположенный по адресу: Нижегородская область, район Кстовский, ул. Шохина, д. 118, с кадастровым номером: </w:t>
      </w:r>
      <w:r>
        <w:rPr>
          <w:rFonts w:eastAsia="Times New Roman" w:cs="Times New Roman"/>
          <w:b/>
          <w:bCs/>
          <w:sz w:val="22"/>
          <w:szCs w:val="22"/>
          <w:shd w:val="clear" w:color="auto" w:fill="FFFFFF"/>
          <w:lang w:eastAsia="ru-RU"/>
        </w:rPr>
        <w:t>52:25:0010720:68</w:t>
      </w:r>
      <w:r>
        <w:rPr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  <w:shd w:val="clear" w:color="auto" w:fill="FFFFFF"/>
          <w:lang w:eastAsia="ru-RU"/>
        </w:rPr>
        <w:t>и находящийся в собственности Общества, о чем</w:t>
      </w:r>
      <w:r>
        <w:rPr>
          <w:rFonts w:eastAsia="Times New Roman" w:cs="Times New Roman"/>
          <w:b/>
          <w:bCs/>
          <w:sz w:val="22"/>
          <w:szCs w:val="22"/>
          <w:shd w:val="clear" w:color="auto" w:fill="FFFFFF"/>
          <w:lang w:eastAsia="ru-RU"/>
        </w:rPr>
        <w:t xml:space="preserve"> </w:t>
      </w:r>
      <w:r>
        <w:rPr>
          <w:rFonts w:cs="Times New Roman"/>
          <w:sz w:val="22"/>
          <w:szCs w:val="22"/>
        </w:rPr>
        <w:t xml:space="preserve">05.04.2013г. в ЕГРН сделана запись регистрации № </w:t>
      </w:r>
      <w:r>
        <w:rPr>
          <w:sz w:val="22"/>
          <w:szCs w:val="22"/>
        </w:rPr>
        <w:t xml:space="preserve">52-52-14/807/2013-836. </w:t>
      </w:r>
    </w:p>
    <w:p w14:paraId="42D1F5C4" w14:textId="77777777" w:rsidR="00314B50" w:rsidRDefault="00392A04">
      <w:pPr>
        <w:pStyle w:val="13"/>
        <w:spacing w:before="0" w:after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u w:val="single"/>
        </w:rPr>
        <w:t>Ограничения (обременения)</w:t>
      </w:r>
      <w:r>
        <w:rPr>
          <w:rFonts w:ascii="Times New Roman" w:hAnsi="Times New Roman" w:cs="Times New Roman"/>
          <w:sz w:val="22"/>
          <w:szCs w:val="22"/>
        </w:rPr>
        <w:t xml:space="preserve"> в соответствии с выпиской ЕГРН от 06.02.2025 года: не зарегистрированы.</w:t>
      </w:r>
    </w:p>
    <w:p w14:paraId="0BCE3B19" w14:textId="77777777" w:rsidR="00314B50" w:rsidRDefault="00314B50">
      <w:pPr>
        <w:ind w:right="-57"/>
        <w:jc w:val="both"/>
        <w:rPr>
          <w:rFonts w:eastAsia="Times New Roman" w:cs="Times New Roman"/>
          <w:sz w:val="22"/>
          <w:szCs w:val="22"/>
          <w:shd w:val="clear" w:color="auto" w:fill="FFFFFF"/>
          <w:lang w:eastAsia="ru-RU" w:bidi="ar-SA"/>
        </w:rPr>
      </w:pPr>
    </w:p>
    <w:p w14:paraId="01BDD63F" w14:textId="77777777" w:rsidR="00314B50" w:rsidRDefault="00392A04">
      <w:pPr>
        <w:ind w:right="-57"/>
        <w:jc w:val="both"/>
        <w:rPr>
          <w:rFonts w:eastAsia="Times New Roman" w:cs="Times New Roman"/>
          <w:sz w:val="22"/>
          <w:szCs w:val="22"/>
          <w:lang w:eastAsia="ru-RU"/>
        </w:rPr>
      </w:pPr>
      <w:r>
        <w:rPr>
          <w:rFonts w:cs="Times New Roman"/>
          <w:sz w:val="22"/>
          <w:szCs w:val="22"/>
        </w:rPr>
        <w:t xml:space="preserve">Объект 4: </w:t>
      </w:r>
      <w:r>
        <w:rPr>
          <w:rFonts w:cs="Times New Roman"/>
          <w:b/>
          <w:bCs/>
          <w:sz w:val="22"/>
          <w:szCs w:val="22"/>
        </w:rPr>
        <w:t>Земельный участок</w:t>
      </w:r>
      <w:r>
        <w:rPr>
          <w:rFonts w:eastAsia="Times New Roman" w:cs="Times New Roman"/>
          <w:sz w:val="22"/>
          <w:szCs w:val="22"/>
          <w:lang w:eastAsia="ru-RU"/>
        </w:rPr>
        <w:t xml:space="preserve">, категория земель: Земли населенных пунктов, вид разрешенного использования: </w:t>
      </w:r>
      <w:r>
        <w:rPr>
          <w:rFonts w:eastAsia="Times New Roman" w:cs="Times New Roman"/>
          <w:sz w:val="22"/>
          <w:szCs w:val="22"/>
          <w:shd w:val="clear" w:color="auto" w:fill="FFFFFF"/>
          <w:lang w:eastAsia="ru-RU"/>
        </w:rPr>
        <w:t>для эксплуатации нежилого здания</w:t>
      </w:r>
      <w:r>
        <w:rPr>
          <w:rFonts w:eastAsia="Times New Roman" w:cs="Times New Roman"/>
          <w:sz w:val="22"/>
          <w:szCs w:val="22"/>
          <w:lang w:eastAsia="ru-RU"/>
        </w:rPr>
        <w:t xml:space="preserve">, площадью 7958 +/- 31 кв.м, расположенный по адресу: Нижегородская область, район Кстовский, г. Кстово, ул. Зеленая, д. 24, з.у.1, с кадастровым номером: </w:t>
      </w:r>
      <w:r>
        <w:rPr>
          <w:rFonts w:eastAsia="Times New Roman" w:cs="Times New Roman"/>
          <w:b/>
          <w:bCs/>
          <w:sz w:val="22"/>
          <w:szCs w:val="22"/>
          <w:shd w:val="clear" w:color="auto" w:fill="FFFFFF"/>
          <w:lang w:eastAsia="ru-RU"/>
        </w:rPr>
        <w:t xml:space="preserve">52:25:0010720:416 </w:t>
      </w:r>
      <w:r>
        <w:rPr>
          <w:rFonts w:eastAsia="Times New Roman" w:cs="Times New Roman"/>
          <w:sz w:val="22"/>
          <w:szCs w:val="22"/>
          <w:shd w:val="clear" w:color="auto" w:fill="FFFFFF"/>
          <w:lang w:eastAsia="ru-RU"/>
        </w:rPr>
        <w:t>и находящийся в собственности Общества, о чем</w:t>
      </w:r>
      <w:r>
        <w:rPr>
          <w:rFonts w:eastAsia="Times New Roman" w:cs="Times New Roman"/>
          <w:b/>
          <w:bCs/>
          <w:sz w:val="22"/>
          <w:szCs w:val="22"/>
          <w:shd w:val="clear" w:color="auto" w:fill="FFFFFF"/>
          <w:lang w:eastAsia="ru-RU"/>
        </w:rPr>
        <w:t xml:space="preserve"> </w:t>
      </w:r>
      <w:r>
        <w:rPr>
          <w:rFonts w:cs="Times New Roman"/>
          <w:sz w:val="22"/>
          <w:szCs w:val="22"/>
        </w:rPr>
        <w:t xml:space="preserve">19.01.2018г. в ЕГРН сделана запись регистрации № </w:t>
      </w:r>
      <w:r>
        <w:rPr>
          <w:sz w:val="22"/>
          <w:szCs w:val="22"/>
        </w:rPr>
        <w:t xml:space="preserve">52:25:0010720:416-52/114/2018-4. </w:t>
      </w:r>
    </w:p>
    <w:p w14:paraId="6AD0F026" w14:textId="77777777" w:rsidR="00314B50" w:rsidRDefault="00392A04">
      <w:pPr>
        <w:pStyle w:val="13"/>
        <w:spacing w:before="0" w:after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u w:val="single"/>
        </w:rPr>
        <w:t>Ограничения (обременения)</w:t>
      </w:r>
      <w:r>
        <w:rPr>
          <w:rFonts w:ascii="Times New Roman" w:hAnsi="Times New Roman" w:cs="Times New Roman"/>
          <w:sz w:val="22"/>
          <w:szCs w:val="22"/>
        </w:rPr>
        <w:t xml:space="preserve"> в соответствии с выпиской ЕГРН от 06.02.2025 года: не зарегистрированы.</w:t>
      </w:r>
    </w:p>
    <w:p w14:paraId="6C99C3A9" w14:textId="77777777" w:rsidR="00314B50" w:rsidRDefault="00314B50">
      <w:pPr>
        <w:pStyle w:val="affa"/>
      </w:pPr>
    </w:p>
    <w:p w14:paraId="61F423DA" w14:textId="77777777" w:rsidR="00314B50" w:rsidRDefault="00392A04">
      <w:pPr>
        <w:ind w:right="-57"/>
        <w:jc w:val="both"/>
        <w:rPr>
          <w:sz w:val="22"/>
          <w:szCs w:val="22"/>
        </w:rPr>
      </w:pPr>
      <w:r>
        <w:rPr>
          <w:rFonts w:cs="Times New Roman"/>
          <w:sz w:val="22"/>
          <w:szCs w:val="22"/>
        </w:rPr>
        <w:t xml:space="preserve">Объект 5: Право аренды  </w:t>
      </w:r>
      <w:r>
        <w:rPr>
          <w:rFonts w:cs="Times New Roman"/>
          <w:b/>
          <w:bCs/>
          <w:sz w:val="22"/>
          <w:szCs w:val="22"/>
        </w:rPr>
        <w:t>Земельного участка</w:t>
      </w:r>
      <w:r>
        <w:rPr>
          <w:rFonts w:eastAsia="Times New Roman" w:cs="Times New Roman"/>
          <w:sz w:val="22"/>
          <w:szCs w:val="22"/>
          <w:lang w:eastAsia="ru-RU"/>
        </w:rPr>
        <w:t xml:space="preserve">, категория земель: Земли населенных пунктов, вид разрешенного использования: </w:t>
      </w:r>
      <w:r>
        <w:rPr>
          <w:rFonts w:eastAsia="Times New Roman" w:cs="Times New Roman"/>
          <w:sz w:val="22"/>
          <w:szCs w:val="22"/>
          <w:shd w:val="clear" w:color="auto" w:fill="FFFFFF"/>
          <w:lang w:eastAsia="ru-RU"/>
        </w:rPr>
        <w:t>для эксплуатации нежилого здания</w:t>
      </w:r>
      <w:r>
        <w:rPr>
          <w:rFonts w:eastAsia="Times New Roman" w:cs="Times New Roman"/>
          <w:sz w:val="22"/>
          <w:szCs w:val="22"/>
          <w:lang w:eastAsia="ru-RU"/>
        </w:rPr>
        <w:t xml:space="preserve">, площадью 1537 +/- 14 кв.м, расположенного по адресу: Нижегородская область, р-н Кстовский, г Кстово, ул. Зеленая, д 24, з.у.3, с кадастровым номером: </w:t>
      </w:r>
      <w:r>
        <w:rPr>
          <w:rFonts w:eastAsia="Times New Roman" w:cs="Times New Roman"/>
          <w:b/>
          <w:bCs/>
          <w:sz w:val="22"/>
          <w:szCs w:val="22"/>
          <w:shd w:val="clear" w:color="auto" w:fill="FFFFFF"/>
          <w:lang w:eastAsia="ru-RU"/>
        </w:rPr>
        <w:t>52:25:0010720:418 на основании Договора аренды земельных участков, № 96 от 10.07.2017, Соглашения от 21.12.2017 о внесении изменений в договор аренды земельного участка №96 от 10.07.2017,  Соглашения от 28.03.2019 о внесении изменений в договор аренды. Срок аренды с 21.07.2017 по 24.05.2066 о</w:t>
      </w:r>
      <w:r>
        <w:rPr>
          <w:rFonts w:eastAsia="Times New Roman" w:cs="Times New Roman"/>
          <w:sz w:val="22"/>
          <w:szCs w:val="22"/>
          <w:shd w:val="clear" w:color="auto" w:fill="FFFFFF"/>
          <w:lang w:eastAsia="ru-RU"/>
        </w:rPr>
        <w:t xml:space="preserve"> чем</w:t>
      </w:r>
      <w:r>
        <w:rPr>
          <w:rFonts w:eastAsia="Times New Roman" w:cs="Times New Roman"/>
          <w:b/>
          <w:bCs/>
          <w:sz w:val="22"/>
          <w:szCs w:val="22"/>
          <w:shd w:val="clear" w:color="auto" w:fill="FFFFFF"/>
          <w:lang w:eastAsia="ru-RU"/>
        </w:rPr>
        <w:t xml:space="preserve"> </w:t>
      </w:r>
      <w:r>
        <w:rPr>
          <w:rFonts w:cs="Times New Roman"/>
          <w:sz w:val="22"/>
          <w:szCs w:val="22"/>
        </w:rPr>
        <w:t xml:space="preserve">21.07.2017г. в ЕГРН сделана запись регистрации № </w:t>
      </w:r>
      <w:r>
        <w:rPr>
          <w:sz w:val="22"/>
          <w:szCs w:val="22"/>
        </w:rPr>
        <w:t xml:space="preserve">52:25:0010720:418-52/114/2017-1. </w:t>
      </w:r>
    </w:p>
    <w:p w14:paraId="6E104CF7" w14:textId="77777777" w:rsidR="00314B50" w:rsidRDefault="00314B50">
      <w:pPr>
        <w:ind w:right="-57"/>
        <w:jc w:val="both"/>
        <w:rPr>
          <w:sz w:val="22"/>
          <w:szCs w:val="22"/>
          <w:u w:val="single"/>
        </w:rPr>
      </w:pPr>
    </w:p>
    <w:p w14:paraId="026599B8" w14:textId="77777777" w:rsidR="00314B50" w:rsidRDefault="00392A04">
      <w:pPr>
        <w:ind w:right="-57"/>
        <w:jc w:val="both"/>
        <w:rPr>
          <w:sz w:val="22"/>
          <w:szCs w:val="22"/>
        </w:rPr>
      </w:pPr>
      <w:r>
        <w:rPr>
          <w:sz w:val="22"/>
          <w:szCs w:val="22"/>
          <w:u w:val="single"/>
        </w:rPr>
        <w:t>Особые отметки:</w:t>
      </w:r>
      <w:r>
        <w:rPr>
          <w:sz w:val="22"/>
          <w:szCs w:val="22"/>
        </w:rPr>
        <w:t xml:space="preserve"> Граница земельного участка состоит из 2 контуров. Учетные номера контуров и их площади: 1 -595.5 </w:t>
      </w:r>
      <w:proofErr w:type="gramStart"/>
      <w:r>
        <w:rPr>
          <w:sz w:val="22"/>
          <w:szCs w:val="22"/>
        </w:rPr>
        <w:t>кв.м</w:t>
      </w:r>
      <w:proofErr w:type="gramEnd"/>
      <w:r>
        <w:rPr>
          <w:sz w:val="22"/>
          <w:szCs w:val="22"/>
        </w:rPr>
        <w:t>, 2 - 941.27 кв.м. Для данного земельного участка обеспечен доступ посредством</w:t>
      </w:r>
      <w:r>
        <w:rPr>
          <w:sz w:val="22"/>
          <w:szCs w:val="22"/>
        </w:rPr>
        <w:br/>
        <w:t>земельного участка (земельных участков) с кадастровым номером (кадастровыми номерами): 52:25:0010720:417. Сведения, необходимые для заполнения раздела: 4 - Сведения о частях земельного участка, отсутствуют.</w:t>
      </w:r>
    </w:p>
    <w:p w14:paraId="0EC6D03C" w14:textId="77777777" w:rsidR="00314B50" w:rsidRDefault="00314B50">
      <w:pPr>
        <w:ind w:right="-57"/>
        <w:jc w:val="both"/>
        <w:rPr>
          <w:rFonts w:eastAsia="Times New Roman" w:cs="Times New Roman"/>
          <w:sz w:val="22"/>
          <w:szCs w:val="22"/>
          <w:shd w:val="clear" w:color="auto" w:fill="FFFFFF"/>
          <w:lang w:eastAsia="ru-RU" w:bidi="ar-SA"/>
        </w:rPr>
      </w:pPr>
    </w:p>
    <w:p w14:paraId="7C2F3D9A" w14:textId="77777777" w:rsidR="00314B50" w:rsidRDefault="00392A04">
      <w:pPr>
        <w:ind w:right="-57"/>
        <w:jc w:val="both"/>
        <w:rPr>
          <w:sz w:val="22"/>
          <w:szCs w:val="22"/>
        </w:rPr>
      </w:pPr>
      <w:r>
        <w:rPr>
          <w:rFonts w:cs="Times New Roman"/>
          <w:sz w:val="22"/>
          <w:szCs w:val="22"/>
        </w:rPr>
        <w:t xml:space="preserve">Объект 6: Право аренды  </w:t>
      </w:r>
      <w:r>
        <w:rPr>
          <w:rFonts w:cs="Times New Roman"/>
          <w:b/>
          <w:bCs/>
          <w:sz w:val="22"/>
          <w:szCs w:val="22"/>
        </w:rPr>
        <w:t>Земельного участка</w:t>
      </w:r>
      <w:r>
        <w:rPr>
          <w:rFonts w:eastAsia="Times New Roman" w:cs="Times New Roman"/>
          <w:sz w:val="22"/>
          <w:szCs w:val="22"/>
          <w:lang w:eastAsia="ru-RU"/>
        </w:rPr>
        <w:t xml:space="preserve">, категория земель: Земли населенных пунктов, вид разрешенного использования: </w:t>
      </w:r>
      <w:r>
        <w:rPr>
          <w:rFonts w:eastAsia="Times New Roman" w:cs="Times New Roman"/>
          <w:sz w:val="22"/>
          <w:szCs w:val="22"/>
          <w:shd w:val="clear" w:color="auto" w:fill="FFFFFF"/>
          <w:lang w:eastAsia="ru-RU"/>
        </w:rPr>
        <w:t>для эксплуатации нежилого здания</w:t>
      </w:r>
      <w:r>
        <w:rPr>
          <w:rFonts w:eastAsia="Times New Roman" w:cs="Times New Roman"/>
          <w:sz w:val="22"/>
          <w:szCs w:val="22"/>
          <w:lang w:eastAsia="ru-RU"/>
        </w:rPr>
        <w:t xml:space="preserve">, площадью 1545 +/-14 кв.м, расположенного по адресу: Нижегородская область, район Кстовский, г. Кстово, ул. Зеленая, д. 24, з.у.2, с кадастровым номером: </w:t>
      </w:r>
      <w:r>
        <w:rPr>
          <w:rFonts w:eastAsia="Times New Roman" w:cs="Times New Roman"/>
          <w:b/>
          <w:bCs/>
          <w:sz w:val="22"/>
          <w:szCs w:val="22"/>
          <w:shd w:val="clear" w:color="auto" w:fill="FFFFFF"/>
          <w:lang w:eastAsia="ru-RU"/>
        </w:rPr>
        <w:t xml:space="preserve">52:25:0010720:419 на основании Договора аренды земельных участков, № 96 от 10.07.2017, Соглашения от 21.12.2017 о внесении изменений в договор аренды земельного участка №96 от 10.07.2017,  Соглашения от 28.03.2019 о внесении изменений в договор аренды. Срок аренды с 21.07.2017 по 24.05.2066 </w:t>
      </w:r>
      <w:r>
        <w:rPr>
          <w:rFonts w:eastAsia="Times New Roman" w:cs="Times New Roman"/>
          <w:sz w:val="22"/>
          <w:szCs w:val="22"/>
          <w:shd w:val="clear" w:color="auto" w:fill="FFFFFF"/>
          <w:lang w:eastAsia="ru-RU"/>
        </w:rPr>
        <w:t>о чем</w:t>
      </w:r>
      <w:r>
        <w:rPr>
          <w:rFonts w:eastAsia="Times New Roman" w:cs="Times New Roman"/>
          <w:b/>
          <w:bCs/>
          <w:sz w:val="22"/>
          <w:szCs w:val="22"/>
          <w:shd w:val="clear" w:color="auto" w:fill="FFFFFF"/>
          <w:lang w:eastAsia="ru-RU"/>
        </w:rPr>
        <w:t xml:space="preserve"> </w:t>
      </w:r>
      <w:r>
        <w:rPr>
          <w:rFonts w:cs="Times New Roman"/>
          <w:sz w:val="22"/>
          <w:szCs w:val="22"/>
        </w:rPr>
        <w:t xml:space="preserve">21.07.2017г. в ЕГРН сделана запись регистрации № </w:t>
      </w:r>
      <w:r>
        <w:rPr>
          <w:sz w:val="22"/>
          <w:szCs w:val="22"/>
        </w:rPr>
        <w:t xml:space="preserve">52:25:0010720:419-52/114/2017-1. </w:t>
      </w:r>
    </w:p>
    <w:p w14:paraId="3B5B2971" w14:textId="77777777" w:rsidR="00314B50" w:rsidRDefault="00314B50">
      <w:pPr>
        <w:ind w:right="-57"/>
        <w:jc w:val="both"/>
        <w:rPr>
          <w:sz w:val="22"/>
          <w:szCs w:val="22"/>
          <w:u w:val="single"/>
        </w:rPr>
      </w:pPr>
    </w:p>
    <w:p w14:paraId="3351AE7E" w14:textId="77777777" w:rsidR="00314B50" w:rsidRDefault="00392A04">
      <w:pPr>
        <w:ind w:right="-57"/>
        <w:jc w:val="both"/>
        <w:rPr>
          <w:sz w:val="22"/>
          <w:szCs w:val="22"/>
        </w:rPr>
      </w:pPr>
      <w:r>
        <w:rPr>
          <w:sz w:val="22"/>
          <w:szCs w:val="22"/>
          <w:u w:val="single"/>
        </w:rPr>
        <w:t>Особые отметки:</w:t>
      </w:r>
      <w:r>
        <w:rPr>
          <w:sz w:val="22"/>
          <w:szCs w:val="22"/>
        </w:rPr>
        <w:t xml:space="preserve"> Граница земельного участка состоит из 2 контуров. Учетные номера контуров и их площади: 1 – 697,56 </w:t>
      </w:r>
      <w:proofErr w:type="gramStart"/>
      <w:r>
        <w:rPr>
          <w:sz w:val="22"/>
          <w:szCs w:val="22"/>
        </w:rPr>
        <w:t>кв.м</w:t>
      </w:r>
      <w:proofErr w:type="gramEnd"/>
      <w:r>
        <w:rPr>
          <w:sz w:val="22"/>
          <w:szCs w:val="22"/>
        </w:rPr>
        <w:t xml:space="preserve">, 2 - 847.29 кв.м. Для данного земельного участка обеспечен доступ посредством земельного участка (земельных участков) с кадастровым номером (кадастровыми номерами): 52:25:0010886:14. Сведения, необходимые для заполнения раздела: 4 - Сведения о частях земельного участка, отсутствуют. </w:t>
      </w:r>
    </w:p>
    <w:p w14:paraId="5F9FD477" w14:textId="77777777" w:rsidR="00314B50" w:rsidRDefault="00314B50">
      <w:pPr>
        <w:ind w:right="-57"/>
        <w:jc w:val="both"/>
        <w:rPr>
          <w:sz w:val="22"/>
          <w:szCs w:val="22"/>
        </w:rPr>
      </w:pPr>
    </w:p>
    <w:p w14:paraId="11A6B805" w14:textId="77777777" w:rsidR="00314B50" w:rsidRDefault="00392A04">
      <w:pPr>
        <w:ind w:right="-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Объект 7:  </w:t>
      </w:r>
      <w:r>
        <w:rPr>
          <w:rFonts w:cs="Times New Roman"/>
          <w:b/>
          <w:bCs/>
          <w:sz w:val="22"/>
          <w:szCs w:val="22"/>
        </w:rPr>
        <w:t>Земельный участок</w:t>
      </w:r>
      <w:r>
        <w:rPr>
          <w:rFonts w:eastAsia="Times New Roman" w:cs="Times New Roman"/>
          <w:sz w:val="22"/>
          <w:szCs w:val="22"/>
          <w:lang w:eastAsia="ru-RU"/>
        </w:rPr>
        <w:t xml:space="preserve">, категория земель: Земли населенных пунктов, вид разрешенного использования: </w:t>
      </w:r>
      <w:r>
        <w:rPr>
          <w:rFonts w:eastAsia="Times New Roman" w:cs="Times New Roman"/>
          <w:sz w:val="22"/>
          <w:szCs w:val="22"/>
          <w:shd w:val="clear" w:color="auto" w:fill="FFFFFF"/>
          <w:lang w:eastAsia="ru-RU"/>
        </w:rPr>
        <w:t>для размещения автостоянки</w:t>
      </w:r>
      <w:r>
        <w:rPr>
          <w:rFonts w:eastAsia="Times New Roman" w:cs="Times New Roman"/>
          <w:sz w:val="22"/>
          <w:szCs w:val="22"/>
          <w:lang w:eastAsia="ru-RU"/>
        </w:rPr>
        <w:t xml:space="preserve">, площадью 199 кв.м, расположенный по адресу: Нижегородская обл, г Кстово, ул. Шохина, д 128, с кадастровым номером: </w:t>
      </w:r>
      <w:r>
        <w:rPr>
          <w:rFonts w:eastAsia="Times New Roman" w:cs="Times New Roman"/>
          <w:b/>
          <w:bCs/>
          <w:sz w:val="22"/>
          <w:szCs w:val="22"/>
          <w:shd w:val="clear" w:color="auto" w:fill="FFFFFF"/>
          <w:lang w:eastAsia="ru-RU"/>
        </w:rPr>
        <w:t xml:space="preserve">52:25:0010720:45 </w:t>
      </w:r>
      <w:r>
        <w:rPr>
          <w:rFonts w:eastAsia="Times New Roman" w:cs="Times New Roman"/>
          <w:sz w:val="22"/>
          <w:szCs w:val="22"/>
          <w:shd w:val="clear" w:color="auto" w:fill="FFFFFF"/>
          <w:lang w:eastAsia="ru-RU"/>
        </w:rPr>
        <w:t>и находящийся в собственности Общества, о чем</w:t>
      </w:r>
      <w:r>
        <w:rPr>
          <w:rFonts w:eastAsia="Times New Roman" w:cs="Times New Roman"/>
          <w:b/>
          <w:bCs/>
          <w:sz w:val="22"/>
          <w:szCs w:val="22"/>
          <w:shd w:val="clear" w:color="auto" w:fill="FFFFFF"/>
          <w:lang w:eastAsia="ru-RU"/>
        </w:rPr>
        <w:t xml:space="preserve"> </w:t>
      </w:r>
      <w:r>
        <w:rPr>
          <w:rFonts w:eastAsia="Times New Roman" w:cs="Times New Roman"/>
          <w:sz w:val="22"/>
          <w:szCs w:val="22"/>
          <w:shd w:val="clear" w:color="auto" w:fill="FFFFFF"/>
          <w:lang w:eastAsia="ru-RU"/>
        </w:rPr>
        <w:t>05.04.2013</w:t>
      </w:r>
      <w:r>
        <w:rPr>
          <w:rFonts w:eastAsia="Times New Roman" w:cs="Times New Roman"/>
          <w:b/>
          <w:bCs/>
          <w:sz w:val="22"/>
          <w:szCs w:val="22"/>
          <w:shd w:val="clear" w:color="auto" w:fill="FFFFFF"/>
          <w:lang w:eastAsia="ru-RU"/>
        </w:rPr>
        <w:t xml:space="preserve"> </w:t>
      </w:r>
      <w:r>
        <w:rPr>
          <w:rFonts w:cs="Times New Roman"/>
          <w:sz w:val="22"/>
          <w:szCs w:val="22"/>
        </w:rPr>
        <w:t>г. в ЕГРН сделана запись регистрации № 52-52-14/807/2013-833</w:t>
      </w:r>
      <w:r>
        <w:rPr>
          <w:sz w:val="22"/>
          <w:szCs w:val="22"/>
        </w:rPr>
        <w:t xml:space="preserve">. </w:t>
      </w:r>
    </w:p>
    <w:p w14:paraId="43EE42AD" w14:textId="77777777" w:rsidR="00314B50" w:rsidRDefault="00392A04">
      <w:pPr>
        <w:pStyle w:val="13"/>
        <w:spacing w:before="0" w:after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u w:val="single"/>
        </w:rPr>
        <w:t>Ограничения (обременения)</w:t>
      </w:r>
      <w:r>
        <w:rPr>
          <w:rFonts w:ascii="Times New Roman" w:hAnsi="Times New Roman" w:cs="Times New Roman"/>
          <w:sz w:val="22"/>
          <w:szCs w:val="22"/>
        </w:rPr>
        <w:t xml:space="preserve"> в соответствии с выпиской ЕГРН от 06.02.2025 года: не зарегистрированы.</w:t>
      </w:r>
    </w:p>
    <w:p w14:paraId="2680BCCB" w14:textId="77777777" w:rsidR="00314B50" w:rsidRDefault="00314B50">
      <w:pPr>
        <w:ind w:right="-57"/>
        <w:jc w:val="both"/>
        <w:rPr>
          <w:sz w:val="22"/>
          <w:szCs w:val="22"/>
        </w:rPr>
      </w:pPr>
    </w:p>
    <w:p w14:paraId="33D77856" w14:textId="77777777" w:rsidR="00314B50" w:rsidRDefault="00392A04">
      <w:pPr>
        <w:ind w:right="-57"/>
        <w:jc w:val="both"/>
        <w:rPr>
          <w:sz w:val="22"/>
          <w:szCs w:val="22"/>
        </w:rPr>
      </w:pPr>
      <w:r>
        <w:rPr>
          <w:rFonts w:cs="Times New Roman"/>
          <w:sz w:val="22"/>
          <w:szCs w:val="22"/>
        </w:rPr>
        <w:t xml:space="preserve">Объект 8:  </w:t>
      </w:r>
      <w:r>
        <w:rPr>
          <w:rFonts w:cs="Times New Roman"/>
          <w:b/>
          <w:bCs/>
          <w:sz w:val="22"/>
          <w:szCs w:val="22"/>
        </w:rPr>
        <w:t>Земельный участок</w:t>
      </w:r>
      <w:r>
        <w:rPr>
          <w:rFonts w:eastAsia="Times New Roman" w:cs="Times New Roman"/>
          <w:sz w:val="22"/>
          <w:szCs w:val="22"/>
          <w:lang w:eastAsia="ru-RU"/>
        </w:rPr>
        <w:t xml:space="preserve">, категория земель: Земли населенных пунктов, вид разрешенного использования: </w:t>
      </w:r>
      <w:r>
        <w:rPr>
          <w:rFonts w:eastAsia="Times New Roman" w:cs="Times New Roman"/>
          <w:sz w:val="22"/>
          <w:szCs w:val="22"/>
          <w:shd w:val="clear" w:color="auto" w:fill="FFFFFF"/>
          <w:lang w:eastAsia="ru-RU"/>
        </w:rPr>
        <w:t>для размещения автостоянки</w:t>
      </w:r>
      <w:r>
        <w:rPr>
          <w:rFonts w:eastAsia="Times New Roman" w:cs="Times New Roman"/>
          <w:sz w:val="22"/>
          <w:szCs w:val="22"/>
          <w:lang w:eastAsia="ru-RU"/>
        </w:rPr>
        <w:t xml:space="preserve">, площадью 242 кв.м, расположенный по адресу: Нижегородская обл, г Кстово, ул. Шохина, д 128, с кадастровым номером: </w:t>
      </w:r>
      <w:r>
        <w:rPr>
          <w:rFonts w:eastAsia="Times New Roman" w:cs="Times New Roman"/>
          <w:b/>
          <w:bCs/>
          <w:sz w:val="22"/>
          <w:szCs w:val="22"/>
          <w:shd w:val="clear" w:color="auto" w:fill="FFFFFF"/>
          <w:lang w:eastAsia="ru-RU"/>
        </w:rPr>
        <w:t xml:space="preserve">52:25:0010720:62 </w:t>
      </w:r>
      <w:r>
        <w:rPr>
          <w:rFonts w:eastAsia="Times New Roman" w:cs="Times New Roman"/>
          <w:sz w:val="22"/>
          <w:szCs w:val="22"/>
          <w:shd w:val="clear" w:color="auto" w:fill="FFFFFF"/>
          <w:lang w:eastAsia="ru-RU"/>
        </w:rPr>
        <w:t>и находящийся в собственности Общества, о чем</w:t>
      </w:r>
      <w:r>
        <w:rPr>
          <w:rFonts w:eastAsia="Times New Roman" w:cs="Times New Roman"/>
          <w:b/>
          <w:bCs/>
          <w:sz w:val="22"/>
          <w:szCs w:val="22"/>
          <w:shd w:val="clear" w:color="auto" w:fill="FFFFFF"/>
          <w:lang w:eastAsia="ru-RU"/>
        </w:rPr>
        <w:t xml:space="preserve"> </w:t>
      </w:r>
      <w:r>
        <w:rPr>
          <w:rFonts w:eastAsia="Times New Roman" w:cs="Times New Roman"/>
          <w:sz w:val="22"/>
          <w:szCs w:val="22"/>
          <w:shd w:val="clear" w:color="auto" w:fill="FFFFFF"/>
          <w:lang w:eastAsia="ru-RU"/>
        </w:rPr>
        <w:t>05.04.2013</w:t>
      </w:r>
      <w:r>
        <w:rPr>
          <w:rFonts w:eastAsia="Times New Roman" w:cs="Times New Roman"/>
          <w:b/>
          <w:bCs/>
          <w:sz w:val="22"/>
          <w:szCs w:val="22"/>
          <w:shd w:val="clear" w:color="auto" w:fill="FFFFFF"/>
          <w:lang w:eastAsia="ru-RU"/>
        </w:rPr>
        <w:t xml:space="preserve"> </w:t>
      </w:r>
      <w:r>
        <w:rPr>
          <w:rFonts w:cs="Times New Roman"/>
          <w:sz w:val="22"/>
          <w:szCs w:val="22"/>
        </w:rPr>
        <w:t xml:space="preserve">г. в ЕГРН сделана запись регистрации № 52-52-14/807/2013-834. </w:t>
      </w:r>
    </w:p>
    <w:p w14:paraId="6C3044BF" w14:textId="77777777" w:rsidR="00314B50" w:rsidRDefault="00392A04">
      <w:pPr>
        <w:pStyle w:val="13"/>
        <w:spacing w:before="0" w:after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u w:val="single"/>
        </w:rPr>
        <w:t>Ограничения (обременения)</w:t>
      </w:r>
      <w:r>
        <w:rPr>
          <w:rFonts w:ascii="Times New Roman" w:hAnsi="Times New Roman" w:cs="Times New Roman"/>
          <w:sz w:val="22"/>
          <w:szCs w:val="22"/>
        </w:rPr>
        <w:t xml:space="preserve"> в соответствии с выпиской ЕГРН от 06.02.2025 года: не зарегистрированы.</w:t>
      </w:r>
    </w:p>
    <w:p w14:paraId="12CA347F" w14:textId="77777777" w:rsidR="00314B50" w:rsidRDefault="00314B50">
      <w:pPr>
        <w:tabs>
          <w:tab w:val="left" w:pos="1134"/>
        </w:tabs>
        <w:spacing w:line="252" w:lineRule="auto"/>
        <w:jc w:val="both"/>
        <w:rPr>
          <w:b/>
          <w:bCs/>
          <w:sz w:val="22"/>
          <w:szCs w:val="22"/>
        </w:rPr>
      </w:pPr>
      <w:bookmarkStart w:id="1" w:name="_Hlk131520194"/>
      <w:bookmarkEnd w:id="1"/>
    </w:p>
    <w:p w14:paraId="2A050C51" w14:textId="77777777" w:rsidR="00F24D71" w:rsidRDefault="00F24D71">
      <w:pPr>
        <w:tabs>
          <w:tab w:val="left" w:pos="3969"/>
        </w:tabs>
        <w:ind w:right="-1" w:firstLine="567"/>
        <w:jc w:val="both"/>
        <w:rPr>
          <w:rFonts w:eastAsia="Times New Roman" w:cs="Times New Roman"/>
          <w:b/>
          <w:bCs/>
          <w:sz w:val="22"/>
          <w:szCs w:val="22"/>
          <w:lang w:eastAsia="ru-RU"/>
        </w:rPr>
      </w:pPr>
    </w:p>
    <w:p w14:paraId="5465F90E" w14:textId="77777777" w:rsidR="00F24D71" w:rsidRDefault="00F24D71">
      <w:pPr>
        <w:tabs>
          <w:tab w:val="left" w:pos="3969"/>
        </w:tabs>
        <w:ind w:right="-1" w:firstLine="567"/>
        <w:jc w:val="both"/>
        <w:rPr>
          <w:rFonts w:eastAsia="Times New Roman" w:cs="Times New Roman"/>
          <w:b/>
          <w:bCs/>
          <w:sz w:val="22"/>
          <w:szCs w:val="22"/>
          <w:lang w:eastAsia="ru-RU"/>
        </w:rPr>
      </w:pPr>
    </w:p>
    <w:p w14:paraId="724CAF32" w14:textId="1EB6584B" w:rsidR="00314B50" w:rsidRDefault="00392A04">
      <w:pPr>
        <w:tabs>
          <w:tab w:val="left" w:pos="3969"/>
        </w:tabs>
        <w:ind w:right="-1" w:firstLine="567"/>
        <w:jc w:val="both"/>
        <w:rPr>
          <w:b/>
          <w:color w:val="000000"/>
          <w:sz w:val="22"/>
          <w:szCs w:val="22"/>
        </w:rPr>
      </w:pPr>
      <w:r>
        <w:rPr>
          <w:rFonts w:eastAsia="Times New Roman" w:cs="Times New Roman"/>
          <w:b/>
          <w:bCs/>
          <w:sz w:val="22"/>
          <w:szCs w:val="22"/>
          <w:lang w:eastAsia="ru-RU"/>
        </w:rPr>
        <w:lastRenderedPageBreak/>
        <w:t xml:space="preserve">Начальная цена Лота устанавливается в размере </w:t>
      </w:r>
      <w:r>
        <w:rPr>
          <w:b/>
          <w:color w:val="000000"/>
          <w:sz w:val="22"/>
          <w:szCs w:val="22"/>
        </w:rPr>
        <w:t>230 000 000 (двести тридцать миллионов) рублей 00 копеек, НДС не облагается.</w:t>
      </w:r>
    </w:p>
    <w:p w14:paraId="02EA00D0" w14:textId="77777777" w:rsidR="00314B50" w:rsidRDefault="00314B50">
      <w:pPr>
        <w:tabs>
          <w:tab w:val="left" w:pos="3969"/>
        </w:tabs>
        <w:ind w:right="-1" w:firstLine="567"/>
        <w:jc w:val="both"/>
        <w:rPr>
          <w:b/>
          <w:color w:val="000000"/>
          <w:sz w:val="22"/>
          <w:szCs w:val="22"/>
        </w:rPr>
      </w:pPr>
    </w:p>
    <w:p w14:paraId="662DD18D" w14:textId="77777777" w:rsidR="00314B50" w:rsidRDefault="00392A04">
      <w:pPr>
        <w:ind w:right="-57" w:firstLine="567"/>
        <w:jc w:val="both"/>
        <w:rPr>
          <w:b/>
          <w:sz w:val="22"/>
          <w:szCs w:val="22"/>
        </w:rPr>
      </w:pPr>
      <w:r>
        <w:rPr>
          <w:rFonts w:eastAsia="Calibri" w:cs="Times New Roman"/>
          <w:b/>
          <w:sz w:val="22"/>
          <w:szCs w:val="22"/>
          <w:lang w:eastAsia="en-US" w:bidi="ar-SA"/>
        </w:rPr>
        <w:t xml:space="preserve">Сумма задатка устанавливается в размере 23 000 000 (двадцать три миллиона) </w:t>
      </w:r>
      <w:r>
        <w:rPr>
          <w:b/>
          <w:sz w:val="22"/>
          <w:szCs w:val="22"/>
        </w:rPr>
        <w:t>рублей 00 копеек.</w:t>
      </w:r>
    </w:p>
    <w:p w14:paraId="06CCEB97" w14:textId="77777777" w:rsidR="00314B50" w:rsidRDefault="00314B50">
      <w:pPr>
        <w:ind w:right="-57" w:firstLine="567"/>
        <w:jc w:val="both"/>
        <w:rPr>
          <w:b/>
          <w:sz w:val="22"/>
          <w:szCs w:val="22"/>
        </w:rPr>
      </w:pPr>
    </w:p>
    <w:p w14:paraId="7E76B068" w14:textId="77777777" w:rsidR="00314B50" w:rsidRDefault="00392A04">
      <w:pPr>
        <w:ind w:right="-57" w:firstLine="567"/>
        <w:jc w:val="both"/>
        <w:rPr>
          <w:sz w:val="22"/>
          <w:szCs w:val="22"/>
        </w:rPr>
      </w:pPr>
      <w:r>
        <w:rPr>
          <w:rFonts w:eastAsia="Calibri" w:cs="Times New Roman"/>
          <w:b/>
          <w:sz w:val="22"/>
          <w:szCs w:val="22"/>
          <w:lang w:eastAsia="en-US" w:bidi="ar-SA"/>
        </w:rPr>
        <w:t>Шаг аукциона на повышение устанавливается в размере 6 900 000 (шесть миллионов девятьсот тысяч) рублей 00 копеек</w:t>
      </w:r>
      <w:r>
        <w:rPr>
          <w:b/>
          <w:sz w:val="22"/>
          <w:szCs w:val="22"/>
        </w:rPr>
        <w:t>.</w:t>
      </w:r>
    </w:p>
    <w:p w14:paraId="2A5A7A99" w14:textId="77777777" w:rsidR="00314B50" w:rsidRDefault="00314B50">
      <w:pPr>
        <w:tabs>
          <w:tab w:val="left" w:pos="1134"/>
        </w:tabs>
        <w:spacing w:line="252" w:lineRule="auto"/>
        <w:jc w:val="both"/>
        <w:rPr>
          <w:rFonts w:cs="Times New Roman"/>
          <w:b/>
          <w:bCs/>
          <w:sz w:val="22"/>
          <w:szCs w:val="22"/>
        </w:rPr>
      </w:pPr>
    </w:p>
    <w:p w14:paraId="6C1DF9F3" w14:textId="77777777" w:rsidR="00314B50" w:rsidRDefault="00392A04">
      <w:pPr>
        <w:spacing w:after="8"/>
        <w:ind w:left="183" w:right="60"/>
        <w:jc w:val="center"/>
        <w:rPr>
          <w:rFonts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>ОБЩИЕ ПОЛОЖЕНИЯ:</w:t>
      </w:r>
      <w:r>
        <w:rPr>
          <w:rFonts w:cs="Times New Roman"/>
          <w:sz w:val="22"/>
          <w:szCs w:val="22"/>
        </w:rPr>
        <w:t xml:space="preserve"> </w:t>
      </w:r>
    </w:p>
    <w:p w14:paraId="550ACC39" w14:textId="77777777" w:rsidR="00314B50" w:rsidRDefault="00392A04">
      <w:pPr>
        <w:ind w:left="-15" w:right="60" w:firstLine="684"/>
        <w:jc w:val="both"/>
        <w:rPr>
          <w:rFonts w:cs="Times New Roman"/>
          <w:sz w:val="22"/>
          <w:szCs w:val="22"/>
          <w:lang w:val="en-US"/>
        </w:rPr>
      </w:pPr>
      <w:r>
        <w:rPr>
          <w:rFonts w:cs="Times New Roman"/>
          <w:sz w:val="22"/>
          <w:szCs w:val="22"/>
        </w:rPr>
        <w:t xml:space="preserve">Порядок взаимодействия между Организатором торгов,  </w:t>
      </w:r>
      <w:r>
        <w:rPr>
          <w:rFonts w:cs="Times New Roman"/>
          <w:bCs/>
          <w:sz w:val="22"/>
          <w:szCs w:val="22"/>
        </w:rPr>
        <w:t>исполняющим функции оператора электронной площадки,</w:t>
      </w:r>
      <w:r>
        <w:rPr>
          <w:rFonts w:cs="Times New Roman"/>
          <w:sz w:val="22"/>
          <w:szCs w:val="22"/>
        </w:rPr>
        <w:t xml:space="preserve"> Пользователями, Претендентами, Участниками и иными лицами при проведении аукциона, а также порядок проведения торгов, порядок оформления участия в торгах Претендентов регулируется Регламентом Системы электронных торгов (СЭТ) АО «Российский аукционный дом» </w:t>
      </w:r>
      <w:hyperlink r:id="rId21" w:tooltip="https://sales.lot-online.ru/e-auction/media/reglament.pdf" w:history="1">
        <w:r>
          <w:rPr>
            <w:rFonts w:cs="Times New Roman"/>
            <w:sz w:val="22"/>
            <w:szCs w:val="22"/>
          </w:rPr>
          <w:t>при проведении электронных торгов по продаже</w:t>
        </w:r>
      </w:hyperlink>
      <w:hyperlink r:id="rId22" w:tooltip="https://sales.lot-online.ru/e-auction/media/reglament.pdf" w:history="1">
        <w:r>
          <w:rPr>
            <w:rFonts w:cs="Times New Roman"/>
            <w:sz w:val="22"/>
            <w:szCs w:val="22"/>
          </w:rPr>
          <w:t xml:space="preserve"> </w:t>
        </w:r>
      </w:hyperlink>
      <w:hyperlink r:id="rId23" w:tooltip="https://sales.lot-online.ru/e-auction/media/reglament.pdf" w:history="1">
        <w:r>
          <w:rPr>
            <w:rFonts w:cs="Times New Roman"/>
            <w:sz w:val="22"/>
            <w:szCs w:val="22"/>
          </w:rPr>
          <w:t xml:space="preserve">имущества, имущественных </w:t>
        </w:r>
      </w:hyperlink>
      <w:hyperlink r:id="rId24" w:tooltip="https://sales.lot-online.ru/e-auction/media/reglament.pdf" w:history="1">
        <w:r>
          <w:rPr>
            <w:rFonts w:cs="Times New Roman"/>
            <w:sz w:val="22"/>
            <w:szCs w:val="22"/>
          </w:rPr>
          <w:t xml:space="preserve">прав (за исключением имущества, имущественных прав, реализуемых в рамках процедур </w:t>
        </w:r>
      </w:hyperlink>
      <w:hyperlink r:id="rId25" w:tooltip="https://sales.lot-online.ru/e-auction/media/reglament.pdf" w:history="1">
        <w:r>
          <w:rPr>
            <w:rFonts w:cs="Times New Roman"/>
            <w:sz w:val="22"/>
            <w:szCs w:val="22"/>
          </w:rPr>
          <w:t>несостоятельности (банкротства), продажи государственного или муниципального имущества)</w:t>
        </w:r>
      </w:hyperlink>
      <w:hyperlink r:id="rId26" w:tooltip="https://sales.lot-online.ru/e-auction/media/reglament.pdf" w:history="1">
        <w:r>
          <w:rPr>
            <w:rFonts w:cs="Times New Roman"/>
            <w:sz w:val="22"/>
            <w:szCs w:val="22"/>
          </w:rPr>
          <w:t>,</w:t>
        </w:r>
      </w:hyperlink>
      <w:r>
        <w:rPr>
          <w:rFonts w:cs="Times New Roman"/>
          <w:sz w:val="22"/>
          <w:szCs w:val="22"/>
        </w:rPr>
        <w:t xml:space="preserve"> размещенном на сайте </w:t>
      </w:r>
      <w:hyperlink r:id="rId27" w:tooltip="http://www.lot-online.ru/" w:history="1">
        <w:r>
          <w:rPr>
            <w:rFonts w:cs="Times New Roman"/>
            <w:sz w:val="22"/>
            <w:szCs w:val="22"/>
            <w:u w:val="single"/>
          </w:rPr>
          <w:t>www</w:t>
        </w:r>
      </w:hyperlink>
      <w:hyperlink r:id="rId28" w:tooltip="http://www.lot-online.ru/" w:history="1">
        <w:r>
          <w:rPr>
            <w:rFonts w:cs="Times New Roman"/>
            <w:sz w:val="22"/>
            <w:szCs w:val="22"/>
            <w:u w:val="single"/>
          </w:rPr>
          <w:t>.</w:t>
        </w:r>
      </w:hyperlink>
      <w:hyperlink r:id="rId29" w:tooltip="http://www.lot-online.ru/" w:history="1">
        <w:r>
          <w:rPr>
            <w:rFonts w:cs="Times New Roman"/>
            <w:sz w:val="22"/>
            <w:szCs w:val="22"/>
            <w:u w:val="single"/>
            <w:lang w:val="en-US"/>
          </w:rPr>
          <w:t>lot</w:t>
        </w:r>
      </w:hyperlink>
      <w:hyperlink r:id="rId30" w:tooltip="http://www.lot-online.ru/" w:history="1">
        <w:r>
          <w:rPr>
            <w:rFonts w:cs="Times New Roman"/>
            <w:sz w:val="22"/>
            <w:szCs w:val="22"/>
            <w:u w:val="single"/>
            <w:lang w:val="en-US"/>
          </w:rPr>
          <w:t>-</w:t>
        </w:r>
      </w:hyperlink>
      <w:hyperlink r:id="rId31" w:tooltip="http://www.lot-online.ru/" w:history="1">
        <w:r>
          <w:rPr>
            <w:rFonts w:cs="Times New Roman"/>
            <w:sz w:val="22"/>
            <w:szCs w:val="22"/>
            <w:u w:val="single"/>
            <w:lang w:val="en-US"/>
          </w:rPr>
          <w:t>online</w:t>
        </w:r>
      </w:hyperlink>
      <w:hyperlink r:id="rId32" w:tooltip="http://www.lot-online.ru/" w:history="1">
        <w:r>
          <w:rPr>
            <w:rFonts w:cs="Times New Roman"/>
            <w:sz w:val="22"/>
            <w:szCs w:val="22"/>
            <w:u w:val="single"/>
            <w:lang w:val="en-US"/>
          </w:rPr>
          <w:t>.</w:t>
        </w:r>
      </w:hyperlink>
      <w:hyperlink r:id="rId33" w:tooltip="http://www.lot-online.ru/" w:history="1">
        <w:r>
          <w:rPr>
            <w:rFonts w:cs="Times New Roman"/>
            <w:sz w:val="22"/>
            <w:szCs w:val="22"/>
            <w:u w:val="single"/>
            <w:lang w:val="en-US"/>
          </w:rPr>
          <w:t>ru</w:t>
        </w:r>
      </w:hyperlink>
      <w:hyperlink r:id="rId34" w:tooltip="http://www.lot-online.ru/" w:history="1">
        <w:r>
          <w:rPr>
            <w:rFonts w:cs="Times New Roman"/>
            <w:sz w:val="22"/>
            <w:szCs w:val="22"/>
            <w:lang w:val="en-US"/>
          </w:rPr>
          <w:t xml:space="preserve"> </w:t>
        </w:r>
      </w:hyperlink>
      <w:r>
        <w:rPr>
          <w:rFonts w:cs="Times New Roman"/>
          <w:sz w:val="22"/>
          <w:szCs w:val="22"/>
          <w:lang w:val="en-US"/>
        </w:rPr>
        <w:t xml:space="preserve">(https://sales.lot-online.ru/e-auction/Regulations.xhtml).  </w:t>
      </w:r>
    </w:p>
    <w:p w14:paraId="1A4984BF" w14:textId="77777777" w:rsidR="00314B50" w:rsidRDefault="00392A04">
      <w:pPr>
        <w:spacing w:line="259" w:lineRule="auto"/>
        <w:ind w:right="60"/>
        <w:jc w:val="both"/>
        <w:rPr>
          <w:rFonts w:cs="Times New Roman"/>
          <w:sz w:val="22"/>
          <w:szCs w:val="22"/>
          <w:lang w:val="en-US"/>
        </w:rPr>
      </w:pPr>
      <w:r>
        <w:rPr>
          <w:rFonts w:cs="Times New Roman"/>
          <w:sz w:val="22"/>
          <w:szCs w:val="22"/>
          <w:lang w:val="en-US"/>
        </w:rPr>
        <w:t xml:space="preserve"> </w:t>
      </w:r>
      <w:r>
        <w:rPr>
          <w:rFonts w:cs="Times New Roman"/>
          <w:sz w:val="22"/>
          <w:szCs w:val="22"/>
          <w:lang w:val="en-US"/>
        </w:rPr>
        <w:tab/>
      </w:r>
    </w:p>
    <w:p w14:paraId="1176454B" w14:textId="77777777" w:rsidR="00314B50" w:rsidRDefault="00392A04">
      <w:pPr>
        <w:spacing w:after="8"/>
        <w:ind w:left="669" w:right="60"/>
        <w:jc w:val="center"/>
        <w:rPr>
          <w:rFonts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>УСЛОВИЯ ПРОВЕДЕНИЯ АУКЦИОНА:</w:t>
      </w:r>
    </w:p>
    <w:p w14:paraId="47E84F62" w14:textId="77777777" w:rsidR="00F24D71" w:rsidRDefault="00F24D71" w:rsidP="00F24D71">
      <w:pPr>
        <w:ind w:left="-15" w:right="60" w:firstLine="68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Торги проводятся в электронной форме </w:t>
      </w:r>
      <w:r>
        <w:rPr>
          <w:sz w:val="22"/>
          <w:szCs w:val="22"/>
        </w:rPr>
        <w:t xml:space="preserve">с применением метода повышения начальной цены Объекта – </w:t>
      </w:r>
      <w:r w:rsidRPr="00F24D71">
        <w:rPr>
          <w:b/>
          <w:bCs/>
          <w:sz w:val="22"/>
          <w:szCs w:val="22"/>
        </w:rPr>
        <w:t>«английский аукцион»</w:t>
      </w:r>
      <w:r>
        <w:rPr>
          <w:sz w:val="22"/>
          <w:szCs w:val="22"/>
        </w:rPr>
        <w:t xml:space="preserve"> (далее – торги, аукцион)</w:t>
      </w:r>
      <w:r>
        <w:rPr>
          <w:rFonts w:cs="Times New Roman"/>
          <w:sz w:val="22"/>
          <w:szCs w:val="22"/>
        </w:rPr>
        <w:t xml:space="preserve">, открытого по составу участников и открытого по способу подачи предложений по цене, в соответствии с Гражданским кодексом Российской Федерации, договором поручения и условиями проведения торгов, опубликованными в настоящем информационном сообщении. </w:t>
      </w:r>
    </w:p>
    <w:p w14:paraId="021FA9B2" w14:textId="77777777" w:rsidR="00314B50" w:rsidRDefault="00392A04">
      <w:pPr>
        <w:ind w:left="-15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ab/>
      </w:r>
      <w:r>
        <w:rPr>
          <w:rFonts w:cs="Times New Roman"/>
          <w:sz w:val="22"/>
          <w:szCs w:val="22"/>
        </w:rPr>
        <w:tab/>
        <w:t xml:space="preserve">К участию в аукционе, проводимом в электронной форме, допускаются физические и юридические лица, своевременно подавшие заявку на участие в аукционе и представившие документы в соответствии с перечнем, объявленным Организатором торгов, обеспечившие в установленный срок поступление на расчетный счет Организатора торгов установленной суммы задатка. Документом, подтверждающим поступление задатка на счет Организатора торгов, является выписка со счета Организатора торгов. </w:t>
      </w:r>
    </w:p>
    <w:p w14:paraId="13BDB1AA" w14:textId="77777777" w:rsidR="00314B50" w:rsidRDefault="00392A04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Принимать участие в аукционе может любое юридическое лицо независимо от организационно-правовой формы, формы собственности, места нахождения и места происхождения капитала или любое физическое лицо, в том числе индивидуальный предприниматель, являющееся Пользователем электронной торговой площадки.  </w:t>
      </w:r>
    </w:p>
    <w:p w14:paraId="6F5574DF" w14:textId="77777777" w:rsidR="00314B50" w:rsidRDefault="00392A04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Иностранные юридические и физические лица допускаются к участию в аукционе с соблюдением требований, установленных законодательством Российской Федерации. </w:t>
      </w:r>
    </w:p>
    <w:p w14:paraId="3C7183B7" w14:textId="77777777" w:rsidR="00314B50" w:rsidRDefault="00392A04">
      <w:pPr>
        <w:ind w:firstLine="709"/>
        <w:jc w:val="both"/>
        <w:rPr>
          <w:rFonts w:cs="Times New Roman"/>
          <w:sz w:val="22"/>
          <w:szCs w:val="22"/>
          <w:highlight w:val="white"/>
        </w:rPr>
      </w:pPr>
      <w:r>
        <w:rPr>
          <w:rFonts w:eastAsia="Times New Roman" w:cs="Times New Roman" w:hint="eastAsia"/>
          <w:sz w:val="22"/>
          <w:szCs w:val="22"/>
          <w:highlight w:val="white"/>
        </w:rPr>
        <w:t>К</w:t>
      </w:r>
      <w:r>
        <w:rPr>
          <w:rFonts w:eastAsia="Times New Roman" w:cs="Times New Roman"/>
          <w:sz w:val="22"/>
          <w:szCs w:val="22"/>
          <w:highlight w:val="white"/>
        </w:rPr>
        <w:t xml:space="preserve"> </w:t>
      </w:r>
      <w:r>
        <w:rPr>
          <w:rFonts w:eastAsia="Times New Roman" w:cs="Times New Roman" w:hint="eastAsia"/>
          <w:sz w:val="22"/>
          <w:szCs w:val="22"/>
          <w:highlight w:val="white"/>
        </w:rPr>
        <w:t>участию</w:t>
      </w:r>
      <w:r>
        <w:rPr>
          <w:rFonts w:eastAsia="Times New Roman" w:cs="Times New Roman"/>
          <w:sz w:val="22"/>
          <w:szCs w:val="22"/>
          <w:highlight w:val="white"/>
        </w:rPr>
        <w:t xml:space="preserve"> </w:t>
      </w:r>
      <w:r>
        <w:rPr>
          <w:rFonts w:eastAsia="Times New Roman" w:cs="Times New Roman" w:hint="eastAsia"/>
          <w:sz w:val="22"/>
          <w:szCs w:val="22"/>
          <w:highlight w:val="white"/>
        </w:rPr>
        <w:t>в</w:t>
      </w:r>
      <w:r>
        <w:rPr>
          <w:rFonts w:eastAsia="Times New Roman" w:cs="Times New Roman"/>
          <w:sz w:val="22"/>
          <w:szCs w:val="22"/>
          <w:highlight w:val="white"/>
        </w:rPr>
        <w:t xml:space="preserve"> </w:t>
      </w:r>
      <w:r>
        <w:rPr>
          <w:rFonts w:eastAsia="Times New Roman" w:cs="Times New Roman" w:hint="eastAsia"/>
          <w:sz w:val="22"/>
          <w:szCs w:val="22"/>
          <w:highlight w:val="white"/>
        </w:rPr>
        <w:t>торгах</w:t>
      </w:r>
      <w:r>
        <w:rPr>
          <w:rFonts w:eastAsia="Times New Roman" w:cs="Times New Roman"/>
          <w:sz w:val="22"/>
          <w:szCs w:val="22"/>
          <w:highlight w:val="white"/>
        </w:rPr>
        <w:t xml:space="preserve"> </w:t>
      </w:r>
      <w:r>
        <w:rPr>
          <w:rFonts w:eastAsia="Times New Roman" w:cs="Times New Roman" w:hint="eastAsia"/>
          <w:sz w:val="22"/>
          <w:szCs w:val="22"/>
          <w:highlight w:val="white"/>
        </w:rPr>
        <w:t>не</w:t>
      </w:r>
      <w:r>
        <w:rPr>
          <w:rFonts w:eastAsia="Times New Roman" w:cs="Times New Roman"/>
          <w:sz w:val="22"/>
          <w:szCs w:val="22"/>
          <w:highlight w:val="white"/>
        </w:rPr>
        <w:t xml:space="preserve"> </w:t>
      </w:r>
      <w:r>
        <w:rPr>
          <w:rFonts w:eastAsia="Times New Roman" w:cs="Times New Roman" w:hint="eastAsia"/>
          <w:sz w:val="22"/>
          <w:szCs w:val="22"/>
          <w:highlight w:val="white"/>
        </w:rPr>
        <w:t>допускаются</w:t>
      </w:r>
      <w:r>
        <w:rPr>
          <w:rFonts w:eastAsia="Times New Roman" w:cs="Times New Roman"/>
          <w:sz w:val="22"/>
          <w:szCs w:val="22"/>
          <w:highlight w:val="white"/>
        </w:rPr>
        <w:t xml:space="preserve"> </w:t>
      </w:r>
      <w:r>
        <w:rPr>
          <w:rFonts w:eastAsia="Times New Roman" w:cs="Times New Roman" w:hint="eastAsia"/>
          <w:sz w:val="22"/>
          <w:szCs w:val="22"/>
          <w:highlight w:val="white"/>
        </w:rPr>
        <w:t>хозяйственные</w:t>
      </w:r>
      <w:r>
        <w:rPr>
          <w:rFonts w:eastAsia="Times New Roman" w:cs="Times New Roman"/>
          <w:sz w:val="22"/>
          <w:szCs w:val="22"/>
          <w:highlight w:val="white"/>
        </w:rPr>
        <w:t xml:space="preserve"> </w:t>
      </w:r>
      <w:r>
        <w:rPr>
          <w:rFonts w:eastAsia="Times New Roman" w:cs="Times New Roman" w:hint="eastAsia"/>
          <w:sz w:val="22"/>
          <w:szCs w:val="22"/>
          <w:highlight w:val="white"/>
        </w:rPr>
        <w:t>общества</w:t>
      </w:r>
      <w:r>
        <w:rPr>
          <w:rFonts w:eastAsia="Times New Roman" w:cs="Times New Roman"/>
          <w:sz w:val="22"/>
          <w:szCs w:val="22"/>
          <w:highlight w:val="white"/>
        </w:rPr>
        <w:t xml:space="preserve">, </w:t>
      </w:r>
      <w:r>
        <w:rPr>
          <w:rFonts w:eastAsia="Times New Roman" w:cs="Times New Roman" w:hint="eastAsia"/>
          <w:sz w:val="22"/>
          <w:szCs w:val="22"/>
          <w:highlight w:val="white"/>
        </w:rPr>
        <w:t>имеющие</w:t>
      </w:r>
      <w:r>
        <w:rPr>
          <w:rFonts w:eastAsia="Times New Roman" w:cs="Times New Roman"/>
          <w:sz w:val="22"/>
          <w:szCs w:val="22"/>
          <w:highlight w:val="white"/>
        </w:rPr>
        <w:t xml:space="preserve"> </w:t>
      </w:r>
      <w:r>
        <w:rPr>
          <w:rFonts w:eastAsia="Times New Roman" w:cs="Times New Roman" w:hint="eastAsia"/>
          <w:sz w:val="22"/>
          <w:szCs w:val="22"/>
          <w:highlight w:val="white"/>
        </w:rPr>
        <w:t>в</w:t>
      </w:r>
      <w:r>
        <w:rPr>
          <w:rFonts w:eastAsia="Times New Roman" w:cs="Times New Roman"/>
          <w:sz w:val="22"/>
          <w:szCs w:val="22"/>
          <w:highlight w:val="white"/>
        </w:rPr>
        <w:t xml:space="preserve"> </w:t>
      </w:r>
      <w:r>
        <w:rPr>
          <w:rFonts w:eastAsia="Times New Roman" w:cs="Times New Roman" w:hint="eastAsia"/>
          <w:sz w:val="22"/>
          <w:szCs w:val="22"/>
          <w:highlight w:val="white"/>
        </w:rPr>
        <w:t>составе</w:t>
      </w:r>
      <w:r>
        <w:rPr>
          <w:rFonts w:eastAsia="Times New Roman" w:cs="Times New Roman"/>
          <w:sz w:val="22"/>
          <w:szCs w:val="22"/>
          <w:highlight w:val="white"/>
        </w:rPr>
        <w:t xml:space="preserve"> </w:t>
      </w:r>
      <w:r>
        <w:rPr>
          <w:rFonts w:eastAsia="Times New Roman" w:cs="Times New Roman" w:hint="eastAsia"/>
          <w:sz w:val="22"/>
          <w:szCs w:val="22"/>
          <w:highlight w:val="white"/>
        </w:rPr>
        <w:t>участников</w:t>
      </w:r>
      <w:r>
        <w:rPr>
          <w:rFonts w:eastAsia="Times New Roman" w:cs="Times New Roman"/>
          <w:sz w:val="22"/>
          <w:szCs w:val="22"/>
          <w:highlight w:val="white"/>
        </w:rPr>
        <w:t xml:space="preserve"> (</w:t>
      </w:r>
      <w:r>
        <w:rPr>
          <w:rFonts w:eastAsia="Times New Roman" w:cs="Times New Roman" w:hint="eastAsia"/>
          <w:sz w:val="22"/>
          <w:szCs w:val="22"/>
          <w:highlight w:val="white"/>
        </w:rPr>
        <w:t>акционеров</w:t>
      </w:r>
      <w:r>
        <w:rPr>
          <w:rFonts w:eastAsia="Times New Roman" w:cs="Times New Roman"/>
          <w:sz w:val="22"/>
          <w:szCs w:val="22"/>
          <w:highlight w:val="white"/>
        </w:rPr>
        <w:t xml:space="preserve">) </w:t>
      </w:r>
      <w:r>
        <w:rPr>
          <w:rFonts w:eastAsia="Times New Roman" w:cs="Times New Roman" w:hint="eastAsia"/>
          <w:sz w:val="22"/>
          <w:szCs w:val="22"/>
          <w:highlight w:val="white"/>
        </w:rPr>
        <w:t>единственного</w:t>
      </w:r>
      <w:r>
        <w:rPr>
          <w:rFonts w:eastAsia="Times New Roman" w:cs="Times New Roman"/>
          <w:sz w:val="22"/>
          <w:szCs w:val="22"/>
          <w:highlight w:val="white"/>
        </w:rPr>
        <w:t xml:space="preserve"> </w:t>
      </w:r>
      <w:r>
        <w:rPr>
          <w:rFonts w:eastAsia="Times New Roman" w:cs="Times New Roman" w:hint="eastAsia"/>
          <w:sz w:val="22"/>
          <w:szCs w:val="22"/>
          <w:highlight w:val="white"/>
        </w:rPr>
        <w:t>участника</w:t>
      </w:r>
      <w:r>
        <w:rPr>
          <w:rFonts w:eastAsia="Times New Roman" w:cs="Times New Roman"/>
          <w:sz w:val="22"/>
          <w:szCs w:val="22"/>
          <w:highlight w:val="white"/>
        </w:rPr>
        <w:t xml:space="preserve"> (</w:t>
      </w:r>
      <w:r>
        <w:rPr>
          <w:rFonts w:eastAsia="Times New Roman" w:cs="Times New Roman" w:hint="eastAsia"/>
          <w:sz w:val="22"/>
          <w:szCs w:val="22"/>
          <w:highlight w:val="white"/>
        </w:rPr>
        <w:t>акционера</w:t>
      </w:r>
      <w:r>
        <w:rPr>
          <w:rFonts w:eastAsia="Times New Roman" w:cs="Times New Roman"/>
          <w:sz w:val="22"/>
          <w:szCs w:val="22"/>
          <w:highlight w:val="white"/>
        </w:rPr>
        <w:t>) (</w:t>
      </w:r>
      <w:r>
        <w:rPr>
          <w:rFonts w:eastAsia="Times New Roman" w:cs="Times New Roman" w:hint="eastAsia"/>
          <w:sz w:val="22"/>
          <w:szCs w:val="22"/>
          <w:highlight w:val="white"/>
        </w:rPr>
        <w:t>пункт</w:t>
      </w:r>
      <w:r>
        <w:rPr>
          <w:rFonts w:eastAsia="Times New Roman" w:cs="Times New Roman"/>
          <w:sz w:val="22"/>
          <w:szCs w:val="22"/>
          <w:highlight w:val="white"/>
        </w:rPr>
        <w:t xml:space="preserve"> 2 </w:t>
      </w:r>
      <w:r>
        <w:rPr>
          <w:rFonts w:eastAsia="Times New Roman" w:cs="Times New Roman" w:hint="eastAsia"/>
          <w:sz w:val="22"/>
          <w:szCs w:val="22"/>
          <w:highlight w:val="white"/>
        </w:rPr>
        <w:t>статьи</w:t>
      </w:r>
      <w:r>
        <w:rPr>
          <w:rFonts w:eastAsia="Times New Roman" w:cs="Times New Roman"/>
          <w:sz w:val="22"/>
          <w:szCs w:val="22"/>
          <w:highlight w:val="white"/>
        </w:rPr>
        <w:t xml:space="preserve"> 7 </w:t>
      </w:r>
      <w:r>
        <w:rPr>
          <w:rFonts w:eastAsia="Times New Roman" w:cs="Times New Roman" w:hint="eastAsia"/>
          <w:sz w:val="22"/>
          <w:szCs w:val="22"/>
          <w:highlight w:val="white"/>
        </w:rPr>
        <w:t>Федерального</w:t>
      </w:r>
      <w:r>
        <w:rPr>
          <w:rFonts w:eastAsia="Times New Roman" w:cs="Times New Roman"/>
          <w:sz w:val="22"/>
          <w:szCs w:val="22"/>
          <w:highlight w:val="white"/>
        </w:rPr>
        <w:t xml:space="preserve"> </w:t>
      </w:r>
      <w:r>
        <w:rPr>
          <w:rFonts w:eastAsia="Times New Roman" w:cs="Times New Roman" w:hint="eastAsia"/>
          <w:sz w:val="22"/>
          <w:szCs w:val="22"/>
          <w:highlight w:val="white"/>
        </w:rPr>
        <w:t>закона</w:t>
      </w:r>
      <w:r>
        <w:rPr>
          <w:rFonts w:eastAsia="Times New Roman" w:cs="Times New Roman"/>
          <w:sz w:val="22"/>
          <w:szCs w:val="22"/>
          <w:highlight w:val="white"/>
        </w:rPr>
        <w:t xml:space="preserve"> </w:t>
      </w:r>
      <w:r>
        <w:rPr>
          <w:rFonts w:eastAsia="Times New Roman" w:cs="Times New Roman" w:hint="eastAsia"/>
          <w:sz w:val="22"/>
          <w:szCs w:val="22"/>
          <w:highlight w:val="white"/>
        </w:rPr>
        <w:t>от</w:t>
      </w:r>
      <w:r>
        <w:rPr>
          <w:rFonts w:eastAsia="Times New Roman" w:cs="Times New Roman"/>
          <w:sz w:val="22"/>
          <w:szCs w:val="22"/>
          <w:highlight w:val="white"/>
        </w:rPr>
        <w:t xml:space="preserve"> 08.02.1998 </w:t>
      </w:r>
      <w:r>
        <w:rPr>
          <w:rFonts w:eastAsia="Times New Roman" w:cs="Times New Roman" w:hint="eastAsia"/>
          <w:sz w:val="22"/>
          <w:szCs w:val="22"/>
          <w:highlight w:val="white"/>
        </w:rPr>
        <w:t>№</w:t>
      </w:r>
      <w:r>
        <w:rPr>
          <w:rFonts w:eastAsia="Times New Roman" w:cs="Times New Roman"/>
          <w:sz w:val="22"/>
          <w:szCs w:val="22"/>
          <w:highlight w:val="white"/>
        </w:rPr>
        <w:t xml:space="preserve"> 14-</w:t>
      </w:r>
      <w:r>
        <w:rPr>
          <w:rFonts w:eastAsia="Times New Roman" w:cs="Times New Roman" w:hint="eastAsia"/>
          <w:sz w:val="22"/>
          <w:szCs w:val="22"/>
          <w:highlight w:val="white"/>
        </w:rPr>
        <w:t>ФЗ</w:t>
      </w:r>
      <w:r>
        <w:rPr>
          <w:rFonts w:eastAsia="Times New Roman" w:cs="Times New Roman"/>
          <w:sz w:val="22"/>
          <w:szCs w:val="22"/>
          <w:highlight w:val="white"/>
        </w:rPr>
        <w:t xml:space="preserve"> «</w:t>
      </w:r>
      <w:r>
        <w:rPr>
          <w:rFonts w:eastAsia="Times New Roman" w:cs="Times New Roman" w:hint="eastAsia"/>
          <w:sz w:val="22"/>
          <w:szCs w:val="22"/>
          <w:highlight w:val="white"/>
        </w:rPr>
        <w:t>Об</w:t>
      </w:r>
      <w:r>
        <w:rPr>
          <w:rFonts w:eastAsia="Times New Roman" w:cs="Times New Roman"/>
          <w:sz w:val="22"/>
          <w:szCs w:val="22"/>
          <w:highlight w:val="white"/>
        </w:rPr>
        <w:t xml:space="preserve"> </w:t>
      </w:r>
      <w:r>
        <w:rPr>
          <w:rFonts w:eastAsia="Times New Roman" w:cs="Times New Roman" w:hint="eastAsia"/>
          <w:sz w:val="22"/>
          <w:szCs w:val="22"/>
          <w:highlight w:val="white"/>
        </w:rPr>
        <w:t>обществах</w:t>
      </w:r>
      <w:r>
        <w:rPr>
          <w:rFonts w:eastAsia="Times New Roman" w:cs="Times New Roman"/>
          <w:sz w:val="22"/>
          <w:szCs w:val="22"/>
          <w:highlight w:val="white"/>
        </w:rPr>
        <w:t xml:space="preserve"> </w:t>
      </w:r>
      <w:r>
        <w:rPr>
          <w:rFonts w:eastAsia="Times New Roman" w:cs="Times New Roman" w:hint="eastAsia"/>
          <w:sz w:val="22"/>
          <w:szCs w:val="22"/>
          <w:highlight w:val="white"/>
        </w:rPr>
        <w:t>с</w:t>
      </w:r>
      <w:r>
        <w:rPr>
          <w:rFonts w:eastAsia="Times New Roman" w:cs="Times New Roman"/>
          <w:sz w:val="22"/>
          <w:szCs w:val="22"/>
          <w:highlight w:val="white"/>
        </w:rPr>
        <w:t xml:space="preserve"> </w:t>
      </w:r>
      <w:r>
        <w:rPr>
          <w:rFonts w:eastAsia="Times New Roman" w:cs="Times New Roman" w:hint="eastAsia"/>
          <w:sz w:val="22"/>
          <w:szCs w:val="22"/>
          <w:highlight w:val="white"/>
        </w:rPr>
        <w:t>ограниченной</w:t>
      </w:r>
      <w:r>
        <w:rPr>
          <w:rFonts w:eastAsia="Times New Roman" w:cs="Times New Roman"/>
          <w:sz w:val="22"/>
          <w:szCs w:val="22"/>
          <w:highlight w:val="white"/>
        </w:rPr>
        <w:t xml:space="preserve"> </w:t>
      </w:r>
      <w:r>
        <w:rPr>
          <w:rFonts w:eastAsia="Times New Roman" w:cs="Times New Roman" w:hint="eastAsia"/>
          <w:sz w:val="22"/>
          <w:szCs w:val="22"/>
          <w:highlight w:val="white"/>
        </w:rPr>
        <w:t>ответственностью»</w:t>
      </w:r>
      <w:r>
        <w:rPr>
          <w:rFonts w:eastAsia="Times New Roman" w:cs="Times New Roman"/>
          <w:sz w:val="22"/>
          <w:szCs w:val="22"/>
          <w:highlight w:val="white"/>
        </w:rPr>
        <w:t xml:space="preserve"> </w:t>
      </w:r>
      <w:r>
        <w:rPr>
          <w:rFonts w:eastAsia="Times New Roman" w:cs="Times New Roman" w:hint="eastAsia"/>
          <w:sz w:val="22"/>
          <w:szCs w:val="22"/>
          <w:highlight w:val="white"/>
        </w:rPr>
        <w:t>и</w:t>
      </w:r>
      <w:r>
        <w:rPr>
          <w:rFonts w:eastAsia="Times New Roman" w:cs="Times New Roman"/>
          <w:sz w:val="22"/>
          <w:szCs w:val="22"/>
          <w:highlight w:val="white"/>
        </w:rPr>
        <w:t xml:space="preserve"> </w:t>
      </w:r>
      <w:r>
        <w:rPr>
          <w:rFonts w:eastAsia="Times New Roman" w:cs="Times New Roman" w:hint="eastAsia"/>
          <w:sz w:val="22"/>
          <w:szCs w:val="22"/>
          <w:highlight w:val="white"/>
        </w:rPr>
        <w:t>пункт</w:t>
      </w:r>
      <w:r>
        <w:rPr>
          <w:rFonts w:eastAsia="Times New Roman" w:cs="Times New Roman"/>
          <w:sz w:val="22"/>
          <w:szCs w:val="22"/>
          <w:highlight w:val="white"/>
        </w:rPr>
        <w:t xml:space="preserve"> 2 </w:t>
      </w:r>
      <w:r>
        <w:rPr>
          <w:rFonts w:eastAsia="Times New Roman" w:cs="Times New Roman" w:hint="eastAsia"/>
          <w:sz w:val="22"/>
          <w:szCs w:val="22"/>
          <w:highlight w:val="white"/>
        </w:rPr>
        <w:t>статьи</w:t>
      </w:r>
      <w:r>
        <w:rPr>
          <w:rFonts w:eastAsia="Times New Roman" w:cs="Times New Roman"/>
          <w:sz w:val="22"/>
          <w:szCs w:val="22"/>
          <w:highlight w:val="white"/>
        </w:rPr>
        <w:t xml:space="preserve"> 10 </w:t>
      </w:r>
      <w:r>
        <w:rPr>
          <w:rFonts w:eastAsia="Times New Roman" w:cs="Times New Roman" w:hint="eastAsia"/>
          <w:sz w:val="22"/>
          <w:szCs w:val="22"/>
          <w:highlight w:val="white"/>
        </w:rPr>
        <w:t>Федерального</w:t>
      </w:r>
      <w:r>
        <w:rPr>
          <w:rFonts w:eastAsia="Times New Roman" w:cs="Times New Roman"/>
          <w:sz w:val="22"/>
          <w:szCs w:val="22"/>
          <w:highlight w:val="white"/>
        </w:rPr>
        <w:t xml:space="preserve"> </w:t>
      </w:r>
      <w:r>
        <w:rPr>
          <w:rFonts w:eastAsia="Times New Roman" w:cs="Times New Roman" w:hint="eastAsia"/>
          <w:sz w:val="22"/>
          <w:szCs w:val="22"/>
          <w:highlight w:val="white"/>
        </w:rPr>
        <w:t>закона</w:t>
      </w:r>
      <w:r>
        <w:rPr>
          <w:rFonts w:eastAsia="Times New Roman" w:cs="Times New Roman"/>
          <w:sz w:val="22"/>
          <w:szCs w:val="22"/>
          <w:highlight w:val="white"/>
        </w:rPr>
        <w:t xml:space="preserve"> </w:t>
      </w:r>
      <w:r>
        <w:rPr>
          <w:rFonts w:eastAsia="Times New Roman" w:cs="Times New Roman" w:hint="eastAsia"/>
          <w:sz w:val="22"/>
          <w:szCs w:val="22"/>
          <w:highlight w:val="white"/>
        </w:rPr>
        <w:t>от</w:t>
      </w:r>
      <w:r>
        <w:rPr>
          <w:rFonts w:eastAsia="Times New Roman" w:cs="Times New Roman"/>
          <w:sz w:val="22"/>
          <w:szCs w:val="22"/>
          <w:highlight w:val="white"/>
        </w:rPr>
        <w:t xml:space="preserve"> 26.12.1995 </w:t>
      </w:r>
      <w:r>
        <w:rPr>
          <w:rFonts w:eastAsia="Times New Roman" w:cs="Times New Roman" w:hint="eastAsia"/>
          <w:sz w:val="22"/>
          <w:szCs w:val="22"/>
          <w:highlight w:val="white"/>
        </w:rPr>
        <w:t>№</w:t>
      </w:r>
      <w:r>
        <w:rPr>
          <w:rFonts w:eastAsia="Times New Roman" w:cs="Times New Roman"/>
          <w:sz w:val="22"/>
          <w:szCs w:val="22"/>
          <w:highlight w:val="white"/>
        </w:rPr>
        <w:t xml:space="preserve"> 208-</w:t>
      </w:r>
      <w:r>
        <w:rPr>
          <w:rFonts w:eastAsia="Times New Roman" w:cs="Times New Roman" w:hint="eastAsia"/>
          <w:sz w:val="22"/>
          <w:szCs w:val="22"/>
          <w:highlight w:val="white"/>
        </w:rPr>
        <w:t>ФЗ</w:t>
      </w:r>
      <w:r>
        <w:rPr>
          <w:rFonts w:eastAsia="Times New Roman" w:cs="Times New Roman"/>
          <w:sz w:val="22"/>
          <w:szCs w:val="22"/>
          <w:highlight w:val="white"/>
        </w:rPr>
        <w:t xml:space="preserve"> «</w:t>
      </w:r>
      <w:r>
        <w:rPr>
          <w:rFonts w:eastAsia="Times New Roman" w:cs="Times New Roman" w:hint="eastAsia"/>
          <w:sz w:val="22"/>
          <w:szCs w:val="22"/>
          <w:highlight w:val="white"/>
        </w:rPr>
        <w:t>Об</w:t>
      </w:r>
      <w:r>
        <w:rPr>
          <w:rFonts w:eastAsia="Times New Roman" w:cs="Times New Roman"/>
          <w:sz w:val="22"/>
          <w:szCs w:val="22"/>
          <w:highlight w:val="white"/>
        </w:rPr>
        <w:t xml:space="preserve"> </w:t>
      </w:r>
      <w:r>
        <w:rPr>
          <w:rFonts w:eastAsia="Times New Roman" w:cs="Times New Roman" w:hint="eastAsia"/>
          <w:sz w:val="22"/>
          <w:szCs w:val="22"/>
          <w:highlight w:val="white"/>
        </w:rPr>
        <w:t>акционерных</w:t>
      </w:r>
      <w:r>
        <w:rPr>
          <w:rFonts w:eastAsia="Times New Roman" w:cs="Times New Roman"/>
          <w:sz w:val="22"/>
          <w:szCs w:val="22"/>
          <w:highlight w:val="white"/>
        </w:rPr>
        <w:t xml:space="preserve"> </w:t>
      </w:r>
      <w:r>
        <w:rPr>
          <w:rFonts w:eastAsia="Times New Roman" w:cs="Times New Roman" w:hint="eastAsia"/>
          <w:sz w:val="22"/>
          <w:szCs w:val="22"/>
          <w:highlight w:val="white"/>
        </w:rPr>
        <w:t>обществах»</w:t>
      </w:r>
      <w:r>
        <w:rPr>
          <w:rFonts w:eastAsia="Times New Roman" w:cs="Times New Roman"/>
          <w:sz w:val="22"/>
          <w:szCs w:val="22"/>
          <w:highlight w:val="white"/>
        </w:rPr>
        <w:t>).</w:t>
      </w:r>
    </w:p>
    <w:p w14:paraId="69D6C68A" w14:textId="77777777" w:rsidR="00314B50" w:rsidRDefault="00392A04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Для участия в аукционе, проводимом в электронной форме, Претендент заполняет размещенную на электронной площадке электронную форму заявки и при помощи электронной площадки представляет заявку на участие в электронном аукционе Организатору торгов. </w:t>
      </w:r>
    </w:p>
    <w:p w14:paraId="577E1D7E" w14:textId="37D9A588" w:rsidR="00314B50" w:rsidRDefault="00392A04" w:rsidP="00947143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Заявка подписывается электронной подписью Претендента. К заявке прилагаются подписанные </w:t>
      </w:r>
      <w:hyperlink r:id="rId35" w:tooltip="consultantplus://offline/main?base=LAW;n=72518;fld=134" w:history="1">
        <w:r>
          <w:rPr>
            <w:rFonts w:cs="Times New Roman"/>
            <w:sz w:val="22"/>
            <w:szCs w:val="22"/>
          </w:rPr>
          <w:t>электронной подписью</w:t>
        </w:r>
      </w:hyperlink>
      <w:hyperlink r:id="rId36" w:tooltip="consultantplus://offline/main?base=LAW;n=72518;fld=134" w:history="1">
        <w:r>
          <w:rPr>
            <w:rFonts w:cs="Times New Roman"/>
            <w:sz w:val="22"/>
            <w:szCs w:val="22"/>
          </w:rPr>
          <w:t xml:space="preserve"> </w:t>
        </w:r>
      </w:hyperlink>
      <w:r>
        <w:rPr>
          <w:rFonts w:cs="Times New Roman"/>
          <w:sz w:val="22"/>
          <w:szCs w:val="22"/>
        </w:rPr>
        <w:t xml:space="preserve">Претендента документы. </w:t>
      </w:r>
    </w:p>
    <w:p w14:paraId="0687969E" w14:textId="77777777" w:rsidR="00947143" w:rsidRDefault="00947143">
      <w:pPr>
        <w:spacing w:line="264" w:lineRule="auto"/>
        <w:ind w:left="718" w:right="60"/>
        <w:jc w:val="both"/>
        <w:rPr>
          <w:rFonts w:cs="Times New Roman"/>
          <w:b/>
          <w:sz w:val="22"/>
          <w:szCs w:val="22"/>
        </w:rPr>
      </w:pPr>
    </w:p>
    <w:p w14:paraId="1C3E60A3" w14:textId="33B01E4F" w:rsidR="00314B50" w:rsidRDefault="00392A04">
      <w:pPr>
        <w:spacing w:line="264" w:lineRule="auto"/>
        <w:ind w:left="718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Документы, необходимые для участия в аукционе в электронной форме: </w:t>
      </w:r>
    </w:p>
    <w:p w14:paraId="200E1C57" w14:textId="77777777" w:rsidR="00314B50" w:rsidRDefault="00392A04">
      <w:pPr>
        <w:numPr>
          <w:ilvl w:val="0"/>
          <w:numId w:val="2"/>
        </w:numPr>
        <w:ind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Заявка на участие в аукционе, проводимом в электронной форме. </w:t>
      </w:r>
    </w:p>
    <w:p w14:paraId="58620840" w14:textId="77777777" w:rsidR="00314B50" w:rsidRDefault="00392A04">
      <w:pPr>
        <w:ind w:left="-15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Подача заявки осуществляется путем заполнения ее электронной формы, размещенной на электронной площадке в разделе, находящемся в открытом доступе, и подписания ее электронной подписью Претендента (его уполномоченного представителя).</w:t>
      </w:r>
      <w:r>
        <w:rPr>
          <w:rFonts w:cs="Times New Roman"/>
          <w:color w:val="FF0000"/>
          <w:sz w:val="22"/>
          <w:szCs w:val="22"/>
        </w:rPr>
        <w:t xml:space="preserve">  </w:t>
      </w:r>
    </w:p>
    <w:p w14:paraId="43E36680" w14:textId="77777777" w:rsidR="00314B50" w:rsidRDefault="00392A04">
      <w:pPr>
        <w:numPr>
          <w:ilvl w:val="0"/>
          <w:numId w:val="2"/>
        </w:numPr>
        <w:ind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Одновременно к заявке Претенденты прилагают подписанные электронной подписью документы: </w:t>
      </w:r>
    </w:p>
    <w:p w14:paraId="05E021E2" w14:textId="77777777" w:rsidR="00314B50" w:rsidRDefault="00392A04">
      <w:pPr>
        <w:numPr>
          <w:ilvl w:val="1"/>
          <w:numId w:val="2"/>
        </w:numPr>
        <w:ind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Физические лица:</w:t>
      </w:r>
    </w:p>
    <w:p w14:paraId="0280855D" w14:textId="77777777" w:rsidR="00314B50" w:rsidRDefault="00392A04">
      <w:pPr>
        <w:ind w:left="1128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- копии всех листов документа, удостоверяющего личность;</w:t>
      </w:r>
    </w:p>
    <w:p w14:paraId="17890559" w14:textId="77777777" w:rsidR="00314B50" w:rsidRDefault="00392A04">
      <w:pPr>
        <w:numPr>
          <w:ilvl w:val="1"/>
          <w:numId w:val="2"/>
        </w:numPr>
        <w:ind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Юридические лица: </w:t>
      </w:r>
    </w:p>
    <w:p w14:paraId="7E9EE286" w14:textId="77777777" w:rsidR="00314B50" w:rsidRDefault="00392A04">
      <w:pPr>
        <w:numPr>
          <w:ilvl w:val="0"/>
          <w:numId w:val="1"/>
        </w:numPr>
        <w:ind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учредительные документы (устав и (или) учредительный договор и др.); иностранные юридические лица также представляют: выписку из торгового реестра страны инкорпорации (регистрации) </w:t>
      </w:r>
      <w:r>
        <w:rPr>
          <w:rFonts w:cs="Times New Roman"/>
          <w:sz w:val="22"/>
          <w:szCs w:val="22"/>
        </w:rPr>
        <w:lastRenderedPageBreak/>
        <w:t xml:space="preserve">или иное эквивалентное доказательство юридического статуса иностранного юридического лица, выданное не ранее чем за 30 (тридцать) дней до даты подачи заявки;  </w:t>
      </w:r>
    </w:p>
    <w:p w14:paraId="3065328E" w14:textId="77777777" w:rsidR="00314B50" w:rsidRDefault="00392A04">
      <w:pPr>
        <w:numPr>
          <w:ilvl w:val="0"/>
          <w:numId w:val="1"/>
        </w:numPr>
        <w:ind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свидетельство/лист записи о внесении в Единый государственный реестр юридических лиц; иностранные юридические лица предоставляют свидетельство об инкорпорации </w:t>
      </w:r>
    </w:p>
    <w:p w14:paraId="35513F70" w14:textId="77777777" w:rsidR="00314B50" w:rsidRDefault="00392A04">
      <w:pPr>
        <w:ind w:left="-15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(регистрации) (или его аналог в соответствии с законодательством страны инкорпорации (регистрации));  </w:t>
      </w:r>
    </w:p>
    <w:p w14:paraId="08FB7AF7" w14:textId="77777777" w:rsidR="00314B50" w:rsidRDefault="00392A04">
      <w:pPr>
        <w:numPr>
          <w:ilvl w:val="0"/>
          <w:numId w:val="1"/>
        </w:numPr>
        <w:ind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свидетельство о постановке на учет в налоговом органе; </w:t>
      </w:r>
    </w:p>
    <w:p w14:paraId="32A90FF3" w14:textId="77777777" w:rsidR="00314B50" w:rsidRDefault="00392A04">
      <w:pPr>
        <w:numPr>
          <w:ilvl w:val="0"/>
          <w:numId w:val="1"/>
        </w:numPr>
        <w:ind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документ, подтверждающий полномочия руководителя юридического лица на осуществление действий от имени юридического лица (копия решения/протокола о назначении/избрании такого лица), в соответствии с которым лицо обладает правом действовать от имени юридического лица без доверенности;  </w:t>
      </w:r>
    </w:p>
    <w:p w14:paraId="1AD5BC4A" w14:textId="77777777" w:rsidR="00314B50" w:rsidRDefault="00392A04">
      <w:pPr>
        <w:numPr>
          <w:ilvl w:val="0"/>
          <w:numId w:val="1"/>
        </w:numPr>
        <w:ind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письменное решение соответствующего органа управления Претендента о приобретении Объекта, если это требуется в соответствии с учредительными документами претендента; </w:t>
      </w:r>
    </w:p>
    <w:p w14:paraId="14A522A6" w14:textId="77777777" w:rsidR="00314B50" w:rsidRDefault="00392A04">
      <w:pPr>
        <w:numPr>
          <w:ilvl w:val="0"/>
          <w:numId w:val="1"/>
        </w:numPr>
        <w:ind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решение об одобрении или о совершении крупной сделки, если требование о необходимости наличия такого решения для совершения крупной сделки установлено законодательством Российской Федерации и (или) учредительными документами Претендента и если для Претендента приобретение имущества и (или) внесение денежных средств в качестве задатка являются крупной сделкой/сделкой с заинтересованностью или информационное письмо о том, что сделка для Претендента не является крупной/сделкой с заинтересованностью;</w:t>
      </w:r>
    </w:p>
    <w:p w14:paraId="1E2F03E3" w14:textId="77777777" w:rsidR="00314B50" w:rsidRDefault="00392A04">
      <w:pPr>
        <w:ind w:left="708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2.3. Индивидуальные предприниматели:  </w:t>
      </w:r>
    </w:p>
    <w:p w14:paraId="0CB4DD2E" w14:textId="77777777" w:rsidR="00314B50" w:rsidRDefault="00392A04">
      <w:pPr>
        <w:numPr>
          <w:ilvl w:val="0"/>
          <w:numId w:val="1"/>
        </w:numPr>
        <w:ind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копии всех листов документа, удостоверяющего личность; </w:t>
      </w:r>
    </w:p>
    <w:p w14:paraId="1195ECA7" w14:textId="77777777" w:rsidR="00314B50" w:rsidRDefault="00392A04">
      <w:pPr>
        <w:numPr>
          <w:ilvl w:val="0"/>
          <w:numId w:val="1"/>
        </w:numPr>
        <w:ind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свидетельство/лист записи о внесении физического лица в Единый государственный реестр индивидуальных предпринимателей; </w:t>
      </w:r>
    </w:p>
    <w:p w14:paraId="3FA48C53" w14:textId="77777777" w:rsidR="00314B50" w:rsidRDefault="00392A04">
      <w:pPr>
        <w:numPr>
          <w:ilvl w:val="0"/>
          <w:numId w:val="1"/>
        </w:numPr>
        <w:ind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свидетельство о постановке на налоговый учет;</w:t>
      </w:r>
    </w:p>
    <w:p w14:paraId="26A814D6" w14:textId="77777777" w:rsidR="00314B50" w:rsidRDefault="00392A04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В случае, если от имени Претендента действует его уполномоченный представитель, к заявке Претендента должна быть приложена копия доверенности, оформленной в установленном законодательством РФ порядке. </w:t>
      </w:r>
    </w:p>
    <w:p w14:paraId="19341090" w14:textId="77777777" w:rsidR="00314B50" w:rsidRDefault="00392A04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Допустимые форматы загружаемых файлов: </w:t>
      </w:r>
      <w:proofErr w:type="spellStart"/>
      <w:r>
        <w:rPr>
          <w:rFonts w:cs="Times New Roman"/>
          <w:sz w:val="22"/>
          <w:szCs w:val="22"/>
        </w:rPr>
        <w:t>doc</w:t>
      </w:r>
      <w:proofErr w:type="spellEnd"/>
      <w:r>
        <w:rPr>
          <w:rFonts w:cs="Times New Roman"/>
          <w:sz w:val="22"/>
          <w:szCs w:val="22"/>
        </w:rPr>
        <w:t xml:space="preserve">, </w:t>
      </w:r>
      <w:proofErr w:type="spellStart"/>
      <w:r>
        <w:rPr>
          <w:rFonts w:cs="Times New Roman"/>
          <w:sz w:val="22"/>
          <w:szCs w:val="22"/>
        </w:rPr>
        <w:t>docx</w:t>
      </w:r>
      <w:proofErr w:type="spellEnd"/>
      <w:r>
        <w:rPr>
          <w:rFonts w:cs="Times New Roman"/>
          <w:sz w:val="22"/>
          <w:szCs w:val="22"/>
        </w:rPr>
        <w:t xml:space="preserve">, </w:t>
      </w:r>
      <w:proofErr w:type="spellStart"/>
      <w:r>
        <w:rPr>
          <w:rFonts w:cs="Times New Roman"/>
          <w:sz w:val="22"/>
          <w:szCs w:val="22"/>
        </w:rPr>
        <w:t>pdf</w:t>
      </w:r>
      <w:proofErr w:type="spellEnd"/>
      <w:r>
        <w:rPr>
          <w:rFonts w:cs="Times New Roman"/>
          <w:sz w:val="22"/>
          <w:szCs w:val="22"/>
        </w:rPr>
        <w:t xml:space="preserve">, </w:t>
      </w:r>
      <w:proofErr w:type="spellStart"/>
      <w:r>
        <w:rPr>
          <w:rFonts w:cs="Times New Roman"/>
          <w:sz w:val="22"/>
          <w:szCs w:val="22"/>
        </w:rPr>
        <w:t>gif</w:t>
      </w:r>
      <w:proofErr w:type="spellEnd"/>
      <w:r>
        <w:rPr>
          <w:rFonts w:cs="Times New Roman"/>
          <w:sz w:val="22"/>
          <w:szCs w:val="22"/>
        </w:rPr>
        <w:t xml:space="preserve">, </w:t>
      </w:r>
      <w:proofErr w:type="spellStart"/>
      <w:r>
        <w:rPr>
          <w:rFonts w:cs="Times New Roman"/>
          <w:sz w:val="22"/>
          <w:szCs w:val="22"/>
        </w:rPr>
        <w:t>jpg</w:t>
      </w:r>
      <w:proofErr w:type="spellEnd"/>
      <w:r>
        <w:rPr>
          <w:rFonts w:cs="Times New Roman"/>
          <w:sz w:val="22"/>
          <w:szCs w:val="22"/>
        </w:rPr>
        <w:t xml:space="preserve">, </w:t>
      </w:r>
      <w:proofErr w:type="spellStart"/>
      <w:r>
        <w:rPr>
          <w:rFonts w:cs="Times New Roman"/>
          <w:sz w:val="22"/>
          <w:szCs w:val="22"/>
        </w:rPr>
        <w:t>jpeg</w:t>
      </w:r>
      <w:proofErr w:type="spellEnd"/>
      <w:r>
        <w:rPr>
          <w:rFonts w:cs="Times New Roman"/>
          <w:sz w:val="22"/>
          <w:szCs w:val="22"/>
        </w:rPr>
        <w:t xml:space="preserve">. Загружаемые файлы подписываются электронной подписью Претендента. </w:t>
      </w:r>
    </w:p>
    <w:p w14:paraId="7D6C2E57" w14:textId="77777777" w:rsidR="00314B50" w:rsidRDefault="00392A04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После окончания срока приема заявок на участие в торгах, указанного в настоящем информационном сообщении, заявки на участие в аукционе не принимаются.  </w:t>
      </w:r>
    </w:p>
    <w:p w14:paraId="3A3AAB21" w14:textId="77777777" w:rsidR="00314B50" w:rsidRDefault="00392A04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Документооборот между Претендентами, Участниками торгов, Организатором торгов осуществляется через электронную площадку в форме электронных документов либо электронных образов документов, заверенных электронной подписью лица, имеющего право действовать от имени соответственно Претендента, Участника торгов. </w:t>
      </w:r>
    </w:p>
    <w:p w14:paraId="77C3DDA3" w14:textId="77777777" w:rsidR="00314B50" w:rsidRDefault="00392A04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Наличие электронной подписи уполномоченного (доверенного) лица означает, что документы и сведения, поданные в форме электронных документов (электронных образов документов) направлены от имени соответственно Претендента, Участника торгов, Организатора торгов и отправитель несет ответственность за подлинность и достоверность таких документов и сведений.  </w:t>
      </w:r>
    </w:p>
    <w:p w14:paraId="301AAF73" w14:textId="77777777" w:rsidR="00314B50" w:rsidRDefault="00392A04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На электронной площадке принимаются и признаются сертификаты ключей подписей, изданные доверенными удостоверяющими центрами, согласно списку, опубликованному на сайте электронной площадки http://lot-online.ru/static/ecp_list.html. </w:t>
      </w:r>
    </w:p>
    <w:p w14:paraId="0AC9A4B9" w14:textId="77777777" w:rsidR="00314B50" w:rsidRDefault="00392A04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Для участия в аукционе Претендент вносит задаток в соответствии с условиями договора о задатке, форма которого размещена на сайте </w:t>
      </w:r>
      <w:hyperlink r:id="rId37" w:tooltip="http://www.lot-online.ru/" w:history="1">
        <w:r>
          <w:rPr>
            <w:rFonts w:cs="Times New Roman"/>
            <w:color w:val="0000FF"/>
            <w:sz w:val="22"/>
            <w:szCs w:val="22"/>
            <w:u w:val="single"/>
          </w:rPr>
          <w:t>www</w:t>
        </w:r>
      </w:hyperlink>
      <w:hyperlink r:id="rId38" w:tooltip="http://www.lot-online.ru/" w:history="1">
        <w:r>
          <w:rPr>
            <w:rFonts w:cs="Times New Roman"/>
            <w:color w:val="0000FF"/>
            <w:sz w:val="22"/>
            <w:szCs w:val="22"/>
            <w:u w:val="single"/>
          </w:rPr>
          <w:t>.</w:t>
        </w:r>
      </w:hyperlink>
      <w:hyperlink r:id="rId39" w:tooltip="http://www.lot-online.ru/" w:history="1">
        <w:r>
          <w:rPr>
            <w:rFonts w:cs="Times New Roman"/>
            <w:color w:val="0000FF"/>
            <w:sz w:val="22"/>
            <w:szCs w:val="22"/>
            <w:u w:val="single"/>
          </w:rPr>
          <w:t>lot</w:t>
        </w:r>
      </w:hyperlink>
      <w:hyperlink r:id="rId40" w:tooltip="http://www.lot-online.ru/" w:history="1">
        <w:r>
          <w:rPr>
            <w:rFonts w:cs="Times New Roman"/>
            <w:color w:val="0000FF"/>
            <w:sz w:val="22"/>
            <w:szCs w:val="22"/>
            <w:u w:val="single"/>
          </w:rPr>
          <w:t>-</w:t>
        </w:r>
      </w:hyperlink>
      <w:hyperlink r:id="rId41" w:tooltip="http://www.lot-online.ru/" w:history="1">
        <w:r>
          <w:rPr>
            <w:rFonts w:cs="Times New Roman"/>
            <w:color w:val="0000FF"/>
            <w:sz w:val="22"/>
            <w:szCs w:val="22"/>
            <w:u w:val="single"/>
          </w:rPr>
          <w:t>online</w:t>
        </w:r>
      </w:hyperlink>
      <w:hyperlink r:id="rId42" w:tooltip="http://www.lot-online.ru/" w:history="1">
        <w:r>
          <w:rPr>
            <w:rFonts w:cs="Times New Roman"/>
            <w:color w:val="0000FF"/>
            <w:sz w:val="22"/>
            <w:szCs w:val="22"/>
            <w:u w:val="single"/>
          </w:rPr>
          <w:t>.</w:t>
        </w:r>
      </w:hyperlink>
      <w:hyperlink r:id="rId43" w:tooltip="http://www.lot-online.ru/" w:history="1">
        <w:r>
          <w:rPr>
            <w:rFonts w:cs="Times New Roman"/>
            <w:color w:val="0000FF"/>
            <w:sz w:val="22"/>
            <w:szCs w:val="22"/>
            <w:u w:val="single"/>
          </w:rPr>
          <w:t>ru</w:t>
        </w:r>
      </w:hyperlink>
      <w:hyperlink r:id="rId44" w:tooltip="http://www.lot-online.ru/" w:history="1">
        <w:r>
          <w:rPr>
            <w:rFonts w:cs="Times New Roman"/>
            <w:sz w:val="22"/>
            <w:szCs w:val="22"/>
          </w:rPr>
          <w:t xml:space="preserve"> </w:t>
        </w:r>
      </w:hyperlink>
      <w:r>
        <w:rPr>
          <w:rFonts w:cs="Times New Roman"/>
          <w:sz w:val="22"/>
          <w:szCs w:val="22"/>
        </w:rPr>
        <w:t xml:space="preserve"> в разделе «карточка лота», путем перечисления денежных средств на расчетный счет Оператора электронной площадки - акционерного общества «Российский аукционный дом» (ИНН 7838430413, КПП 783801001): </w:t>
      </w:r>
    </w:p>
    <w:p w14:paraId="74C10DCB" w14:textId="77777777" w:rsidR="00314B50" w:rsidRDefault="00392A04">
      <w:pPr>
        <w:jc w:val="both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р/с № 40702810355000036459 в СЕВЕРО-ЗАПАДНЫЙ БАНК ПАО СБЕРБАНК,</w:t>
      </w:r>
    </w:p>
    <w:p w14:paraId="2D3B149E" w14:textId="77777777" w:rsidR="00314B50" w:rsidRDefault="00392A04">
      <w:pPr>
        <w:jc w:val="both"/>
        <w:rPr>
          <w:rFonts w:cs="Times New Roman"/>
          <w:b/>
          <w:sz w:val="22"/>
          <w:szCs w:val="22"/>
          <w:shd w:val="clear" w:color="auto" w:fill="FFFFFF"/>
        </w:rPr>
      </w:pPr>
      <w:r>
        <w:rPr>
          <w:rFonts w:cs="Times New Roman"/>
          <w:b/>
          <w:sz w:val="22"/>
          <w:szCs w:val="22"/>
        </w:rPr>
        <w:t>БИК 044030653, к/с 30101810500000000653</w:t>
      </w:r>
      <w:r>
        <w:rPr>
          <w:rFonts w:cs="Times New Roman"/>
          <w:b/>
          <w:sz w:val="22"/>
          <w:szCs w:val="22"/>
          <w:shd w:val="clear" w:color="auto" w:fill="FFFFFF"/>
        </w:rPr>
        <w:t>.</w:t>
      </w:r>
    </w:p>
    <w:p w14:paraId="4E92AC37" w14:textId="77777777" w:rsidR="00314B50" w:rsidRDefault="00314B50">
      <w:pPr>
        <w:jc w:val="both"/>
        <w:rPr>
          <w:rFonts w:cs="Times New Roman"/>
          <w:b/>
          <w:sz w:val="22"/>
          <w:szCs w:val="22"/>
          <w:shd w:val="clear" w:color="auto" w:fill="FFFFFF"/>
        </w:rPr>
      </w:pPr>
    </w:p>
    <w:p w14:paraId="6BE5AA5F" w14:textId="77777777" w:rsidR="00314B50" w:rsidRDefault="00392A04">
      <w:pPr>
        <w:spacing w:line="264" w:lineRule="auto"/>
        <w:ind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Задаток должен поступить на указанный счет не позднее </w:t>
      </w:r>
      <w:r>
        <w:rPr>
          <w:rFonts w:cs="Times New Roman"/>
          <w:b/>
          <w:bCs/>
          <w:sz w:val="22"/>
          <w:szCs w:val="22"/>
        </w:rPr>
        <w:t xml:space="preserve">«11» апреля 2025 </w:t>
      </w:r>
      <w:r>
        <w:rPr>
          <w:rFonts w:cs="Times New Roman"/>
          <w:b/>
          <w:sz w:val="22"/>
          <w:szCs w:val="22"/>
        </w:rPr>
        <w:t>года.</w:t>
      </w:r>
    </w:p>
    <w:p w14:paraId="64C5EA08" w14:textId="77777777" w:rsidR="00314B50" w:rsidRDefault="00392A04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Настоящее информационное сообщение является публичной офертой в соответствии со ст. 437 Гражданского кодекса Российской Федерации (ГК РФ) на заключение договора о задатке. Указанный договор о задатке считается заключенным на условиях формы договора о задатке (договора присоединения) в случае подачи заявки на участие в аукционе и перечисления Претендентом задатка на расчётный счет Организатора торгов, указанный в сообщении о проведении аукциона.  </w:t>
      </w:r>
    </w:p>
    <w:p w14:paraId="17B027ED" w14:textId="77777777" w:rsidR="00314B50" w:rsidRDefault="00392A04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Задаток перечисляется непосредственно стороной по договору о задатке (договору присоединения). Оплата задатка третьими лицами не допускается.</w:t>
      </w:r>
    </w:p>
    <w:p w14:paraId="5BF85B9B" w14:textId="77777777" w:rsidR="00314B50" w:rsidRDefault="00392A04">
      <w:pPr>
        <w:ind w:firstLine="56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В платежном документе в графе «назначение платежа» должна содержаться информация: </w:t>
      </w:r>
    </w:p>
    <w:p w14:paraId="61DF1F1A" w14:textId="77777777" w:rsidR="00314B50" w:rsidRDefault="00392A04">
      <w:pPr>
        <w:ind w:firstLine="56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«№ л/с _____Средства для проведения операций по обеспечению участия в электронных процедурах. НДС не облагается».</w:t>
      </w:r>
    </w:p>
    <w:p w14:paraId="47B90176" w14:textId="77777777" w:rsidR="00314B50" w:rsidRDefault="00392A04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lastRenderedPageBreak/>
        <w:t xml:space="preserve">Задаток служит обеспечением исполнения обязательства победителя аукциона/единственного участника аукциона по заключению договора купли-продажи и оплате приобретенного на аукционе имущества. Задаток возвращается всем Участникам аукциона, кроме победителя/единственного участника аукциона в течение 5 (пяти) рабочих дней с даты подведения итогов аукциона. Задаток, перечисленный победителем торгов/единственным участником аукциона, засчитывается в сумму платежа по договору купли-продажи </w:t>
      </w:r>
      <w:r>
        <w:rPr>
          <w:sz w:val="22"/>
          <w:szCs w:val="22"/>
        </w:rPr>
        <w:t>Доли</w:t>
      </w:r>
      <w:r>
        <w:rPr>
          <w:rFonts w:cs="Times New Roman"/>
          <w:sz w:val="22"/>
          <w:szCs w:val="22"/>
        </w:rPr>
        <w:t xml:space="preserve">. </w:t>
      </w:r>
    </w:p>
    <w:p w14:paraId="1F79DD9E" w14:textId="77777777" w:rsidR="00314B50" w:rsidRDefault="00392A04">
      <w:pPr>
        <w:ind w:left="-15" w:right="60" w:firstLine="582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Фактом внесения денежных средств в качестве задатка на участие в аукционе и подачей заявки на участие в аукционе Претендент подтверждает согласие со всеми условиями проведения аукциона и условиями договора о задатке (договора присоединения). </w:t>
      </w:r>
    </w:p>
    <w:p w14:paraId="2137B065" w14:textId="77777777" w:rsidR="00314B50" w:rsidRDefault="00392A04">
      <w:pPr>
        <w:ind w:left="567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Для участия в аукционе Претендент может подать только одну заявку. </w:t>
      </w:r>
    </w:p>
    <w:p w14:paraId="7076DCCB" w14:textId="77777777" w:rsidR="00314B50" w:rsidRDefault="00392A04">
      <w:pPr>
        <w:ind w:left="-15" w:right="60" w:firstLine="582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Претендент вправе отозвать заявку на участие в электронном аукционе не позднее даты окончания срока приема заявок на участие в аукционе, направив об этом уведомление на электронную площадку. Уведомление об отзыве заявки вместе с заявкой поступает в «личный кабинет», о чем Претенденту направляется соответствующее электронное уведомление. В этом случае задаток возвращается Претенденту в течение 5 (пяти) рабочих дней со дня поступления уведомления об отзыве заявки. </w:t>
      </w:r>
    </w:p>
    <w:p w14:paraId="1B014A3D" w14:textId="77777777" w:rsidR="00314B50" w:rsidRDefault="00392A04">
      <w:pPr>
        <w:ind w:left="-15" w:right="60" w:firstLine="582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Изменение заявки допускается только путем подачи Претендентом новой заявки в срок, не позднее даты окончания приема заявок, при этом первоначальная заявка должна быть отозвана. </w:t>
      </w:r>
    </w:p>
    <w:p w14:paraId="1B89CE9E" w14:textId="77777777" w:rsidR="00314B50" w:rsidRDefault="00392A04">
      <w:pPr>
        <w:ind w:left="-15" w:right="60" w:firstLine="582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Претендент приобретает статус Участника аукциона с момента подписания Организатором торгов протокола об определении участников аукциона в электронной форме.</w:t>
      </w:r>
    </w:p>
    <w:p w14:paraId="10C84FAE" w14:textId="77777777" w:rsidR="00314B50" w:rsidRDefault="00392A04">
      <w:pPr>
        <w:ind w:left="-15" w:right="60" w:firstLine="582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К участию в торгах допускаются Претенденты, представившие заявки на участие в электронном аукционе и прилагаемые к ним документы, которые соответствуют требованиям, установленным законодательством и информационным сообщением о проведении торгов, и перечислившие задаток в порядке и размере, указанном в договоре о задатке и информационном сообщении.  </w:t>
      </w:r>
    </w:p>
    <w:p w14:paraId="6FA5763D" w14:textId="77777777" w:rsidR="00314B50" w:rsidRDefault="00392A04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Указанные документы в части их оформления и содержания должны соответствовать требованиям законодательства Российской Федерации. Представленные иностранными юридическими лицами документы должны быть легализованы, апостилированы и иметь надлежащим образом, заверенный перевод на русский язык.</w:t>
      </w:r>
    </w:p>
    <w:p w14:paraId="39B5EC8F" w14:textId="77777777" w:rsidR="00314B50" w:rsidRDefault="00392A04">
      <w:pPr>
        <w:ind w:left="-15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Документы, содержащие помарки, подчистки, исправления и т.п., не рассматриваются.</w:t>
      </w:r>
    </w:p>
    <w:p w14:paraId="13410118" w14:textId="77777777" w:rsidR="00314B50" w:rsidRDefault="00392A04">
      <w:pPr>
        <w:ind w:left="567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Организатор торгов отказывает Претенденту в допуске к участию в аукционе, если: </w:t>
      </w:r>
    </w:p>
    <w:p w14:paraId="3FD3B2B6" w14:textId="77777777" w:rsidR="00314B50" w:rsidRDefault="00392A04">
      <w:pPr>
        <w:widowControl/>
        <w:numPr>
          <w:ilvl w:val="0"/>
          <w:numId w:val="3"/>
        </w:numPr>
        <w:spacing w:after="11" w:line="264" w:lineRule="auto"/>
        <w:ind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заявка на участие в аукционе не соответствует требованиям, установленным в настоящем информационном сообщении; </w:t>
      </w:r>
    </w:p>
    <w:p w14:paraId="377BC46A" w14:textId="77777777" w:rsidR="00314B50" w:rsidRDefault="00392A04">
      <w:pPr>
        <w:widowControl/>
        <w:numPr>
          <w:ilvl w:val="0"/>
          <w:numId w:val="3"/>
        </w:numPr>
        <w:spacing w:after="11" w:line="264" w:lineRule="auto"/>
        <w:ind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представлены не все документы в соответствии с перечнем, указанным в настоящем информационном сообщении; </w:t>
      </w:r>
    </w:p>
    <w:p w14:paraId="222AD73F" w14:textId="77777777" w:rsidR="00314B50" w:rsidRDefault="00392A04">
      <w:pPr>
        <w:widowControl/>
        <w:numPr>
          <w:ilvl w:val="0"/>
          <w:numId w:val="3"/>
        </w:numPr>
        <w:spacing w:after="11" w:line="264" w:lineRule="auto"/>
        <w:ind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представленные Претендентом документы не соответствуют установленным к ним требованиям или сведения, содержащиеся в них, недостоверны; </w:t>
      </w:r>
    </w:p>
    <w:p w14:paraId="60906354" w14:textId="77777777" w:rsidR="00314B50" w:rsidRDefault="00392A04">
      <w:pPr>
        <w:widowControl/>
        <w:numPr>
          <w:ilvl w:val="0"/>
          <w:numId w:val="3"/>
        </w:numPr>
        <w:spacing w:after="11" w:line="264" w:lineRule="auto"/>
        <w:ind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поступление задатка на счет, указанный в информационном сообщении о проведении торгов, не подтверждено на дату определения Участников торгов. </w:t>
      </w:r>
    </w:p>
    <w:p w14:paraId="1E3F6662" w14:textId="77777777" w:rsidR="00314B50" w:rsidRDefault="00392A04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После подписания Организатором торгов протокола об определении участников аукциона всем Претендентам направляются электронные уведомления о признании их участниками электронного аукциона или об отказе в признании участниками электронного аукциона (с указанием оснований отказа). </w:t>
      </w:r>
    </w:p>
    <w:p w14:paraId="0147816A" w14:textId="77777777" w:rsidR="00314B50" w:rsidRDefault="00392A04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В электронном аукционе могут принимать участие только Претенденты, признанные Организатором торгов в установленном порядке его участниками. </w:t>
      </w:r>
    </w:p>
    <w:p w14:paraId="2F3C81BF" w14:textId="77777777" w:rsidR="00314B50" w:rsidRDefault="00392A04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Организатор торгов вправе отказаться от проведения аукциона в любое время до наступления даты его проведения, указанной в настоящем информационном сообщении, при этом внесенные претендентами задатки подлежат возврату на условиях, установленных договором о задатке. Надлежащим способом размещения информационного сообщения об отмене торгов является его размещение на электронной площадке www.lot-online.ru. </w:t>
      </w:r>
    </w:p>
    <w:p w14:paraId="3F4A45BE" w14:textId="77777777" w:rsidR="00314B50" w:rsidRDefault="00392A04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В этом случае Организатор торгов не несет ответственности по возмещению участникам торгов понесенного ими реального ущерба.  </w:t>
      </w:r>
    </w:p>
    <w:p w14:paraId="1F6268B3" w14:textId="77777777" w:rsidR="00314B50" w:rsidRDefault="00392A04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Организатор торгов вправе, независимо от причин, перенести дату проведения аукциона в любое время до наступления даты его проведения, указанной в настоящем информационном сообщении, а также внести изменения в условия проведения аукциона не позднее чем за 3 (три) дня до даты проведения аукциона, указанной в настоящем информационном сообщении. Надлежащим способом размещения информационного сообщения о переносе даты проведения аукциона или внесении изменений в условия проведения аукциона является его размещение на электронной площадке </w:t>
      </w:r>
      <w:hyperlink r:id="rId45" w:tooltip="http://www.lot-online.ru/" w:history="1">
        <w:r>
          <w:rPr>
            <w:rFonts w:cs="Times New Roman"/>
            <w:sz w:val="22"/>
            <w:szCs w:val="22"/>
          </w:rPr>
          <w:t>www.lot-online.ru</w:t>
        </w:r>
      </w:hyperlink>
      <w:r>
        <w:rPr>
          <w:rFonts w:cs="Times New Roman"/>
          <w:sz w:val="22"/>
          <w:szCs w:val="22"/>
        </w:rPr>
        <w:t xml:space="preserve">. </w:t>
      </w:r>
    </w:p>
    <w:p w14:paraId="396E5C68" w14:textId="77777777" w:rsidR="00314B50" w:rsidRDefault="00314B50" w:rsidP="00392A04">
      <w:pPr>
        <w:spacing w:line="264" w:lineRule="auto"/>
        <w:ind w:right="60"/>
        <w:jc w:val="both"/>
        <w:rPr>
          <w:rFonts w:cs="Times New Roman"/>
          <w:b/>
          <w:sz w:val="22"/>
          <w:szCs w:val="22"/>
        </w:rPr>
      </w:pPr>
    </w:p>
    <w:p w14:paraId="6D210E83" w14:textId="77777777" w:rsidR="00947143" w:rsidRDefault="00947143">
      <w:pPr>
        <w:spacing w:line="264" w:lineRule="auto"/>
        <w:ind w:left="2115" w:right="60"/>
        <w:jc w:val="both"/>
        <w:rPr>
          <w:rFonts w:cs="Times New Roman"/>
          <w:b/>
          <w:sz w:val="22"/>
          <w:szCs w:val="22"/>
        </w:rPr>
      </w:pPr>
    </w:p>
    <w:p w14:paraId="59DBD70C" w14:textId="0221FE2F" w:rsidR="00314B50" w:rsidRDefault="00392A04">
      <w:pPr>
        <w:spacing w:line="264" w:lineRule="auto"/>
        <w:ind w:left="2115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lastRenderedPageBreak/>
        <w:t xml:space="preserve">ПОРЯДОК ПРОВЕДЕНИЯ ЭЛЕКТРОННОГО АУКЦИОНА: </w:t>
      </w:r>
    </w:p>
    <w:p w14:paraId="5D70EE2F" w14:textId="77777777" w:rsidR="00F24D71" w:rsidRDefault="00F24D71" w:rsidP="00F24D71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Участники аукциона, проводимого в электронной форме, участвуют в аукционе под соответствующими номерами, присвоенными Организатором торгов при регистрации заявки.</w:t>
      </w:r>
    </w:p>
    <w:p w14:paraId="506E7BE2" w14:textId="77777777" w:rsidR="00F24D71" w:rsidRDefault="00F24D71" w:rsidP="00F24D71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Электронный аукцион проводится на электронной площадке АО «Российский аукционный дом» в день и время, указанные в данном информационном сообщении о проведении аукциона.</w:t>
      </w:r>
    </w:p>
    <w:p w14:paraId="39935BC7" w14:textId="77777777" w:rsidR="00F24D71" w:rsidRDefault="00F24D71" w:rsidP="00F24D71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Во время проведения электронного аукциона его Участникам при помощи программно-технических средств электронной площадки обеспечивается доступ к закрытой части электронной площадки, возможность представления предложений по цене Объекта.</w:t>
      </w:r>
    </w:p>
    <w:p w14:paraId="6534B07D" w14:textId="77777777" w:rsidR="00F24D71" w:rsidRDefault="00F24D71" w:rsidP="00F24D71">
      <w:pPr>
        <w:ind w:left="-15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ab/>
      </w:r>
      <w:r>
        <w:rPr>
          <w:rFonts w:cs="Times New Roman"/>
          <w:sz w:val="22"/>
          <w:szCs w:val="22"/>
        </w:rPr>
        <w:tab/>
        <w:t>Электронный аукцион проводится в режиме реального времени, путем повышения цены первоначального предложения на «шаг аукциона» при помощи программно-технических средств электронной площадки.</w:t>
      </w:r>
    </w:p>
    <w:p w14:paraId="3163AB64" w14:textId="77777777" w:rsidR="00F24D71" w:rsidRDefault="00F24D71" w:rsidP="00F24D71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 Организатора торгов исключает возможность представления Участником торгов двух и более одинаковых предложений о цене, а также предложение по цене Объекта, которое не соответствует текущему предложению по цене.</w:t>
      </w:r>
    </w:p>
    <w:p w14:paraId="57B2D818" w14:textId="77777777" w:rsidR="00F24D71" w:rsidRDefault="00F24D71" w:rsidP="00F24D71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Время регистрации электронной площадкой предложения по цене Объекта определяется как время получения системой электронной площадки соответствующего предложения по цене и фиксируется с точностью до 1 секунды.</w:t>
      </w:r>
    </w:p>
    <w:p w14:paraId="0318F67A" w14:textId="77777777" w:rsidR="00F24D71" w:rsidRDefault="00F24D71" w:rsidP="00F24D71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При проведении открытых торгов время проведения торгов определяется в следующем порядке:</w:t>
      </w:r>
    </w:p>
    <w:p w14:paraId="6FB44D0E" w14:textId="77777777" w:rsidR="00F24D71" w:rsidRDefault="00F24D71" w:rsidP="00F24D71">
      <w:pPr>
        <w:ind w:left="-15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• если в течение одного часа с момента начала представления предложения о цене не поступило ни одного предложения о цене Объекта, открытые торги с помощью программно-аппаратных средств электронной площадки завершаются автоматически.                                                           </w:t>
      </w:r>
    </w:p>
    <w:p w14:paraId="72FD0EC4" w14:textId="72FFBD8D" w:rsidR="00F24D71" w:rsidRDefault="00F24D71" w:rsidP="00F24D71">
      <w:pPr>
        <w:ind w:left="-15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 В этом случае сроком окончания представления предложений является момент завершения торгов.</w:t>
      </w:r>
    </w:p>
    <w:p w14:paraId="712C6FB5" w14:textId="5817B0F3" w:rsidR="00F24D71" w:rsidRDefault="00F24D71" w:rsidP="00947143">
      <w:pPr>
        <w:ind w:left="-15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• в случае поступления предложения о цене Объекта в течение одного часа с момента начала представления предложений время представления предложений о цене Объекта продлевается на 30 (тридцать) минут с момента представления каждого из предложений. Если в течение </w:t>
      </w:r>
      <w:r w:rsidR="00947143">
        <w:rPr>
          <w:rFonts w:cs="Times New Roman"/>
          <w:sz w:val="22"/>
          <w:szCs w:val="22"/>
        </w:rPr>
        <w:t>3</w:t>
      </w:r>
      <w:r>
        <w:rPr>
          <w:rFonts w:cs="Times New Roman"/>
          <w:sz w:val="22"/>
          <w:szCs w:val="22"/>
        </w:rPr>
        <w:t>0 (</w:t>
      </w:r>
      <w:r w:rsidR="00947143">
        <w:rPr>
          <w:rFonts w:cs="Times New Roman"/>
          <w:sz w:val="22"/>
          <w:szCs w:val="22"/>
        </w:rPr>
        <w:t>тридцати</w:t>
      </w:r>
      <w:r>
        <w:rPr>
          <w:rFonts w:cs="Times New Roman"/>
          <w:sz w:val="22"/>
          <w:szCs w:val="22"/>
        </w:rPr>
        <w:t>) минут после представления последнего предложения о цене Объекта не поступило следующее предложение о цене Объекта, открытые торги с помощью программно-аппаратных средств электронной площадки завершаются автоматически.</w:t>
      </w:r>
    </w:p>
    <w:p w14:paraId="50C6725B" w14:textId="77777777" w:rsidR="00F24D71" w:rsidRDefault="00F24D71" w:rsidP="00F24D71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Порядок проведения аукциона на повышение (английский аукцион) регулируется Регламентом системы электронных торгов (СЭТ) АО «Российский аукционный дом» при проведении электронных торгов по продаже имущества размещенном на сайте www.lot-online.ru.</w:t>
      </w:r>
    </w:p>
    <w:p w14:paraId="681DF3C8" w14:textId="77777777" w:rsidR="00F24D71" w:rsidRDefault="00F24D71" w:rsidP="00F24D71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Процедура аукциона в электронной форме проводится путем повышения начальной цены продажи на величину, кратную величине «шага аукциона на повышение», который устанавливается Организатором аукциона в фиксируемой сумме и не изменяется в течение всего электронного аукциона.  Ход проведения процедуры аукциона фиксируется Организатором торгов в электронном журнале.</w:t>
      </w:r>
    </w:p>
    <w:p w14:paraId="601E40FB" w14:textId="77777777" w:rsidR="00F24D71" w:rsidRDefault="00F24D71" w:rsidP="00F24D71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Во время проведения электронных торгов Организатор торгов отклоняет предложение о цене Объекта в момент его поступления, направив уведомление об отказе в приеме предложения, в случае если: </w:t>
      </w:r>
    </w:p>
    <w:p w14:paraId="03AFCAA8" w14:textId="77777777" w:rsidR="00F24D71" w:rsidRDefault="00F24D71" w:rsidP="00F24D71">
      <w:pPr>
        <w:ind w:left="-15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- предложение представлено по истечении срока окончания представления предложений;</w:t>
      </w:r>
    </w:p>
    <w:p w14:paraId="09FE50F9" w14:textId="43C63280" w:rsidR="00F24D71" w:rsidRDefault="00F24D71" w:rsidP="00F24D71">
      <w:pPr>
        <w:ind w:left="-15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- представленное предложение о цене Объекта содержит предложение о цене, увеличенное на сумму, </w:t>
      </w:r>
      <w:r w:rsidR="00947143">
        <w:rPr>
          <w:rFonts w:cs="Times New Roman"/>
          <w:sz w:val="22"/>
          <w:szCs w:val="22"/>
        </w:rPr>
        <w:t xml:space="preserve">- </w:t>
      </w:r>
      <w:r>
        <w:rPr>
          <w:rFonts w:cs="Times New Roman"/>
          <w:sz w:val="22"/>
          <w:szCs w:val="22"/>
        </w:rPr>
        <w:t>не кратную «шагу» аукциона или меньше ранее представленного предложения о цене имущества.</w:t>
      </w:r>
    </w:p>
    <w:p w14:paraId="7C750DEF" w14:textId="77777777" w:rsidR="00F24D71" w:rsidRDefault="00F24D71" w:rsidP="00F24D71">
      <w:pPr>
        <w:ind w:left="-15" w:right="60"/>
        <w:jc w:val="both"/>
        <w:rPr>
          <w:rFonts w:cs="Times New Roman"/>
          <w:b/>
          <w:bCs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t>Победителем аукциона признается участник торгов, предложивший наибольшую цену за Лот.</w:t>
      </w:r>
    </w:p>
    <w:p w14:paraId="31A493D8" w14:textId="77777777" w:rsidR="00F24D71" w:rsidRDefault="00F24D71" w:rsidP="00F24D71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По завершению аукциона при помощи программных средств электронной площадки формируется протокол о результатах аукциона.</w:t>
      </w:r>
    </w:p>
    <w:p w14:paraId="11C88F6D" w14:textId="77777777" w:rsidR="00F24D71" w:rsidRDefault="00F24D71" w:rsidP="00F24D71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Протокол о результатах аукциона подписывается Организатором торгов в день проведения электронного аукциона.</w:t>
      </w:r>
    </w:p>
    <w:p w14:paraId="563306CA" w14:textId="77777777" w:rsidR="00F24D71" w:rsidRDefault="00F24D71" w:rsidP="00F24D71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Процедура электронного аукциона считается завершенной с момента подписания Организатором аукциона протокола о результатах электронного аукциона, содержащего: цену Объекта, предложенную победителем, и удостоверяющего право победителя на заключение договора купли-продажи Объекта.</w:t>
      </w:r>
    </w:p>
    <w:p w14:paraId="7E984414" w14:textId="77777777" w:rsidR="00F24D71" w:rsidRDefault="00F24D71" w:rsidP="00F24D71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После подписания протокола о результатах электронного аукциона победителю электронного аукциона направляется электронное уведомление с приложением данного протокола, а в открытой части электронной площадки размещается информация о завершении электронного аукциона.</w:t>
      </w:r>
    </w:p>
    <w:p w14:paraId="3278A528" w14:textId="77777777" w:rsidR="00F24D71" w:rsidRDefault="00F24D71" w:rsidP="00F24D71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В случае отказа или уклонения победителя аукциона от подписания договора купли-продажи в течение срока, установленного в сообщении о проведении торгов для заключения такого договора, внесенный задаток ему не возвращается.</w:t>
      </w:r>
    </w:p>
    <w:p w14:paraId="482D2219" w14:textId="77777777" w:rsidR="00314B50" w:rsidRDefault="00392A04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Электронный аукцион признается несостоявшимся в следующих случаях:</w:t>
      </w:r>
    </w:p>
    <w:p w14:paraId="0681EDAE" w14:textId="77777777" w:rsidR="00314B50" w:rsidRDefault="00392A04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- при отсутствии заявок на участие в аукционе, либо ни один из Претендентов не признан участником аукциона;</w:t>
      </w:r>
    </w:p>
    <w:p w14:paraId="4187E276" w14:textId="77777777" w:rsidR="00314B50" w:rsidRDefault="00392A04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lastRenderedPageBreak/>
        <w:t>- к участию в аукционе допущен только один Претендент;</w:t>
      </w:r>
    </w:p>
    <w:p w14:paraId="15078FD4" w14:textId="77777777" w:rsidR="00314B50" w:rsidRDefault="00392A04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- ни один из участников аукциона не сделал предложения по начальной цене Объекта.</w:t>
      </w:r>
    </w:p>
    <w:p w14:paraId="5E256C04" w14:textId="77777777" w:rsidR="00314B50" w:rsidRDefault="00392A04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В случае признания аукциона несостоявшимся информация об этом размещается в открытой части электронной площадки после оформления Организатором аукциона протокола о признании аукциона несостоявшимся.</w:t>
      </w:r>
    </w:p>
    <w:p w14:paraId="5CADB18A" w14:textId="77777777" w:rsidR="00314B50" w:rsidRDefault="00392A04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В случае технического сбоя системы электронных торгов (СЭТ) проведение аукциона может быть приостановлено до устранения причин технического сбоя, о чем Организатор аукциона информирует участников аукциона посредством направления уведомления в «личный кабинет» и на электронный адрес каждого участника аукциона, указанный при регистрации на электронной торговой площадке. Данная информация также размещается на сайтах: www.auction-house.ru и www.lot-online.ru.</w:t>
      </w:r>
    </w:p>
    <w:p w14:paraId="0E80DE0B" w14:textId="77777777" w:rsidR="00314B50" w:rsidRDefault="00392A04">
      <w:pPr>
        <w:spacing w:line="264" w:lineRule="auto"/>
        <w:ind w:left="1789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ПОРЯДОК ЗАКЛЮЧЕНИЯ ДОГОВОРА ПО ИТОГАМ ТОРГОВ: </w:t>
      </w:r>
    </w:p>
    <w:p w14:paraId="00D2F67C" w14:textId="77777777" w:rsidR="00314B50" w:rsidRDefault="00392A04">
      <w:pPr>
        <w:spacing w:line="264" w:lineRule="auto"/>
        <w:ind w:left="-15" w:right="60" w:firstLine="724"/>
        <w:jc w:val="both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Договор купли-продажи Доли заключается победителем электронного аукциона (Покупателем) с Продавцом в течение 5 (пяти) рабочих дней после подведения итогов аукциона </w:t>
      </w:r>
      <w:bookmarkStart w:id="2" w:name="_Hlk166074059"/>
      <w:r>
        <w:rPr>
          <w:rFonts w:cs="Times New Roman"/>
          <w:b/>
          <w:sz w:val="22"/>
          <w:szCs w:val="22"/>
        </w:rPr>
        <w:t>и подлежит нотариальному удостоверению в порядке, установленном законодательством Российской Федерации</w:t>
      </w:r>
      <w:bookmarkEnd w:id="2"/>
      <w:r>
        <w:rPr>
          <w:rFonts w:cs="Times New Roman"/>
          <w:b/>
          <w:sz w:val="22"/>
          <w:szCs w:val="22"/>
        </w:rPr>
        <w:t xml:space="preserve">, в соответствии с примерной формой, размещенной на сайте www.lot-online.ru в разделе «карточка лота». </w:t>
      </w:r>
    </w:p>
    <w:p w14:paraId="3846A626" w14:textId="77777777" w:rsidR="00314B50" w:rsidRDefault="00314B50">
      <w:pPr>
        <w:spacing w:line="264" w:lineRule="auto"/>
        <w:ind w:left="-15" w:right="60" w:firstLine="724"/>
        <w:jc w:val="both"/>
        <w:rPr>
          <w:rFonts w:cs="Times New Roman"/>
          <w:b/>
          <w:sz w:val="22"/>
          <w:szCs w:val="22"/>
        </w:rPr>
      </w:pPr>
    </w:p>
    <w:p w14:paraId="0960D501" w14:textId="77777777" w:rsidR="00314B50" w:rsidRDefault="00392A04">
      <w:pPr>
        <w:spacing w:line="264" w:lineRule="auto"/>
        <w:ind w:left="-15" w:right="60" w:firstLine="724"/>
        <w:jc w:val="both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Сделку удостоверяет нотариус города Москвы Мокробородова Елена Генриховна (ИНН 771900235868), </w:t>
      </w:r>
      <w:r>
        <w:rPr>
          <w:rFonts w:cs="Times New Roman"/>
          <w:b/>
          <w:sz w:val="22"/>
          <w:szCs w:val="22"/>
          <w:shd w:val="clear" w:color="auto" w:fill="FFFFFF"/>
        </w:rPr>
        <w:t xml:space="preserve">в рабочие часы по адресу: </w:t>
      </w:r>
      <w:r>
        <w:rPr>
          <w:rFonts w:cs="Times New Roman"/>
          <w:b/>
          <w:sz w:val="22"/>
          <w:szCs w:val="22"/>
        </w:rPr>
        <w:t>город Москва, ул. Щербаковская, д. 35</w:t>
      </w:r>
    </w:p>
    <w:p w14:paraId="62D83418" w14:textId="77777777" w:rsidR="00314B50" w:rsidRDefault="00392A04">
      <w:pPr>
        <w:spacing w:line="264" w:lineRule="auto"/>
        <w:ind w:left="-15" w:right="60" w:firstLine="724"/>
        <w:jc w:val="both"/>
        <w:rPr>
          <w:rFonts w:cs="Times New Roman"/>
          <w:b/>
          <w:sz w:val="22"/>
          <w:szCs w:val="22"/>
          <w:shd w:val="clear" w:color="auto" w:fill="FFFFFF"/>
        </w:rPr>
      </w:pPr>
      <w:r>
        <w:rPr>
          <w:rFonts w:cs="Times New Roman"/>
          <w:b/>
          <w:sz w:val="22"/>
          <w:szCs w:val="22"/>
        </w:rPr>
        <w:t xml:space="preserve">Сайт нотариуса: </w:t>
      </w:r>
      <w:hyperlink r:id="rId46" w:tooltip="http://notarius-mokroborodova.ru/" w:history="1">
        <w:r>
          <w:rPr>
            <w:rStyle w:val="afe"/>
            <w:rFonts w:cs="Times New Roman"/>
            <w:b/>
            <w:sz w:val="22"/>
            <w:szCs w:val="22"/>
          </w:rPr>
          <w:t>http://notarius-mokroborodova.ru/</w:t>
        </w:r>
      </w:hyperlink>
      <w:r>
        <w:rPr>
          <w:rFonts w:cs="Times New Roman"/>
          <w:b/>
          <w:sz w:val="22"/>
          <w:szCs w:val="22"/>
        </w:rPr>
        <w:t xml:space="preserve"> </w:t>
      </w:r>
    </w:p>
    <w:p w14:paraId="1B53676B" w14:textId="77777777" w:rsidR="00314B50" w:rsidRDefault="00314B50">
      <w:pPr>
        <w:spacing w:line="264" w:lineRule="auto"/>
        <w:ind w:left="-15" w:right="60" w:firstLine="724"/>
        <w:jc w:val="both"/>
        <w:rPr>
          <w:rFonts w:cs="Times New Roman"/>
          <w:b/>
          <w:sz w:val="22"/>
          <w:szCs w:val="22"/>
        </w:rPr>
      </w:pPr>
    </w:p>
    <w:p w14:paraId="69B34085" w14:textId="77777777" w:rsidR="00314B50" w:rsidRDefault="00392A04">
      <w:pPr>
        <w:ind w:right="60" w:firstLine="709"/>
        <w:jc w:val="both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Оплата цены продажи Доли производится Покупателем за вычетом ранее внесённого задатка в соответствии </w:t>
      </w:r>
      <w:r>
        <w:rPr>
          <w:rFonts w:cs="Times New Roman"/>
          <w:b/>
          <w:bCs/>
          <w:sz w:val="22"/>
          <w:szCs w:val="22"/>
        </w:rPr>
        <w:t>с условиями договора купли-продажи, форма которого размещена</w:t>
      </w:r>
      <w:r>
        <w:rPr>
          <w:rFonts w:cs="Times New Roman"/>
          <w:b/>
          <w:sz w:val="22"/>
          <w:szCs w:val="22"/>
        </w:rPr>
        <w:t xml:space="preserve"> на сайте www.lot-online.ru в разделе «карточка лота».</w:t>
      </w:r>
      <w:r>
        <w:rPr>
          <w:rFonts w:eastAsia="Courier New" w:cs="Times New Roman"/>
          <w:sz w:val="22"/>
          <w:szCs w:val="22"/>
        </w:rPr>
        <w:t xml:space="preserve">  </w:t>
      </w:r>
    </w:p>
    <w:p w14:paraId="1CBF278E" w14:textId="77777777" w:rsidR="00314B50" w:rsidRDefault="00392A04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При уклонении (отказе) Покупателя</w:t>
      </w:r>
      <w:r>
        <w:rPr>
          <w:rFonts w:cs="Times New Roman"/>
          <w:b/>
          <w:sz w:val="22"/>
          <w:szCs w:val="22"/>
        </w:rPr>
        <w:t xml:space="preserve"> </w:t>
      </w:r>
      <w:r>
        <w:rPr>
          <w:rFonts w:cs="Times New Roman"/>
          <w:sz w:val="22"/>
          <w:szCs w:val="22"/>
        </w:rPr>
        <w:t xml:space="preserve">от подписания договора купли-продажи, оплаты покупной цены Доли в установленный срок, задаток ему не возвращается. </w:t>
      </w:r>
    </w:p>
    <w:p w14:paraId="6C5D2203" w14:textId="77777777" w:rsidR="00314B50" w:rsidRDefault="00314B50">
      <w:pPr>
        <w:ind w:left="-15" w:right="60" w:firstLine="724"/>
        <w:jc w:val="both"/>
        <w:rPr>
          <w:rFonts w:cs="Times New Roman"/>
          <w:sz w:val="22"/>
          <w:szCs w:val="22"/>
        </w:rPr>
      </w:pPr>
    </w:p>
    <w:p w14:paraId="4BEECC78" w14:textId="77777777" w:rsidR="00314B50" w:rsidRDefault="00392A04">
      <w:pPr>
        <w:ind w:right="-57" w:firstLine="539"/>
        <w:jc w:val="both"/>
        <w:rPr>
          <w:sz w:val="22"/>
          <w:szCs w:val="22"/>
        </w:rPr>
      </w:pPr>
      <w:r>
        <w:rPr>
          <w:sz w:val="22"/>
          <w:szCs w:val="22"/>
        </w:rPr>
        <w:t>В случае признания торгов несостоявшимися по причине допуска к участию только одного участника, единственный участник аукциона в течение 2 (двух) рабочих дней с даты признания торгов несостоявшимися обязан обратиться к Организатору торгов с заявлением о готовности приобрести Объект на условиях, установленных настоящим информационным сообщением для Победителя торгов.  В этом случае с единственным участником аукциона в течение 5 (пяти) рабочих дней с даты признания торгов несостоявшимися заключается договор купли-продажи по начальной цене Доли, установленной в настоящем информационном сообщении. Для единственного участника торгов, заключение договора купли-продажи является обязательным.</w:t>
      </w:r>
    </w:p>
    <w:p w14:paraId="2326E958" w14:textId="77777777" w:rsidR="00314B50" w:rsidRDefault="00392A04">
      <w:pPr>
        <w:ind w:right="-57" w:firstLine="53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При этом задаток, внесенный единственным участником аукциона, ему не возвращается и засчитывается в счет оплаты цены Доли. Оплата цены Доли производится единственным участником аукциона за вычетом ранее внесённого задатка путем безналичного перечисления денежных средств на расчетный счет Продавца, указанный в договоре купли-продажи Доли, в соответствии с условиями такого договора купли-продажи. </w:t>
      </w:r>
    </w:p>
    <w:p w14:paraId="26D28EF7" w14:textId="77777777" w:rsidR="00314B50" w:rsidRDefault="00314B50">
      <w:pPr>
        <w:ind w:right="-57" w:firstLine="539"/>
        <w:jc w:val="both"/>
        <w:rPr>
          <w:sz w:val="22"/>
          <w:szCs w:val="22"/>
        </w:rPr>
      </w:pPr>
    </w:p>
    <w:p w14:paraId="76C363D5" w14:textId="77777777" w:rsidR="00314B50" w:rsidRDefault="00392A04">
      <w:pPr>
        <w:ind w:right="-57" w:firstLine="539"/>
        <w:jc w:val="both"/>
        <w:rPr>
          <w:rFonts w:eastAsia="Courier New" w:cs="Times New Roman"/>
          <w:bCs/>
          <w:sz w:val="22"/>
          <w:szCs w:val="22"/>
        </w:rPr>
      </w:pPr>
      <w:r>
        <w:rPr>
          <w:rFonts w:eastAsia="Calibri"/>
          <w:sz w:val="22"/>
          <w:szCs w:val="22"/>
          <w:lang w:eastAsia="en-US"/>
        </w:rPr>
        <w:t>В случае уклонения (отказа) победителя аукциона от подписания итогового протокола, от заключения договора купли-продажи</w:t>
      </w:r>
      <w:r>
        <w:rPr>
          <w:sz w:val="22"/>
          <w:szCs w:val="22"/>
        </w:rPr>
        <w:t xml:space="preserve"> Доли</w:t>
      </w:r>
      <w:r>
        <w:rPr>
          <w:rFonts w:eastAsia="Calibri"/>
          <w:sz w:val="22"/>
          <w:szCs w:val="22"/>
          <w:lang w:eastAsia="en-US"/>
        </w:rPr>
        <w:t xml:space="preserve"> в установленный срок, оплаты цены </w:t>
      </w:r>
      <w:r>
        <w:rPr>
          <w:sz w:val="22"/>
          <w:szCs w:val="22"/>
        </w:rPr>
        <w:t>Доли</w:t>
      </w:r>
      <w:r>
        <w:rPr>
          <w:rFonts w:eastAsia="Calibri"/>
          <w:sz w:val="22"/>
          <w:szCs w:val="22"/>
          <w:lang w:eastAsia="en-US"/>
        </w:rPr>
        <w:t>,</w:t>
      </w:r>
      <w:r>
        <w:rPr>
          <w:rFonts w:eastAsia="Calibri"/>
          <w:sz w:val="22"/>
          <w:szCs w:val="22"/>
        </w:rPr>
        <w:t xml:space="preserve"> договор купли-продажи может быть заключен с участником аукциона,</w:t>
      </w:r>
      <w:r>
        <w:rPr>
          <w:rFonts w:eastAsia="Calibri"/>
          <w:sz w:val="22"/>
          <w:szCs w:val="22"/>
          <w:shd w:val="clear" w:color="auto" w:fill="FFFFFF"/>
        </w:rPr>
        <w:t xml:space="preserve"> сделавшим предпоследнее предложение по цене </w:t>
      </w:r>
      <w:r>
        <w:rPr>
          <w:sz w:val="22"/>
          <w:szCs w:val="22"/>
        </w:rPr>
        <w:t>Доли</w:t>
      </w:r>
      <w:r>
        <w:rPr>
          <w:rFonts w:eastAsia="Calibri"/>
          <w:sz w:val="22"/>
          <w:szCs w:val="22"/>
          <w:shd w:val="clear" w:color="auto" w:fill="FFFFFF"/>
        </w:rPr>
        <w:t xml:space="preserve">, в течение </w:t>
      </w:r>
      <w:r>
        <w:rPr>
          <w:sz w:val="22"/>
          <w:szCs w:val="22"/>
          <w:shd w:val="clear" w:color="auto" w:fill="FFFFFF"/>
        </w:rPr>
        <w:t xml:space="preserve">5 (пяти) рабочих дней </w:t>
      </w:r>
      <w:r>
        <w:rPr>
          <w:rFonts w:eastAsia="Calibri"/>
          <w:sz w:val="22"/>
          <w:szCs w:val="22"/>
          <w:shd w:val="clear" w:color="auto" w:fill="FFFFFF"/>
        </w:rPr>
        <w:t>с даты п</w:t>
      </w:r>
      <w:r>
        <w:rPr>
          <w:rFonts w:eastAsia="Calibri"/>
          <w:sz w:val="22"/>
          <w:szCs w:val="22"/>
        </w:rPr>
        <w:t>олучения указанным лицом от организатора торгов уведомления об уклонении (отказе) победителя аукциона от подписания итогового протокола, от заключения договора купли-продажи, оплаты цены Доли.</w:t>
      </w:r>
      <w:r>
        <w:rPr>
          <w:sz w:val="22"/>
          <w:szCs w:val="22"/>
        </w:rPr>
        <w:t xml:space="preserve"> </w:t>
      </w:r>
      <w:r>
        <w:rPr>
          <w:rFonts w:cs="Times New Roman"/>
          <w:sz w:val="22"/>
          <w:szCs w:val="22"/>
        </w:rPr>
        <w:t xml:space="preserve">При этом оплата цены Доли производится участником аукциона, сделавшим предпоследнее предложение по цене Доли в ходе торгов, в полном объеме путем безналичного перечисления денежных средств </w:t>
      </w:r>
      <w:r>
        <w:rPr>
          <w:rFonts w:cs="Times New Roman"/>
          <w:bCs/>
          <w:sz w:val="22"/>
          <w:szCs w:val="22"/>
        </w:rPr>
        <w:t>в соответствии с условиями договора купли-продажи, форма которого размещена сайте www.lot-online.ru в разделе «карточка лота».</w:t>
      </w:r>
      <w:r>
        <w:rPr>
          <w:rFonts w:eastAsia="Courier New" w:cs="Times New Roman"/>
          <w:bCs/>
          <w:sz w:val="22"/>
          <w:szCs w:val="22"/>
        </w:rPr>
        <w:t xml:space="preserve"> </w:t>
      </w:r>
    </w:p>
    <w:p w14:paraId="40D9D4DF" w14:textId="77777777" w:rsidR="00314B50" w:rsidRDefault="00314B50">
      <w:pPr>
        <w:ind w:right="-57" w:firstLine="539"/>
        <w:jc w:val="both"/>
        <w:rPr>
          <w:rFonts w:eastAsia="Courier New" w:cs="Times New Roman"/>
          <w:bCs/>
          <w:sz w:val="22"/>
          <w:szCs w:val="22"/>
        </w:rPr>
      </w:pPr>
    </w:p>
    <w:p w14:paraId="7FC83777" w14:textId="77777777" w:rsidR="00314B50" w:rsidRDefault="00392A04">
      <w:pPr>
        <w:ind w:left="-15" w:right="60"/>
        <w:jc w:val="both"/>
        <w:rPr>
          <w:rFonts w:eastAsia="Courier New" w:cs="Times New Roman"/>
          <w:bCs/>
          <w:sz w:val="22"/>
          <w:szCs w:val="22"/>
        </w:rPr>
      </w:pPr>
      <w:r>
        <w:rPr>
          <w:rFonts w:eastAsia="Courier New" w:cs="Times New Roman"/>
          <w:bCs/>
          <w:sz w:val="22"/>
          <w:shd w:val="clear" w:color="auto" w:fill="FFFFFF"/>
        </w:rPr>
        <w:tab/>
      </w:r>
      <w:r>
        <w:rPr>
          <w:rFonts w:eastAsia="Courier New" w:cs="Times New Roman"/>
          <w:bCs/>
          <w:sz w:val="22"/>
          <w:shd w:val="clear" w:color="auto" w:fill="FFFFFF"/>
        </w:rPr>
        <w:tab/>
        <w:t>Сделки по итогам торгов подл</w:t>
      </w:r>
      <w:r>
        <w:rPr>
          <w:rFonts w:eastAsia="Courier New" w:cs="Times New Roman"/>
          <w:bCs/>
          <w:sz w:val="22"/>
        </w:rPr>
        <w:t xml:space="preserve">ежат заключению с учетом положений Указа Президента РФ №81 </w:t>
      </w:r>
      <w:r>
        <w:rPr>
          <w:rFonts w:eastAsia="Courier New" w:cs="Times New Roman"/>
          <w:bCs/>
          <w:sz w:val="22"/>
          <w:szCs w:val="22"/>
        </w:rPr>
        <w:t>от 01.03.2022 г.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 несет покупатель.</w:t>
      </w:r>
    </w:p>
    <w:p w14:paraId="34B4BB8E" w14:textId="77777777" w:rsidR="00314B50" w:rsidRDefault="00314B50" w:rsidP="00C20696">
      <w:pPr>
        <w:ind w:right="60"/>
        <w:jc w:val="both"/>
        <w:rPr>
          <w:rFonts w:cs="Times New Roman"/>
          <w:sz w:val="22"/>
          <w:szCs w:val="22"/>
        </w:rPr>
      </w:pPr>
    </w:p>
    <w:p w14:paraId="09FF088F" w14:textId="77777777" w:rsidR="00C20696" w:rsidRDefault="00C20696">
      <w:pPr>
        <w:ind w:left="-15" w:right="60" w:firstLine="582"/>
        <w:jc w:val="both"/>
        <w:rPr>
          <w:rFonts w:cs="Times New Roman"/>
          <w:sz w:val="22"/>
          <w:szCs w:val="22"/>
        </w:rPr>
      </w:pPr>
    </w:p>
    <w:p w14:paraId="2129D0CC" w14:textId="77777777" w:rsidR="00C20696" w:rsidRDefault="00C20696">
      <w:pPr>
        <w:ind w:left="-15" w:right="60" w:firstLine="582"/>
        <w:jc w:val="both"/>
        <w:rPr>
          <w:rFonts w:cs="Times New Roman"/>
          <w:sz w:val="22"/>
          <w:szCs w:val="22"/>
        </w:rPr>
      </w:pPr>
    </w:p>
    <w:p w14:paraId="02CA9BA3" w14:textId="77777777" w:rsidR="00C20696" w:rsidRDefault="00C20696">
      <w:pPr>
        <w:ind w:left="-15" w:right="60" w:firstLine="582"/>
        <w:jc w:val="both"/>
        <w:rPr>
          <w:rFonts w:cs="Times New Roman"/>
          <w:sz w:val="22"/>
          <w:szCs w:val="22"/>
        </w:rPr>
      </w:pPr>
    </w:p>
    <w:p w14:paraId="148C088F" w14:textId="5C3BF248" w:rsidR="00314B50" w:rsidRDefault="00392A04">
      <w:pPr>
        <w:ind w:left="-15" w:right="60" w:firstLine="582"/>
        <w:jc w:val="both"/>
        <w:rPr>
          <w:sz w:val="22"/>
          <w:szCs w:val="22"/>
        </w:rPr>
      </w:pPr>
      <w:r>
        <w:rPr>
          <w:rFonts w:cs="Times New Roman"/>
          <w:sz w:val="22"/>
          <w:szCs w:val="22"/>
        </w:rPr>
        <w:t xml:space="preserve">По вопросам осмотра Объектов, ознакомления с документацией по Лоту, заключения договора купли-продажи Доли по итогам торгов обращаться в рабочее время по телефону Организатора торгов:  </w:t>
      </w:r>
      <w:r>
        <w:rPr>
          <w:sz w:val="22"/>
          <w:szCs w:val="22"/>
        </w:rPr>
        <w:t xml:space="preserve">+7 (967) 246-44-01 - Сафаргали Инна, либо направлением запроса на электронную почту: </w:t>
      </w:r>
      <w:hyperlink r:id="rId47" w:tooltip="mailto:safargali@radholding.ru" w:history="1">
        <w:r>
          <w:rPr>
            <w:rStyle w:val="afe"/>
            <w:sz w:val="22"/>
            <w:szCs w:val="22"/>
          </w:rPr>
          <w:t>safargali@radholding.ru</w:t>
        </w:r>
      </w:hyperlink>
      <w:r>
        <w:rPr>
          <w:sz w:val="22"/>
          <w:szCs w:val="22"/>
        </w:rPr>
        <w:t xml:space="preserve"> .</w:t>
      </w:r>
    </w:p>
    <w:p w14:paraId="64039531" w14:textId="77777777" w:rsidR="00C20696" w:rsidRDefault="00C20696">
      <w:pPr>
        <w:tabs>
          <w:tab w:val="left" w:pos="10080"/>
        </w:tabs>
        <w:ind w:firstLine="567"/>
        <w:jc w:val="both"/>
        <w:rPr>
          <w:rFonts w:eastAsia="Times New Roman"/>
          <w:b/>
          <w:bCs/>
          <w:sz w:val="22"/>
          <w:szCs w:val="22"/>
          <w:lang w:eastAsia="ru-RU"/>
        </w:rPr>
      </w:pPr>
      <w:bookmarkStart w:id="3" w:name="_Hlk46490404"/>
    </w:p>
    <w:p w14:paraId="5B3124D9" w14:textId="31C169C6" w:rsidR="00314B50" w:rsidRDefault="00392A04">
      <w:pPr>
        <w:tabs>
          <w:tab w:val="left" w:pos="10080"/>
        </w:tabs>
        <w:ind w:firstLine="567"/>
        <w:jc w:val="both"/>
        <w:rPr>
          <w:rFonts w:eastAsia="Times New Roman"/>
          <w:bCs/>
          <w:sz w:val="22"/>
          <w:szCs w:val="22"/>
        </w:rPr>
      </w:pPr>
      <w:r>
        <w:rPr>
          <w:rFonts w:eastAsia="Times New Roman"/>
          <w:b/>
          <w:bCs/>
          <w:sz w:val="22"/>
          <w:szCs w:val="22"/>
          <w:lang w:eastAsia="ru-RU"/>
        </w:rPr>
        <w:t>Победитель аукциона /Единственный участник аукциона, не реализовавший свое право на осмотр Объектов, изучение технической документации, документации по Лоту лишается права предъявлять претензии к Организатору торгов и Продавцам по поводу юридического, физического и финансового состояния Объектов и Лота</w:t>
      </w:r>
      <w:bookmarkEnd w:id="3"/>
      <w:r>
        <w:rPr>
          <w:rFonts w:eastAsia="Times New Roman"/>
          <w:bCs/>
          <w:sz w:val="22"/>
          <w:szCs w:val="22"/>
          <w:lang w:eastAsia="ru-RU"/>
        </w:rPr>
        <w:t>.</w:t>
      </w:r>
    </w:p>
    <w:p w14:paraId="075F7CF1" w14:textId="77777777" w:rsidR="00314B50" w:rsidRDefault="00314B50">
      <w:pPr>
        <w:ind w:right="60"/>
        <w:jc w:val="both"/>
        <w:rPr>
          <w:rFonts w:cs="Times New Roman"/>
          <w:sz w:val="22"/>
          <w:szCs w:val="22"/>
        </w:rPr>
      </w:pPr>
    </w:p>
    <w:p w14:paraId="7548D070" w14:textId="77777777" w:rsidR="00314B50" w:rsidRDefault="00392A04">
      <w:pPr>
        <w:ind w:left="567" w:right="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Телефон службы технической поддержки сайта </w:t>
      </w:r>
      <w:hyperlink r:id="rId48" w:tooltip="http://www.lot-online.ru/" w:history="1">
        <w:r>
          <w:rPr>
            <w:sz w:val="22"/>
            <w:szCs w:val="22"/>
          </w:rPr>
          <w:t>www.lot</w:t>
        </w:r>
      </w:hyperlink>
      <w:hyperlink r:id="rId49" w:tooltip="http://www.lot-online.ru/" w:history="1">
        <w:r>
          <w:rPr>
            <w:sz w:val="22"/>
            <w:szCs w:val="22"/>
          </w:rPr>
          <w:t>-</w:t>
        </w:r>
      </w:hyperlink>
      <w:hyperlink r:id="rId50" w:tooltip="http://www.lot-online.ru/" w:history="1">
        <w:r>
          <w:rPr>
            <w:sz w:val="22"/>
            <w:szCs w:val="22"/>
          </w:rPr>
          <w:t>online.ru</w:t>
        </w:r>
      </w:hyperlink>
      <w:hyperlink r:id="rId51" w:tooltip="http://www.lot-online.ru/" w:history="1">
        <w:r>
          <w:rPr>
            <w:sz w:val="22"/>
            <w:szCs w:val="22"/>
          </w:rPr>
          <w:t>:</w:t>
        </w:r>
      </w:hyperlink>
      <w:r>
        <w:rPr>
          <w:sz w:val="22"/>
          <w:szCs w:val="22"/>
        </w:rPr>
        <w:t xml:space="preserve"> 8-800-777-57-57. </w:t>
      </w:r>
    </w:p>
    <w:p w14:paraId="05713CF2" w14:textId="77777777" w:rsidR="00314B50" w:rsidRDefault="00314B50">
      <w:pPr>
        <w:ind w:left="-15" w:right="60"/>
        <w:jc w:val="both"/>
      </w:pPr>
    </w:p>
    <w:p w14:paraId="643BC4E3" w14:textId="77777777" w:rsidR="00314B50" w:rsidRDefault="00392A04">
      <w:pPr>
        <w:ind w:left="-15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ab/>
      </w:r>
      <w:r>
        <w:rPr>
          <w:rFonts w:cs="Times New Roman"/>
          <w:sz w:val="22"/>
          <w:szCs w:val="22"/>
        </w:rPr>
        <w:tab/>
      </w:r>
    </w:p>
    <w:p w14:paraId="63FD2269" w14:textId="77777777" w:rsidR="00314B50" w:rsidRDefault="00392A04">
      <w:pPr>
        <w:spacing w:line="259" w:lineRule="auto"/>
        <w:ind w:left="567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Приложения:</w:t>
      </w:r>
    </w:p>
    <w:p w14:paraId="011E1035" w14:textId="77777777" w:rsidR="00314B50" w:rsidRDefault="00392A04">
      <w:pPr>
        <w:spacing w:line="259" w:lineRule="auto"/>
        <w:ind w:left="567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- выписки из ЕГРН;</w:t>
      </w:r>
    </w:p>
    <w:p w14:paraId="7960709B" w14:textId="77777777" w:rsidR="00314B50" w:rsidRDefault="00392A04">
      <w:pPr>
        <w:spacing w:line="259" w:lineRule="auto"/>
        <w:ind w:left="567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- технический план.</w:t>
      </w:r>
    </w:p>
    <w:p w14:paraId="03CCE2B9" w14:textId="77777777" w:rsidR="00314B50" w:rsidRDefault="00314B50">
      <w:pPr>
        <w:spacing w:line="259" w:lineRule="auto"/>
        <w:ind w:left="567" w:right="60"/>
        <w:jc w:val="both"/>
        <w:rPr>
          <w:rFonts w:cs="Times New Roman"/>
          <w:sz w:val="22"/>
          <w:szCs w:val="22"/>
        </w:rPr>
      </w:pPr>
    </w:p>
    <w:p w14:paraId="66228E53" w14:textId="77777777" w:rsidR="00314B50" w:rsidRDefault="00314B50">
      <w:pPr>
        <w:ind w:left="-12" w:right="27" w:firstLine="24"/>
        <w:jc w:val="both"/>
        <w:rPr>
          <w:rFonts w:cs="Times New Roman"/>
          <w:sz w:val="22"/>
          <w:szCs w:val="22"/>
        </w:rPr>
      </w:pPr>
    </w:p>
    <w:sectPr w:rsidR="00314B50" w:rsidSect="00947143">
      <w:pgSz w:w="11906" w:h="16838"/>
      <w:pgMar w:top="567" w:right="1134" w:bottom="851" w:left="1134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44D0ED" w14:textId="77777777" w:rsidR="0022018C" w:rsidRDefault="0022018C">
      <w:r>
        <w:separator/>
      </w:r>
    </w:p>
  </w:endnote>
  <w:endnote w:type="continuationSeparator" w:id="0">
    <w:p w14:paraId="099573F8" w14:textId="77777777" w:rsidR="0022018C" w:rsidRDefault="002201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penSymbol">
    <w:altName w:val="Calibri"/>
    <w:charset w:val="00"/>
    <w:family w:val="auto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NewsGothic_A.Z_PS"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Mono">
    <w:charset w:val="00"/>
    <w:family w:val="auto"/>
    <w:pitch w:val="default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C06D9D" w14:textId="77777777" w:rsidR="0022018C" w:rsidRDefault="0022018C">
      <w:r>
        <w:separator/>
      </w:r>
    </w:p>
  </w:footnote>
  <w:footnote w:type="continuationSeparator" w:id="0">
    <w:p w14:paraId="6F3C00BD" w14:textId="77777777" w:rsidR="0022018C" w:rsidRDefault="002201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D130D2"/>
    <w:multiLevelType w:val="multilevel"/>
    <w:tmpl w:val="62386162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64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36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308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80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52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524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96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68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</w:abstractNum>
  <w:abstractNum w:abstractNumId="1" w15:restartNumberingAfterBreak="0">
    <w:nsid w:val="20A47A11"/>
    <w:multiLevelType w:val="multilevel"/>
    <w:tmpl w:val="48683F8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2D2A67EF"/>
    <w:multiLevelType w:val="multilevel"/>
    <w:tmpl w:val="F74A5CEC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78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50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322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4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66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538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0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82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</w:abstractNum>
  <w:abstractNum w:abstractNumId="3" w15:restartNumberingAfterBreak="0">
    <w:nsid w:val="4E196043"/>
    <w:multiLevelType w:val="multilevel"/>
    <w:tmpl w:val="77DEE93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53CF7155"/>
    <w:multiLevelType w:val="multilevel"/>
    <w:tmpl w:val="214E133E"/>
    <w:lvl w:ilvl="0">
      <w:start w:val="1"/>
      <w:numFmt w:val="decimal"/>
      <w:lvlText w:val="%1."/>
      <w:lvlJc w:val="left"/>
      <w:pPr>
        <w:tabs>
          <w:tab w:val="num" w:pos="0"/>
        </w:tabs>
        <w:ind w:left="70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2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</w:abstractNum>
  <w:num w:numId="1" w16cid:durableId="1177967555">
    <w:abstractNumId w:val="2"/>
  </w:num>
  <w:num w:numId="2" w16cid:durableId="2029990961">
    <w:abstractNumId w:val="4"/>
  </w:num>
  <w:num w:numId="3" w16cid:durableId="1742294881">
    <w:abstractNumId w:val="0"/>
  </w:num>
  <w:num w:numId="4" w16cid:durableId="26030124">
    <w:abstractNumId w:val="3"/>
  </w:num>
  <w:num w:numId="5" w16cid:durableId="4603440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4B50"/>
    <w:rsid w:val="001F6629"/>
    <w:rsid w:val="0022018C"/>
    <w:rsid w:val="00263359"/>
    <w:rsid w:val="002969B1"/>
    <w:rsid w:val="002C0164"/>
    <w:rsid w:val="00314B50"/>
    <w:rsid w:val="00392A04"/>
    <w:rsid w:val="00947143"/>
    <w:rsid w:val="0097150A"/>
    <w:rsid w:val="00BA06B2"/>
    <w:rsid w:val="00C20696"/>
    <w:rsid w:val="00E26E5E"/>
    <w:rsid w:val="00EE789E"/>
    <w:rsid w:val="00F24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6CF9E0"/>
  <w15:docId w15:val="{4D3BB64F-15EE-4C3C-83A9-1F9C9CF4FB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rFonts w:eastAsia="SimSun" w:cs="Tahoma"/>
      <w:sz w:val="24"/>
      <w:szCs w:val="24"/>
      <w:lang w:eastAsia="hi-IN" w:bidi="hi-I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4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1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a4">
    <w:name w:val="Заголовок Знак"/>
    <w:basedOn w:val="a0"/>
    <w:link w:val="a5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Pr>
      <w:color w:val="595959" w:themeColor="text1" w:themeTint="A6"/>
      <w:spacing w:val="15"/>
      <w:sz w:val="28"/>
      <w:szCs w:val="28"/>
    </w:rPr>
  </w:style>
  <w:style w:type="paragraph" w:styleId="22">
    <w:name w:val="Quote"/>
    <w:basedOn w:val="a"/>
    <w:next w:val="a"/>
    <w:link w:val="23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3">
    <w:name w:val="Цитата 2 Знак"/>
    <w:basedOn w:val="a0"/>
    <w:link w:val="22"/>
    <w:uiPriority w:val="29"/>
    <w:rPr>
      <w:i/>
      <w:iCs/>
      <w:color w:val="404040" w:themeColor="text1" w:themeTint="BF"/>
    </w:rPr>
  </w:style>
  <w:style w:type="character" w:styleId="a8">
    <w:name w:val="Intense Emphasis"/>
    <w:basedOn w:val="a0"/>
    <w:uiPriority w:val="21"/>
    <w:qFormat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Pr>
      <w:i/>
      <w:iCs/>
      <w:color w:val="2E74B5" w:themeColor="accent1" w:themeShade="BF"/>
    </w:rPr>
  </w:style>
  <w:style w:type="character" w:styleId="ab">
    <w:name w:val="Intense Reference"/>
    <w:basedOn w:val="a0"/>
    <w:uiPriority w:val="32"/>
    <w:qFormat/>
    <w:rPr>
      <w:b/>
      <w:bCs/>
      <w:smallCaps/>
      <w:color w:val="2E74B5" w:themeColor="accent1" w:themeShade="BF"/>
      <w:spacing w:val="5"/>
    </w:rPr>
  </w:style>
  <w:style w:type="paragraph" w:styleId="ac">
    <w:name w:val="No Spacing"/>
    <w:basedOn w:val="a"/>
    <w:uiPriority w:val="1"/>
    <w:qFormat/>
  </w:style>
  <w:style w:type="character" w:styleId="ad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e">
    <w:name w:val="Emphasis"/>
    <w:basedOn w:val="a0"/>
    <w:uiPriority w:val="20"/>
    <w:qFormat/>
    <w:rPr>
      <w:i/>
      <w:iCs/>
    </w:rPr>
  </w:style>
  <w:style w:type="character" w:styleId="af">
    <w:name w:val="Strong"/>
    <w:basedOn w:val="a0"/>
    <w:uiPriority w:val="22"/>
    <w:qFormat/>
    <w:rPr>
      <w:b/>
      <w:bCs/>
    </w:rPr>
  </w:style>
  <w:style w:type="character" w:styleId="af0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f1">
    <w:name w:val="Book Title"/>
    <w:basedOn w:val="a0"/>
    <w:uiPriority w:val="33"/>
    <w:qFormat/>
    <w:rPr>
      <w:b/>
      <w:bCs/>
      <w:i/>
      <w:iCs/>
      <w:spacing w:val="5"/>
    </w:rPr>
  </w:style>
  <w:style w:type="paragraph" w:styleId="af2">
    <w:name w:val="header"/>
    <w:basedOn w:val="a"/>
    <w:link w:val="af3"/>
    <w:uiPriority w:val="99"/>
    <w:unhideWhenUsed/>
    <w:pPr>
      <w:tabs>
        <w:tab w:val="center" w:pos="4844"/>
        <w:tab w:val="right" w:pos="9689"/>
      </w:tabs>
    </w:pPr>
  </w:style>
  <w:style w:type="character" w:customStyle="1" w:styleId="af3">
    <w:name w:val="Верхний колонтитул Знак"/>
    <w:basedOn w:val="a0"/>
    <w:link w:val="af2"/>
    <w:uiPriority w:val="99"/>
  </w:style>
  <w:style w:type="paragraph" w:styleId="af4">
    <w:name w:val="footer"/>
    <w:basedOn w:val="a"/>
    <w:link w:val="af5"/>
    <w:uiPriority w:val="99"/>
    <w:unhideWhenUsed/>
    <w:pPr>
      <w:tabs>
        <w:tab w:val="center" w:pos="4844"/>
        <w:tab w:val="right" w:pos="9689"/>
      </w:tabs>
    </w:pPr>
  </w:style>
  <w:style w:type="character" w:customStyle="1" w:styleId="af5">
    <w:name w:val="Нижний колонтитул Знак"/>
    <w:basedOn w:val="a0"/>
    <w:link w:val="af4"/>
    <w:uiPriority w:val="99"/>
  </w:style>
  <w:style w:type="paragraph" w:styleId="af6">
    <w:name w:val="footnote text"/>
    <w:basedOn w:val="a"/>
    <w:link w:val="af7"/>
    <w:uiPriority w:val="99"/>
    <w:semiHidden/>
    <w:unhideWhenUsed/>
    <w:rPr>
      <w:sz w:val="20"/>
      <w:szCs w:val="20"/>
    </w:rPr>
  </w:style>
  <w:style w:type="character" w:customStyle="1" w:styleId="af7">
    <w:name w:val="Текст сноски Знак"/>
    <w:basedOn w:val="a0"/>
    <w:link w:val="af6"/>
    <w:uiPriority w:val="99"/>
    <w:semiHidden/>
    <w:rPr>
      <w:sz w:val="20"/>
      <w:szCs w:val="20"/>
    </w:rPr>
  </w:style>
  <w:style w:type="paragraph" w:styleId="af8">
    <w:name w:val="endnote text"/>
    <w:basedOn w:val="a"/>
    <w:link w:val="af9"/>
    <w:uiPriority w:val="99"/>
    <w:semiHidden/>
    <w:unhideWhenUsed/>
    <w:rPr>
      <w:sz w:val="20"/>
      <w:szCs w:val="20"/>
    </w:rPr>
  </w:style>
  <w:style w:type="character" w:customStyle="1" w:styleId="af9">
    <w:name w:val="Текст концевой сноски Знак"/>
    <w:basedOn w:val="a0"/>
    <w:link w:val="af8"/>
    <w:uiPriority w:val="99"/>
    <w:semiHidden/>
    <w:rPr>
      <w:sz w:val="20"/>
      <w:szCs w:val="20"/>
    </w:rPr>
  </w:style>
  <w:style w:type="character" w:styleId="afa">
    <w:name w:val="endnote reference"/>
    <w:basedOn w:val="a0"/>
    <w:uiPriority w:val="99"/>
    <w:semiHidden/>
    <w:unhideWhenUsed/>
    <w:rPr>
      <w:vertAlign w:val="superscript"/>
    </w:rPr>
  </w:style>
  <w:style w:type="character" w:styleId="afb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paragraph" w:styleId="12">
    <w:name w:val="toc 1"/>
    <w:basedOn w:val="a"/>
    <w:next w:val="a"/>
    <w:uiPriority w:val="39"/>
    <w:unhideWhenUsed/>
    <w:pPr>
      <w:spacing w:after="100"/>
    </w:pPr>
  </w:style>
  <w:style w:type="paragraph" w:styleId="24">
    <w:name w:val="toc 2"/>
    <w:basedOn w:val="a"/>
    <w:next w:val="a"/>
    <w:uiPriority w:val="39"/>
    <w:unhideWhenUsed/>
    <w:pPr>
      <w:spacing w:after="100"/>
      <w:ind w:left="220"/>
    </w:pPr>
  </w:style>
  <w:style w:type="paragraph" w:styleId="32">
    <w:name w:val="toc 3"/>
    <w:basedOn w:val="a"/>
    <w:next w:val="a"/>
    <w:uiPriority w:val="39"/>
    <w:unhideWhenUsed/>
    <w:pPr>
      <w:spacing w:after="100"/>
      <w:ind w:left="440"/>
    </w:pPr>
  </w:style>
  <w:style w:type="paragraph" w:styleId="42">
    <w:name w:val="toc 4"/>
    <w:basedOn w:val="a"/>
    <w:next w:val="a"/>
    <w:uiPriority w:val="39"/>
    <w:unhideWhenUsed/>
    <w:pPr>
      <w:spacing w:after="100"/>
      <w:ind w:left="660"/>
    </w:pPr>
  </w:style>
  <w:style w:type="paragraph" w:styleId="52">
    <w:name w:val="toc 5"/>
    <w:basedOn w:val="a"/>
    <w:next w:val="a"/>
    <w:uiPriority w:val="39"/>
    <w:unhideWhenUsed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pPr>
      <w:spacing w:after="100"/>
      <w:ind w:left="1760"/>
    </w:pPr>
  </w:style>
  <w:style w:type="paragraph" w:styleId="afc">
    <w:name w:val="TOC Heading"/>
    <w:uiPriority w:val="39"/>
    <w:unhideWhenUsed/>
  </w:style>
  <w:style w:type="paragraph" w:styleId="afd">
    <w:name w:val="table of figures"/>
    <w:basedOn w:val="a"/>
    <w:next w:val="a"/>
    <w:uiPriority w:val="99"/>
    <w:unhideWhenUsed/>
  </w:style>
  <w:style w:type="character" w:customStyle="1" w:styleId="WW8Num1z0">
    <w:name w:val="WW8Num1z0"/>
    <w:qFormat/>
    <w:rPr>
      <w:rFonts w:ascii="Symbol" w:hAnsi="Symbol" w:cs="OpenSymbol"/>
    </w:rPr>
  </w:style>
  <w:style w:type="character" w:customStyle="1" w:styleId="Absatz-Standardschriftart">
    <w:name w:val="Absatz-Standardschriftart"/>
    <w:qFormat/>
  </w:style>
  <w:style w:type="character" w:customStyle="1" w:styleId="WW-Absatz-Standardschriftart">
    <w:name w:val="WW-Absatz-Standardschriftart"/>
    <w:qFormat/>
  </w:style>
  <w:style w:type="character" w:customStyle="1" w:styleId="WW-Absatz-Standardschriftart1">
    <w:name w:val="WW-Absatz-Standardschriftart1"/>
    <w:qFormat/>
  </w:style>
  <w:style w:type="character" w:customStyle="1" w:styleId="WW-Absatz-Standardschriftart11">
    <w:name w:val="WW-Absatz-Standardschriftart11"/>
    <w:qFormat/>
  </w:style>
  <w:style w:type="character" w:customStyle="1" w:styleId="WW-Absatz-Standardschriftart111">
    <w:name w:val="WW-Absatz-Standardschriftart111"/>
    <w:qFormat/>
  </w:style>
  <w:style w:type="character" w:customStyle="1" w:styleId="WW-Absatz-Standardschriftart1111">
    <w:name w:val="WW-Absatz-Standardschriftart1111"/>
    <w:qFormat/>
  </w:style>
  <w:style w:type="character" w:styleId="afe">
    <w:name w:val="Hyperlink"/>
    <w:rPr>
      <w:color w:val="000080"/>
      <w:u w:val="single"/>
    </w:rPr>
  </w:style>
  <w:style w:type="character" w:customStyle="1" w:styleId="aff">
    <w:name w:val="Символ нумерации"/>
    <w:qFormat/>
  </w:style>
  <w:style w:type="character" w:customStyle="1" w:styleId="aff0">
    <w:name w:val="Текст выноски Знак"/>
    <w:link w:val="aff1"/>
    <w:uiPriority w:val="99"/>
    <w:semiHidden/>
    <w:qFormat/>
    <w:rPr>
      <w:rFonts w:ascii="Segoe UI" w:eastAsia="SimSun" w:hAnsi="Segoe UI" w:cs="Mangal"/>
      <w:sz w:val="18"/>
      <w:szCs w:val="16"/>
      <w:lang w:eastAsia="hi-IN" w:bidi="hi-IN"/>
    </w:rPr>
  </w:style>
  <w:style w:type="character" w:styleId="aff2">
    <w:name w:val="footnote reference"/>
    <w:rPr>
      <w:vertAlign w:val="superscript"/>
    </w:rPr>
  </w:style>
  <w:style w:type="character" w:customStyle="1" w:styleId="FootnoteCharacters">
    <w:name w:val="Footnote Characters"/>
    <w:basedOn w:val="a0"/>
    <w:uiPriority w:val="99"/>
    <w:semiHidden/>
    <w:unhideWhenUsed/>
    <w:qFormat/>
    <w:rPr>
      <w:vertAlign w:val="superscript"/>
    </w:rPr>
  </w:style>
  <w:style w:type="character" w:styleId="aff3">
    <w:name w:val="line number"/>
  </w:style>
  <w:style w:type="character" w:customStyle="1" w:styleId="aff4">
    <w:name w:val="Текст примечания Знак"/>
    <w:basedOn w:val="a0"/>
    <w:link w:val="aff5"/>
    <w:uiPriority w:val="99"/>
    <w:qFormat/>
    <w:rPr>
      <w:rFonts w:eastAsia="SimSun" w:cs="Mangal"/>
      <w:szCs w:val="18"/>
      <w:lang w:eastAsia="hi-IN" w:bidi="hi-IN"/>
    </w:rPr>
  </w:style>
  <w:style w:type="character" w:styleId="aff6">
    <w:name w:val="annotation reference"/>
    <w:basedOn w:val="a0"/>
    <w:uiPriority w:val="99"/>
    <w:semiHidden/>
    <w:unhideWhenUsed/>
    <w:qFormat/>
    <w:rPr>
      <w:sz w:val="16"/>
      <w:szCs w:val="16"/>
    </w:rPr>
  </w:style>
  <w:style w:type="character" w:styleId="aff7">
    <w:name w:val="Unresolved Mention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aff8">
    <w:name w:val="Тема примечания Знак"/>
    <w:basedOn w:val="aff4"/>
    <w:link w:val="aff9"/>
    <w:uiPriority w:val="99"/>
    <w:semiHidden/>
    <w:qFormat/>
    <w:rPr>
      <w:rFonts w:eastAsia="SimSun" w:cs="Mangal"/>
      <w:b/>
      <w:bCs/>
      <w:szCs w:val="18"/>
      <w:lang w:eastAsia="hi-IN" w:bidi="hi-IN"/>
    </w:rPr>
  </w:style>
  <w:style w:type="paragraph" w:styleId="a5">
    <w:name w:val="Title"/>
    <w:basedOn w:val="a"/>
    <w:next w:val="affa"/>
    <w:link w:val="a4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ffa">
    <w:name w:val="Body Text"/>
    <w:basedOn w:val="a"/>
    <w:pPr>
      <w:spacing w:after="120"/>
    </w:pPr>
  </w:style>
  <w:style w:type="paragraph" w:styleId="affb">
    <w:name w:val="List"/>
    <w:basedOn w:val="affa"/>
  </w:style>
  <w:style w:type="paragraph" w:styleId="affc">
    <w:name w:val="caption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styleId="affd">
    <w:name w:val="index heading"/>
    <w:basedOn w:val="a"/>
    <w:qFormat/>
    <w:pPr>
      <w:suppressLineNumbers/>
    </w:pPr>
    <w:rPr>
      <w:rFonts w:cs="Lucida Sans"/>
    </w:rPr>
  </w:style>
  <w:style w:type="paragraph" w:customStyle="1" w:styleId="13">
    <w:name w:val="Заголовок1"/>
    <w:basedOn w:val="a"/>
    <w:next w:val="affa"/>
    <w:qFormat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14">
    <w:name w:val="Название1"/>
    <w:basedOn w:val="a"/>
    <w:qFormat/>
    <w:pPr>
      <w:suppressLineNumbers/>
      <w:spacing w:before="120" w:after="120"/>
    </w:pPr>
    <w:rPr>
      <w:i/>
      <w:iCs/>
    </w:rPr>
  </w:style>
  <w:style w:type="paragraph" w:customStyle="1" w:styleId="15">
    <w:name w:val="Указатель1"/>
    <w:basedOn w:val="a"/>
    <w:qFormat/>
    <w:pPr>
      <w:suppressLineNumbers/>
    </w:pPr>
  </w:style>
  <w:style w:type="paragraph" w:customStyle="1" w:styleId="affe">
    <w:name w:val="готик текст"/>
    <w:qFormat/>
    <w:pPr>
      <w:tabs>
        <w:tab w:val="right" w:leader="dot" w:pos="4762"/>
      </w:tabs>
      <w:spacing w:line="240" w:lineRule="atLeast"/>
      <w:ind w:firstLine="283"/>
      <w:jc w:val="both"/>
    </w:pPr>
    <w:rPr>
      <w:rFonts w:ascii="NewsGothic_A.Z_PS" w:eastAsia="Arial" w:hAnsi="NewsGothic_A.Z_PS" w:cs="NewsGothic_A.Z_PS"/>
      <w:color w:val="000000"/>
      <w:lang w:eastAsia="ar-SA"/>
    </w:rPr>
  </w:style>
  <w:style w:type="paragraph" w:styleId="aff1">
    <w:name w:val="Balloon Text"/>
    <w:basedOn w:val="a"/>
    <w:link w:val="aff0"/>
    <w:uiPriority w:val="99"/>
    <w:semiHidden/>
    <w:unhideWhenUsed/>
    <w:qFormat/>
    <w:rPr>
      <w:rFonts w:ascii="Segoe UI" w:hAnsi="Segoe UI" w:cs="Mangal"/>
      <w:sz w:val="18"/>
      <w:szCs w:val="16"/>
    </w:rPr>
  </w:style>
  <w:style w:type="paragraph" w:customStyle="1" w:styleId="210">
    <w:name w:val="Основной текст 21"/>
    <w:basedOn w:val="a"/>
    <w:qFormat/>
    <w:pPr>
      <w:ind w:left="284" w:hanging="284"/>
      <w:jc w:val="both"/>
    </w:pPr>
    <w:rPr>
      <w:sz w:val="20"/>
      <w:szCs w:val="20"/>
    </w:rPr>
  </w:style>
  <w:style w:type="paragraph" w:styleId="afff">
    <w:name w:val="List Paragraph"/>
    <w:basedOn w:val="a"/>
    <w:uiPriority w:val="34"/>
    <w:qFormat/>
    <w:pPr>
      <w:widowControl/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 w:bidi="ar-SA"/>
    </w:rPr>
  </w:style>
  <w:style w:type="paragraph" w:styleId="afff0">
    <w:name w:val="Block Text"/>
    <w:basedOn w:val="a"/>
    <w:uiPriority w:val="99"/>
    <w:qFormat/>
    <w:pPr>
      <w:widowControl/>
      <w:ind w:left="-142" w:right="-2" w:firstLine="720"/>
      <w:jc w:val="both"/>
    </w:pPr>
    <w:rPr>
      <w:rFonts w:eastAsia="Times New Roman" w:cs="Times New Roman"/>
      <w:szCs w:val="20"/>
      <w:lang w:eastAsia="ru-RU" w:bidi="ar-SA"/>
    </w:rPr>
  </w:style>
  <w:style w:type="paragraph" w:customStyle="1" w:styleId="mcntmsonormal">
    <w:name w:val="mcntmsonormal"/>
    <w:basedOn w:val="a"/>
    <w:qFormat/>
    <w:pPr>
      <w:widowControl/>
      <w:spacing w:beforeAutospacing="1" w:afterAutospacing="1"/>
    </w:pPr>
    <w:rPr>
      <w:rFonts w:eastAsia="Times New Roman" w:cs="Times New Roman"/>
      <w:lang w:eastAsia="ru-RU" w:bidi="ar-SA"/>
    </w:rPr>
  </w:style>
  <w:style w:type="paragraph" w:styleId="afff1">
    <w:name w:val="Normal (Web)"/>
    <w:basedOn w:val="a"/>
    <w:uiPriority w:val="99"/>
    <w:qFormat/>
    <w:pPr>
      <w:widowControl/>
    </w:pPr>
    <w:rPr>
      <w:rFonts w:eastAsia="Times New Roman" w:cs="Times New Roman"/>
      <w:lang w:eastAsia="ru-RU" w:bidi="ar-SA"/>
    </w:rPr>
  </w:style>
  <w:style w:type="paragraph" w:styleId="afff2">
    <w:name w:val="Revision"/>
    <w:uiPriority w:val="99"/>
    <w:semiHidden/>
    <w:qFormat/>
    <w:rPr>
      <w:rFonts w:eastAsia="SimSun" w:cs="Mangal"/>
      <w:sz w:val="24"/>
      <w:szCs w:val="21"/>
      <w:lang w:eastAsia="hi-IN" w:bidi="hi-IN"/>
    </w:rPr>
  </w:style>
  <w:style w:type="paragraph" w:styleId="aff5">
    <w:name w:val="annotation text"/>
    <w:basedOn w:val="a"/>
    <w:link w:val="aff4"/>
    <w:uiPriority w:val="99"/>
    <w:unhideWhenUsed/>
    <w:qFormat/>
    <w:rPr>
      <w:rFonts w:cs="Mangal"/>
      <w:sz w:val="20"/>
      <w:szCs w:val="18"/>
    </w:rPr>
  </w:style>
  <w:style w:type="paragraph" w:customStyle="1" w:styleId="afff3">
    <w:name w:val="Текст в заданном формате"/>
    <w:basedOn w:val="a"/>
    <w:qFormat/>
    <w:pPr>
      <w:widowControl/>
    </w:pPr>
    <w:rPr>
      <w:rFonts w:ascii="Liberation Mono" w:eastAsia="NSimSun" w:hAnsi="Liberation Mono" w:cs="Liberation Mono"/>
      <w:sz w:val="20"/>
      <w:szCs w:val="20"/>
      <w:lang w:eastAsia="zh-CN" w:bidi="ar-SA"/>
    </w:rPr>
  </w:style>
  <w:style w:type="paragraph" w:styleId="aff9">
    <w:name w:val="annotation subject"/>
    <w:basedOn w:val="aff5"/>
    <w:next w:val="aff5"/>
    <w:link w:val="aff8"/>
    <w:uiPriority w:val="99"/>
    <w:semiHidden/>
    <w:unhideWhenUsed/>
    <w:qFormat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lot-online.ru/" TargetMode="External"/><Relationship Id="rId18" Type="http://schemas.openxmlformats.org/officeDocument/2006/relationships/hyperlink" Target="http://www.lot-online.ru/" TargetMode="External"/><Relationship Id="rId26" Type="http://schemas.openxmlformats.org/officeDocument/2006/relationships/hyperlink" Target="https://sales.lot-online.ru/e-auction/media/reglament.pdf" TargetMode="External"/><Relationship Id="rId39" Type="http://schemas.openxmlformats.org/officeDocument/2006/relationships/hyperlink" Target="http://www.lot-online.ru/" TargetMode="External"/><Relationship Id="rId21" Type="http://schemas.openxmlformats.org/officeDocument/2006/relationships/hyperlink" Target="https://sales.lot-online.ru/e-auction/media/reglament.pdf" TargetMode="External"/><Relationship Id="rId34" Type="http://schemas.openxmlformats.org/officeDocument/2006/relationships/hyperlink" Target="http://www.lot-online.ru/" TargetMode="External"/><Relationship Id="rId42" Type="http://schemas.openxmlformats.org/officeDocument/2006/relationships/hyperlink" Target="http://www.lot-online.ru/" TargetMode="External"/><Relationship Id="rId47" Type="http://schemas.openxmlformats.org/officeDocument/2006/relationships/hyperlink" Target="mailto:safargali@radholding.ru" TargetMode="External"/><Relationship Id="rId50" Type="http://schemas.openxmlformats.org/officeDocument/2006/relationships/hyperlink" Target="http://www.lot-online.ru/" TargetMode="Externa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://www.lot-online.ru/" TargetMode="External"/><Relationship Id="rId29" Type="http://schemas.openxmlformats.org/officeDocument/2006/relationships/hyperlink" Target="http://www.lot-online.ru/" TargetMode="External"/><Relationship Id="rId11" Type="http://schemas.openxmlformats.org/officeDocument/2006/relationships/hyperlink" Target="http://www.lot-online.ru/" TargetMode="External"/><Relationship Id="rId24" Type="http://schemas.openxmlformats.org/officeDocument/2006/relationships/hyperlink" Target="https://sales.lot-online.ru/e-auction/media/reglament.pdf" TargetMode="External"/><Relationship Id="rId32" Type="http://schemas.openxmlformats.org/officeDocument/2006/relationships/hyperlink" Target="http://www.lot-online.ru/" TargetMode="External"/><Relationship Id="rId37" Type="http://schemas.openxmlformats.org/officeDocument/2006/relationships/hyperlink" Target="http://www.lot-online.ru/" TargetMode="External"/><Relationship Id="rId40" Type="http://schemas.openxmlformats.org/officeDocument/2006/relationships/hyperlink" Target="http://www.lot-online.ru/" TargetMode="External"/><Relationship Id="rId45" Type="http://schemas.openxmlformats.org/officeDocument/2006/relationships/hyperlink" Target="http://www.lot-online.ru/" TargetMode="External"/><Relationship Id="rId53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hyperlink" Target="http://www.lot-online.ru/" TargetMode="External"/><Relationship Id="rId19" Type="http://schemas.openxmlformats.org/officeDocument/2006/relationships/hyperlink" Target="http://www.lot-online.ru/" TargetMode="External"/><Relationship Id="rId31" Type="http://schemas.openxmlformats.org/officeDocument/2006/relationships/hyperlink" Target="http://www.lot-online.ru/" TargetMode="External"/><Relationship Id="rId44" Type="http://schemas.openxmlformats.org/officeDocument/2006/relationships/hyperlink" Target="http://www.lot-online.ru/" TargetMode="External"/><Relationship Id="rId52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lot-online.ru/" TargetMode="External"/><Relationship Id="rId14" Type="http://schemas.openxmlformats.org/officeDocument/2006/relationships/hyperlink" Target="http://www.lot-online.ru/" TargetMode="External"/><Relationship Id="rId22" Type="http://schemas.openxmlformats.org/officeDocument/2006/relationships/hyperlink" Target="https://sales.lot-online.ru/e-auction/media/reglament.pdf" TargetMode="External"/><Relationship Id="rId27" Type="http://schemas.openxmlformats.org/officeDocument/2006/relationships/hyperlink" Target="http://www.lot-online.ru/" TargetMode="External"/><Relationship Id="rId30" Type="http://schemas.openxmlformats.org/officeDocument/2006/relationships/hyperlink" Target="http://www.lot-online.ru/" TargetMode="External"/><Relationship Id="rId35" Type="http://schemas.openxmlformats.org/officeDocument/2006/relationships/hyperlink" Target="consultantplus://offline/main?base=LAW;n=72518;fld=134" TargetMode="External"/><Relationship Id="rId43" Type="http://schemas.openxmlformats.org/officeDocument/2006/relationships/hyperlink" Target="http://www.lot-online.ru/" TargetMode="External"/><Relationship Id="rId48" Type="http://schemas.openxmlformats.org/officeDocument/2006/relationships/hyperlink" Target="http://www.lot-online.ru/" TargetMode="External"/><Relationship Id="rId8" Type="http://schemas.openxmlformats.org/officeDocument/2006/relationships/hyperlink" Target="http://www.lot-online.ru/" TargetMode="External"/><Relationship Id="rId51" Type="http://schemas.openxmlformats.org/officeDocument/2006/relationships/hyperlink" Target="http://www.lot-online.ru/" TargetMode="External"/><Relationship Id="rId3" Type="http://schemas.openxmlformats.org/officeDocument/2006/relationships/styles" Target="styles.xml"/><Relationship Id="rId12" Type="http://schemas.openxmlformats.org/officeDocument/2006/relationships/hyperlink" Target="http://www.lot-online.ru/" TargetMode="External"/><Relationship Id="rId17" Type="http://schemas.openxmlformats.org/officeDocument/2006/relationships/hyperlink" Target="http://www.lot-online.ru/" TargetMode="External"/><Relationship Id="rId25" Type="http://schemas.openxmlformats.org/officeDocument/2006/relationships/hyperlink" Target="https://sales.lot-online.ru/e-auction/media/reglament.pdf" TargetMode="External"/><Relationship Id="rId33" Type="http://schemas.openxmlformats.org/officeDocument/2006/relationships/hyperlink" Target="http://www.lot-online.ru/" TargetMode="External"/><Relationship Id="rId38" Type="http://schemas.openxmlformats.org/officeDocument/2006/relationships/hyperlink" Target="http://www.lot-online.ru/" TargetMode="External"/><Relationship Id="rId46" Type="http://schemas.openxmlformats.org/officeDocument/2006/relationships/hyperlink" Target="http://notarius-mokroborodova.ru/" TargetMode="External"/><Relationship Id="rId20" Type="http://schemas.openxmlformats.org/officeDocument/2006/relationships/hyperlink" Target="https://yandex.ru/maps/?source=exp-counterparty_entity&amp;text=607663,%20&#1053;&#1080;&#1078;&#1077;&#1075;&#1086;&#1088;&#1086;&#1076;&#1089;&#1082;&#1072;&#1103;%20&#1054;&#1073;&#1083;&#1072;&#1089;&#1090;&#1100;,%20&#1084;.&#1086;.%20&#1050;&#1089;&#1090;&#1086;&#1074;&#1089;&#1082;&#1080;&#1081;,%20&#1075;%20&#1050;&#1089;&#1090;&#1086;&#1074;&#1086;,%20&#1091;&#1083;%20&#1047;&#1077;&#1083;&#1077;&#1085;&#1072;&#1103;,%20&#1076;.%2024" TargetMode="External"/><Relationship Id="rId41" Type="http://schemas.openxmlformats.org/officeDocument/2006/relationships/hyperlink" Target="http://www.lot-online.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://www.lot-online.ru/" TargetMode="External"/><Relationship Id="rId23" Type="http://schemas.openxmlformats.org/officeDocument/2006/relationships/hyperlink" Target="https://sales.lot-online.ru/e-auction/media/reglament.pdf" TargetMode="External"/><Relationship Id="rId28" Type="http://schemas.openxmlformats.org/officeDocument/2006/relationships/hyperlink" Target="http://www.lot-online.ru/" TargetMode="External"/><Relationship Id="rId36" Type="http://schemas.openxmlformats.org/officeDocument/2006/relationships/hyperlink" Target="consultantplus://offline/main?base=LAW;n=72518;fld=134" TargetMode="External"/><Relationship Id="rId49" Type="http://schemas.openxmlformats.org/officeDocument/2006/relationships/hyperlink" Target="http://www.lot-online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2346ED-7D91-41A2-AA66-96ECE81E6A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8</Pages>
  <Words>4983</Words>
  <Characters>28409</Characters>
  <Application>Microsoft Office Word</Application>
  <DocSecurity>0</DocSecurity>
  <Lines>236</Lines>
  <Paragraphs>66</Paragraphs>
  <ScaleCrop>false</ScaleCrop>
  <Company/>
  <LinksUpToDate>false</LinksUpToDate>
  <CharactersWithSpaces>33326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Роман</dc:creator>
  <dc:description/>
  <cp:lastModifiedBy>РАД АО</cp:lastModifiedBy>
  <cp:revision>7</cp:revision>
  <dcterms:created xsi:type="dcterms:W3CDTF">2025-02-10T10:04:00Z</dcterms:created>
  <dcterms:modified xsi:type="dcterms:W3CDTF">2025-02-25T09:11:00Z</dcterms:modified>
  <dc:language>ru-RU</dc:language>
</cp:coreProperties>
</file>