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6D3FE2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510DCE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510DCE" w:rsidRPr="00510DCE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Публичным акционерным обществом Коммерческий Банк «Промышленно-финансовое сотрудничество» (ПАО КБ «ПФС-БАНК», адрес регистрации: г. Москва, ул. Большая Ордынка, д. 37/4, стр. 1, ИНН 7744002187, ОГРН 1027700136408) (далее – финансовая организация), конкурсным управляющим (ликвидатором) которого на основании решения Арбитражного суда г. Москвы от 1 октября 2020 г. по делу №А40-33531/20-177-63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510DCE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510DCE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5DCB1F5F" w:rsidR="00CB638E" w:rsidRPr="00510DC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09EC150" w14:textId="35790D32" w:rsidR="00510DCE" w:rsidRPr="00510DCE" w:rsidRDefault="00510DCE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510DCE">
        <w:rPr>
          <w:rFonts w:ascii="Times New Roman CYR" w:hAnsi="Times New Roman CYR" w:cs="Times New Roman CYR"/>
          <w:color w:val="000000"/>
        </w:rPr>
        <w:t xml:space="preserve">1 - </w:t>
      </w:r>
      <w:r w:rsidRPr="00510DCE">
        <w:rPr>
          <w:rFonts w:ascii="Times New Roman CYR" w:hAnsi="Times New Roman CYR" w:cs="Times New Roman CYR"/>
          <w:color w:val="000000"/>
        </w:rPr>
        <w:t xml:space="preserve">ООО «ТЕКСИМ ТРЕЙД», ИНН 7724384178, поручитель ООО «Сервис рекламных конструкций», ИНН 7719446580, </w:t>
      </w:r>
      <w:proofErr w:type="spellStart"/>
      <w:r w:rsidRPr="00510DCE">
        <w:rPr>
          <w:rFonts w:ascii="Times New Roman CYR" w:hAnsi="Times New Roman CYR" w:cs="Times New Roman CYR"/>
          <w:color w:val="000000"/>
        </w:rPr>
        <w:t>Бурковский</w:t>
      </w:r>
      <w:proofErr w:type="spellEnd"/>
      <w:r w:rsidRPr="00510DCE">
        <w:rPr>
          <w:rFonts w:ascii="Times New Roman CYR" w:hAnsi="Times New Roman CYR" w:cs="Times New Roman CYR"/>
          <w:color w:val="000000"/>
        </w:rPr>
        <w:t xml:space="preserve"> Дмитрий Сергеевич (субсидиарная ответственность по обязательствам ООО «ТЕКСИМ ТРЕЙД»), КД 934 от 25.10.2019, определение АС г. Москвы от 13.08.2021 по делу А40-6353/21-128-13 о включении в РТК третьей очереди, решение АС г. Москвы от 29.12.2020 по делу А40-180842/20-98-1287, определение АС г. Москвы от 31.07.2023 по делу А40-6353/21-128-13 Б о привлечении к субсидиарной ответственности, определение АС г. Москвы от 24.06.2024 по делу А40-6353/21-128-13 Б об определении размера субсидиарной ответственности, ООО «ТЕКСИМ ТРЕЙД» находится в стадии банкротства (47 455 001,07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510DCE">
        <w:rPr>
          <w:rFonts w:ascii="Times New Roman CYR" w:hAnsi="Times New Roman CYR" w:cs="Times New Roman CYR"/>
          <w:color w:val="000000"/>
        </w:rPr>
        <w:t>47 455 001,07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7FEAD2A0" w:rsidR="009E6456" w:rsidRPr="00510DC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10DCE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510DCE">
        <w:rPr>
          <w:rFonts w:ascii="Times New Roman CYR" w:hAnsi="Times New Roman CYR" w:cs="Times New Roman CYR"/>
          <w:color w:val="000000"/>
        </w:rPr>
        <w:t>а</w:t>
      </w:r>
      <w:r w:rsidRPr="00510DCE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510DC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10DCE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10DC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10DC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6096489" w:rsidR="009E6456" w:rsidRPr="00510DC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10DC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510DCE">
        <w:rPr>
          <w:rFonts w:ascii="Times New Roman CYR" w:hAnsi="Times New Roman CYR" w:cs="Times New Roman CYR"/>
          <w:color w:val="000000"/>
        </w:rPr>
        <w:t>5</w:t>
      </w:r>
      <w:r w:rsidR="009E7E5E" w:rsidRPr="00510DC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510DCE">
        <w:rPr>
          <w:rFonts w:ascii="Times New Roman CYR" w:hAnsi="Times New Roman CYR" w:cs="Times New Roman CYR"/>
          <w:color w:val="000000"/>
        </w:rPr>
        <w:t>(</w:t>
      </w:r>
      <w:r w:rsidR="005279D6">
        <w:rPr>
          <w:rFonts w:ascii="Times New Roman CYR" w:hAnsi="Times New Roman CYR" w:cs="Times New Roman CYR"/>
          <w:color w:val="000000"/>
        </w:rPr>
        <w:t>П</w:t>
      </w:r>
      <w:r w:rsidR="0037642D" w:rsidRPr="00510DCE">
        <w:rPr>
          <w:rFonts w:ascii="Times New Roman CYR" w:hAnsi="Times New Roman CYR" w:cs="Times New Roman CYR"/>
          <w:color w:val="000000"/>
        </w:rPr>
        <w:t>ять)</w:t>
      </w:r>
      <w:r w:rsidRPr="00510DC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3705AF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DC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10DC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10DCE">
        <w:rPr>
          <w:rFonts w:ascii="Times New Roman CYR" w:hAnsi="Times New Roman CYR" w:cs="Times New Roman CYR"/>
          <w:color w:val="000000"/>
        </w:rPr>
        <w:t xml:space="preserve"> </w:t>
      </w:r>
      <w:r w:rsidR="00510DCE" w:rsidRPr="00510DCE">
        <w:rPr>
          <w:rFonts w:ascii="Times New Roman CYR" w:hAnsi="Times New Roman CYR" w:cs="Times New Roman CYR"/>
          <w:b/>
          <w:bCs/>
          <w:color w:val="000000"/>
        </w:rPr>
        <w:t>16 декабря</w:t>
      </w:r>
      <w:r w:rsidR="00510DC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510DCE">
        <w:rPr>
          <w:b/>
        </w:rPr>
        <w:t>202</w:t>
      </w:r>
      <w:r w:rsidR="00761B81" w:rsidRPr="00510DCE">
        <w:rPr>
          <w:b/>
        </w:rPr>
        <w:t>4</w:t>
      </w:r>
      <w:r w:rsidRPr="00510DCE">
        <w:rPr>
          <w:b/>
        </w:rPr>
        <w:t xml:space="preserve"> г.</w:t>
      </w:r>
      <w:r w:rsidRPr="00510DCE">
        <w:t xml:space="preserve"> </w:t>
      </w:r>
      <w:r w:rsidRPr="00510DC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10DCE">
        <w:rPr>
          <w:color w:val="000000"/>
        </w:rPr>
        <w:t xml:space="preserve">АО «Российский аукционный дом» по адресу: </w:t>
      </w:r>
      <w:hyperlink r:id="rId6" w:history="1">
        <w:r w:rsidRPr="00510DCE">
          <w:rPr>
            <w:rStyle w:val="a4"/>
          </w:rPr>
          <w:t>http://lot-online.ru</w:t>
        </w:r>
      </w:hyperlink>
      <w:r w:rsidRPr="00510DCE">
        <w:rPr>
          <w:color w:val="000000"/>
        </w:rPr>
        <w:t xml:space="preserve"> (далее – ЭТП)</w:t>
      </w:r>
      <w:r w:rsidRPr="00510DCE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311EF6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10DCE" w:rsidRPr="00510DCE">
        <w:rPr>
          <w:b/>
          <w:bCs/>
          <w:color w:val="000000"/>
        </w:rPr>
        <w:t>16 декабря</w:t>
      </w:r>
      <w:r w:rsidR="00510DC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10DCE" w:rsidRPr="00510DCE">
        <w:rPr>
          <w:b/>
          <w:bCs/>
          <w:color w:val="000000"/>
        </w:rPr>
        <w:t>11 февраля</w:t>
      </w:r>
      <w:r w:rsidR="00510DC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510DCE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510DCE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10DCE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A208C1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10DCE" w:rsidRPr="00510DCE">
        <w:rPr>
          <w:b/>
          <w:bCs/>
          <w:color w:val="000000"/>
        </w:rPr>
        <w:t>06 ноября</w:t>
      </w:r>
      <w:r w:rsidR="00510DC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10DCE" w:rsidRPr="00510DCE">
        <w:rPr>
          <w:b/>
          <w:bCs/>
          <w:color w:val="000000"/>
        </w:rPr>
        <w:t xml:space="preserve">23 декабря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1CDBF59" w:rsidR="00950CC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510DCE">
        <w:rPr>
          <w:b/>
          <w:bCs/>
          <w:color w:val="000000"/>
        </w:rPr>
        <w:t xml:space="preserve"> 14 февраля </w:t>
      </w:r>
      <w:r w:rsidR="00BD0E8E" w:rsidRPr="005246E8">
        <w:rPr>
          <w:b/>
          <w:bCs/>
          <w:color w:val="000000"/>
        </w:rPr>
        <w:t>202</w:t>
      </w:r>
      <w:r w:rsidR="00510DCE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</w:t>
      </w:r>
      <w:r w:rsidR="00510DCE">
        <w:rPr>
          <w:b/>
          <w:bCs/>
          <w:color w:val="000000"/>
        </w:rPr>
        <w:t xml:space="preserve"> 22 марта </w:t>
      </w:r>
      <w:r w:rsidR="00BD0E8E" w:rsidRPr="005246E8">
        <w:rPr>
          <w:b/>
          <w:bCs/>
          <w:color w:val="000000"/>
        </w:rPr>
        <w:t>202</w:t>
      </w:r>
      <w:r w:rsidR="00510DCE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22CE40DD" w:rsidR="009E6456" w:rsidRPr="00510DCE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510DCE">
        <w:rPr>
          <w:color w:val="000000"/>
        </w:rPr>
        <w:t xml:space="preserve">времени </w:t>
      </w:r>
      <w:r w:rsidR="00510DCE" w:rsidRPr="00510DCE">
        <w:rPr>
          <w:b/>
          <w:bCs/>
          <w:color w:val="000000"/>
        </w:rPr>
        <w:t>14 февраля</w:t>
      </w:r>
      <w:r w:rsidR="00510DCE" w:rsidRPr="00510DCE">
        <w:rPr>
          <w:color w:val="000000"/>
        </w:rPr>
        <w:t xml:space="preserve"> </w:t>
      </w:r>
      <w:r w:rsidR="009E7E5E" w:rsidRPr="00510DCE">
        <w:rPr>
          <w:b/>
          <w:bCs/>
          <w:color w:val="000000"/>
        </w:rPr>
        <w:t>202</w:t>
      </w:r>
      <w:r w:rsidR="00510DCE" w:rsidRPr="00510DCE">
        <w:rPr>
          <w:b/>
          <w:bCs/>
          <w:color w:val="000000"/>
        </w:rPr>
        <w:t>5</w:t>
      </w:r>
      <w:r w:rsidR="0024147A" w:rsidRPr="00510DCE">
        <w:rPr>
          <w:b/>
          <w:bCs/>
          <w:color w:val="000000"/>
        </w:rPr>
        <w:t xml:space="preserve"> </w:t>
      </w:r>
      <w:r w:rsidRPr="00510DCE">
        <w:rPr>
          <w:b/>
          <w:bCs/>
          <w:color w:val="000000"/>
        </w:rPr>
        <w:t>г.</w:t>
      </w:r>
      <w:r w:rsidRPr="00510DCE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510DCE">
        <w:rPr>
          <w:color w:val="000000"/>
        </w:rPr>
        <w:t>1</w:t>
      </w:r>
      <w:r w:rsidRPr="00510DCE">
        <w:rPr>
          <w:color w:val="000000"/>
        </w:rPr>
        <w:t xml:space="preserve"> (</w:t>
      </w:r>
      <w:r w:rsidR="00F17038" w:rsidRPr="00510DCE">
        <w:rPr>
          <w:color w:val="000000"/>
        </w:rPr>
        <w:t>Один</w:t>
      </w:r>
      <w:r w:rsidRPr="00510DCE">
        <w:rPr>
          <w:color w:val="000000"/>
        </w:rPr>
        <w:t>) календарны</w:t>
      </w:r>
      <w:r w:rsidR="00F17038" w:rsidRPr="00510DCE">
        <w:rPr>
          <w:color w:val="000000"/>
        </w:rPr>
        <w:t>й</w:t>
      </w:r>
      <w:r w:rsidRPr="00510DCE">
        <w:rPr>
          <w:color w:val="000000"/>
        </w:rPr>
        <w:t xml:space="preserve"> де</w:t>
      </w:r>
      <w:r w:rsidR="00F17038" w:rsidRPr="00510DCE">
        <w:rPr>
          <w:color w:val="000000"/>
        </w:rPr>
        <w:t>нь</w:t>
      </w:r>
      <w:r w:rsidRPr="00510DCE">
        <w:rPr>
          <w:color w:val="000000"/>
        </w:rPr>
        <w:t xml:space="preserve"> до даты окончания соответствующего периода понижения цены продажи лот</w:t>
      </w:r>
      <w:r w:rsidR="00510DCE">
        <w:rPr>
          <w:color w:val="000000"/>
        </w:rPr>
        <w:t>а</w:t>
      </w:r>
      <w:r w:rsidRPr="00510DCE">
        <w:rPr>
          <w:color w:val="000000"/>
        </w:rPr>
        <w:t xml:space="preserve"> в 14:00 часов по московскому времени.</w:t>
      </w:r>
    </w:p>
    <w:p w14:paraId="0EE5AAB1" w14:textId="4C06EE8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0DCE">
        <w:rPr>
          <w:color w:val="000000"/>
        </w:rPr>
        <w:t>При наличии заявок на участие в Торгах ППП</w:t>
      </w:r>
      <w:r w:rsidRPr="005246E8">
        <w:rPr>
          <w:color w:val="000000"/>
        </w:rPr>
        <w:t xml:space="preserve">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10DCE">
        <w:rPr>
          <w:color w:val="000000"/>
        </w:rPr>
        <w:t>а</w:t>
      </w:r>
      <w:r w:rsidRPr="005246E8">
        <w:rPr>
          <w:color w:val="000000"/>
        </w:rPr>
        <w:t xml:space="preserve">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510DCE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863D79E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510DCE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510DCE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402A736" w14:textId="77777777" w:rsidR="00510DCE" w:rsidRPr="00510DCE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14 февраля 2025 г. по 20 февраля 2025 г. - в размере начальной цены продажи лота;</w:t>
      </w:r>
    </w:p>
    <w:p w14:paraId="44D5909E" w14:textId="255D3D44" w:rsidR="00510DCE" w:rsidRPr="00510DCE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21 февраля 2025 г. по 26 февраля 2025 г. - в размере 91,12% от начальной цены продажи лота;</w:t>
      </w:r>
    </w:p>
    <w:p w14:paraId="5019DA9C" w14:textId="530836A9" w:rsidR="00510DCE" w:rsidRPr="00510DCE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27 февраля 2025 г. по 04 марта 2025 г. - в размере 82,24% от начальной цены продажи лота;</w:t>
      </w:r>
    </w:p>
    <w:p w14:paraId="0AE46B04" w14:textId="060CBB4E" w:rsidR="00510DCE" w:rsidRPr="00510DCE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05 марта 2025 г. по 10 марта 2025 г. - в размере 73,36% от начальной цены продажи лота;</w:t>
      </w:r>
    </w:p>
    <w:p w14:paraId="77EA31D8" w14:textId="242B7E23" w:rsidR="00510DCE" w:rsidRPr="00510DCE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11 марта 2025 г. по 16 марта 2025 г. - в размере 64,48% от начальной цены продажи лота;</w:t>
      </w:r>
    </w:p>
    <w:p w14:paraId="447AC59A" w14:textId="23570BEF" w:rsidR="00097526" w:rsidRDefault="00510DCE" w:rsidP="00510D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с 17 марта 2025 г. по 22 марта 2025 г. - в размере 55,60%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510DCE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067775ED" w14:textId="77777777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</w:t>
      </w:r>
      <w:r w:rsidRPr="00510DCE">
        <w:rPr>
          <w:rFonts w:ascii="Times New Roman" w:hAnsi="Times New Roman" w:cs="Times New Roman"/>
          <w:color w:val="000000"/>
          <w:sz w:val="24"/>
          <w:szCs w:val="24"/>
        </w:rPr>
        <w:t>задаток ему не возвращается, а Торги (Торги ППП) признаются несостоявшимися.</w:t>
      </w:r>
    </w:p>
    <w:p w14:paraId="39B91637" w14:textId="77777777" w:rsidR="00097526" w:rsidRPr="00510DC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62D7F41" w:rsidR="00097526" w:rsidRPr="00510DC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proofErr w:type="spellStart"/>
      <w:r w:rsidR="00854828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="00854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:00 до 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54828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8548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828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854828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:00 до 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854828" w:rsidRPr="002233D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 xml:space="preserve">45 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854828">
        <w:rPr>
          <w:rFonts w:ascii="Times New Roman" w:hAnsi="Times New Roman" w:cs="Times New Roman"/>
          <w:color w:val="000000"/>
          <w:sz w:val="24"/>
          <w:szCs w:val="24"/>
        </w:rPr>
        <w:t xml:space="preserve">стр. 1, </w:t>
      </w:r>
      <w:r w:rsidR="002233D2" w:rsidRPr="002233D2">
        <w:rPr>
          <w:rFonts w:ascii="Times New Roman" w:hAnsi="Times New Roman" w:cs="Times New Roman"/>
          <w:color w:val="000000"/>
          <w:sz w:val="24"/>
          <w:szCs w:val="24"/>
        </w:rPr>
        <w:t>тел. 8-800-200-08-05, 8-800-505-80-32, электронная почта etorgi@asv.org.ru; у ОТ: тел. 8-916-864-57-10, эл. почта: bautin@auction-house.ru.</w:t>
      </w:r>
      <w:r w:rsidRPr="00510DCE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C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233D2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10DCE"/>
    <w:rsid w:val="005246E8"/>
    <w:rsid w:val="005279D6"/>
    <w:rsid w:val="00532A30"/>
    <w:rsid w:val="005C5BB0"/>
    <w:rsid w:val="005F1F68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5482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35C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1930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2024-10-25T06:59:00Z</dcterms:created>
  <dcterms:modified xsi:type="dcterms:W3CDTF">2024-10-25T07:09:00Z</dcterms:modified>
</cp:coreProperties>
</file>