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9DD" w14:textId="77777777" w:rsidR="0065382D" w:rsidRDefault="0065382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E5D5FE5" w14:textId="77777777" w:rsidR="0065382D" w:rsidRDefault="00A11931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F348A5C" w14:textId="77777777" w:rsidR="0065382D" w:rsidRDefault="00A11931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1DACF824" w14:textId="77777777" w:rsidR="0065382D" w:rsidRDefault="00A11931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частным собственникам</w:t>
      </w:r>
    </w:p>
    <w:p w14:paraId="0FB8355A" w14:textId="77777777" w:rsidR="0065382D" w:rsidRDefault="00A11931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28E380FC" w14:textId="77777777" w:rsidR="0065382D" w:rsidRPr="00A11931" w:rsidRDefault="00A1193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A11931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A11931">
        <w:rPr>
          <w:rFonts w:cs="Times New Roman"/>
          <w:b/>
          <w:bCs/>
          <w:sz w:val="22"/>
          <w:szCs w:val="22"/>
        </w:rPr>
        <w:t>04 апреля 2025 года</w:t>
      </w:r>
      <w:r w:rsidRPr="00A11931">
        <w:rPr>
          <w:rFonts w:cs="Times New Roman"/>
          <w:b/>
          <w:sz w:val="22"/>
          <w:szCs w:val="22"/>
        </w:rPr>
        <w:t xml:space="preserve"> с 10:00 </w:t>
      </w:r>
    </w:p>
    <w:p w14:paraId="3AD7FB5E" w14:textId="77777777" w:rsidR="0065382D" w:rsidRDefault="00A1193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0AD32B5B" w14:textId="77777777" w:rsidR="0065382D" w:rsidRDefault="00A1193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</w:p>
    <w:p w14:paraId="6232EC3E" w14:textId="77777777" w:rsidR="0065382D" w:rsidRDefault="00A1193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569DEA7A" w14:textId="77777777" w:rsidR="0065382D" w:rsidRDefault="0065382D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03393001" w14:textId="77777777" w:rsidR="0065382D" w:rsidRPr="00A11931" w:rsidRDefault="00A1193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A11931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A11931">
        <w:rPr>
          <w:rFonts w:cs="Times New Roman"/>
          <w:b/>
          <w:bCs/>
          <w:sz w:val="22"/>
          <w:szCs w:val="22"/>
        </w:rPr>
        <w:t>9:00 «14» февраля 2024 года по «01» апреля 2025 года до 18:00</w:t>
      </w:r>
    </w:p>
    <w:p w14:paraId="43F33622" w14:textId="77777777" w:rsidR="0065382D" w:rsidRDefault="00A1193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647090CA" w14:textId="77777777" w:rsidR="0065382D" w:rsidRDefault="00A1193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D6F8F71" w14:textId="77777777" w:rsidR="0065382D" w:rsidRDefault="0065382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BDEB7C5" w14:textId="77777777" w:rsidR="0065382D" w:rsidRPr="00A11931" w:rsidRDefault="00A1193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A11931">
        <w:rPr>
          <w:rFonts w:cs="Times New Roman"/>
          <w:b/>
          <w:sz w:val="22"/>
          <w:szCs w:val="22"/>
        </w:rPr>
        <w:t>Задаток должен поступить на счет Оператора</w:t>
      </w:r>
      <w:r w:rsidRPr="00A11931">
        <w:rPr>
          <w:rFonts w:cs="Times New Roman"/>
          <w:sz w:val="22"/>
          <w:szCs w:val="22"/>
        </w:rPr>
        <w:t xml:space="preserve"> </w:t>
      </w:r>
      <w:r w:rsidRPr="00A11931"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 w:rsidRPr="00A11931">
        <w:rPr>
          <w:rFonts w:cs="Times New Roman"/>
          <w:b/>
          <w:bCs/>
          <w:sz w:val="22"/>
          <w:szCs w:val="22"/>
        </w:rPr>
        <w:t>«02» апреля 2025 года</w:t>
      </w:r>
      <w:r w:rsidRPr="00A11931">
        <w:rPr>
          <w:rFonts w:cs="Times New Roman"/>
          <w:b/>
          <w:sz w:val="22"/>
          <w:szCs w:val="22"/>
        </w:rPr>
        <w:t xml:space="preserve"> 18:00. </w:t>
      </w:r>
    </w:p>
    <w:p w14:paraId="3A3CD29D" w14:textId="77777777" w:rsidR="0065382D" w:rsidRPr="00A11931" w:rsidRDefault="00A1193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A11931">
        <w:rPr>
          <w:rFonts w:cs="Times New Roman"/>
          <w:b/>
          <w:sz w:val="22"/>
          <w:szCs w:val="22"/>
        </w:rPr>
        <w:t xml:space="preserve">Определение участников электронного аукциона состоится «03» апреля </w:t>
      </w:r>
      <w:r w:rsidRPr="00A11931">
        <w:rPr>
          <w:rFonts w:cs="Times New Roman"/>
          <w:b/>
          <w:bCs/>
          <w:sz w:val="22"/>
          <w:szCs w:val="22"/>
        </w:rPr>
        <w:t>2025 года</w:t>
      </w:r>
      <w:r w:rsidRPr="00A11931">
        <w:rPr>
          <w:rFonts w:cs="Times New Roman"/>
          <w:b/>
          <w:sz w:val="22"/>
          <w:szCs w:val="22"/>
        </w:rPr>
        <w:t xml:space="preserve"> в 15:00. </w:t>
      </w:r>
    </w:p>
    <w:p w14:paraId="4A68A6E7" w14:textId="77777777" w:rsidR="0065382D" w:rsidRDefault="0065382D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2BD7CBE7" w14:textId="77777777" w:rsidR="0065382D" w:rsidRDefault="00A11931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10B62A8C" w14:textId="77777777" w:rsidR="0065382D" w:rsidRDefault="00A11931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</w:t>
      </w:r>
    </w:p>
    <w:p w14:paraId="378AF73B" w14:textId="77777777" w:rsidR="0065382D" w:rsidRDefault="0065382D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693B5904" w14:textId="77777777" w:rsidR="0065382D" w:rsidRDefault="00A11931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24D2CC57" w14:textId="77777777" w:rsidR="0065382D" w:rsidRDefault="00A11931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5F5EFEF" w14:textId="77777777" w:rsidR="0065382D" w:rsidRDefault="0065382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070284DC" w14:textId="77777777" w:rsidR="0065382D" w:rsidRDefault="00A11931">
      <w:pPr>
        <w:ind w:right="6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(Лот): </w:t>
      </w:r>
      <w:r>
        <w:rPr>
          <w:rFonts w:cs="Times New Roman"/>
          <w:b/>
          <w:sz w:val="22"/>
          <w:szCs w:val="22"/>
        </w:rPr>
        <w:tab/>
      </w:r>
    </w:p>
    <w:p w14:paraId="06AFA805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Доля</w:t>
      </w:r>
      <w:r>
        <w:rPr>
          <w:rFonts w:cs="Times New Roman"/>
          <w:bCs/>
          <w:sz w:val="22"/>
          <w:szCs w:val="22"/>
        </w:rPr>
        <w:t xml:space="preserve">, в размере 100 % (сто процентов) уставного капитала Общества с ограниченной ответственностью «Земляной вал 59» (далее – Доля). </w:t>
      </w:r>
    </w:p>
    <w:p w14:paraId="1BCD6EDB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Сведения об Обществе с ограниченной ответственностью «Земляной вал 59» (далее- Общество): </w:t>
      </w:r>
    </w:p>
    <w:p w14:paraId="33229363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Полное наименование: ОБЩЕСТВО С ОГРАНИЧЕННОЙ ОТВЕТСТВЕННОСТЬЮ «Земляной вал 59» </w:t>
      </w:r>
    </w:p>
    <w:p w14:paraId="507D0FE9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Сокращенное наименование: ООО «Земляной вал 59».</w:t>
      </w:r>
    </w:p>
    <w:p w14:paraId="68D83A67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Место нахождения: 125047, Г.МОСКВА, ВН.ТЕР.Г. МУНИЦИПАЛЬНЫЙ ОКРУГ ТВЕРСКОЙ, УЛ 2-Я БРЕСТСКАЯ, Д. 6, ПОМЕЩ. №1317.</w:t>
      </w:r>
    </w:p>
    <w:p w14:paraId="4A457CAD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Сведения о регистрации: ГРН и дата внесения в ЕГРЮЛ записи: 1197746758263 от 30.12.2019. ОГРН 1197746758263. ИНН 7708369581. КПП 771001001.</w:t>
      </w:r>
    </w:p>
    <w:p w14:paraId="66CCCAF8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Уставный капитал Общества состоит из номинальной стоимости Доли участников и составляет 168 627 900 (сто шестьдесят восемь миллионов шестьсот двадцать семь тысяч девятьсот) рублей 00 копеек.</w:t>
      </w:r>
    </w:p>
    <w:p w14:paraId="599368EE" w14:textId="77777777" w:rsidR="0065382D" w:rsidRDefault="0065382D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</w:p>
    <w:p w14:paraId="072D4E54" w14:textId="77777777" w:rsidR="0065382D" w:rsidRDefault="00A11931">
      <w:pPr>
        <w:tabs>
          <w:tab w:val="left" w:pos="3969"/>
        </w:tabs>
        <w:ind w:right="-1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Объекты недвижимости (далее - Объекты), принадлежащие Обществу на праве собственности:</w:t>
      </w:r>
    </w:p>
    <w:p w14:paraId="30893E16" w14:textId="77777777" w:rsidR="00611451" w:rsidRDefault="00611451">
      <w:pPr>
        <w:tabs>
          <w:tab w:val="left" w:pos="3969"/>
        </w:tabs>
        <w:ind w:right="-1"/>
        <w:jc w:val="both"/>
        <w:rPr>
          <w:rFonts w:cs="Times New Roman"/>
          <w:b/>
          <w:sz w:val="22"/>
          <w:szCs w:val="22"/>
        </w:rPr>
      </w:pPr>
    </w:p>
    <w:p w14:paraId="70229426" w14:textId="38E1265B" w:rsidR="0065382D" w:rsidRDefault="00A11931">
      <w:pPr>
        <w:tabs>
          <w:tab w:val="left" w:pos="3969"/>
        </w:tabs>
        <w:ind w:right="-1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Объект 1:</w:t>
      </w:r>
    </w:p>
    <w:p w14:paraId="799A7960" w14:textId="77777777" w:rsidR="0065382D" w:rsidRDefault="00A11931">
      <w:pPr>
        <w:tabs>
          <w:tab w:val="left" w:pos="3969"/>
        </w:tabs>
        <w:ind w:right="-1"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- Здание, назначение: нежилое, наименование: здание, общей площадью 833,9 кв.м, расположенное по адресу: РФ, город Москва, муниципальный округ Таганский, ул. Земляной Вал, дом 59, с кадастровым номером 77:01:0006028:1024, находящееся в собственности Общества, о чем 20.04.2020 года в ЕГРН сделана запись регистрации № 77:01:0006028:1024-77/011/2020-9.</w:t>
      </w:r>
    </w:p>
    <w:p w14:paraId="362F5694" w14:textId="77777777" w:rsidR="0065382D" w:rsidRDefault="00A11931">
      <w:pPr>
        <w:tabs>
          <w:tab w:val="left" w:pos="3969"/>
        </w:tabs>
        <w:ind w:right="-1"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Обременения (ограничения) Объекта 1 в соответствии с выпиской ЕГРН от 29.11.2024г. </w:t>
      </w:r>
    </w:p>
    <w:p w14:paraId="5A16D473" w14:textId="77777777" w:rsidR="00611451" w:rsidRDefault="00611451">
      <w:pPr>
        <w:tabs>
          <w:tab w:val="left" w:pos="3969"/>
        </w:tabs>
        <w:ind w:right="-1"/>
        <w:jc w:val="both"/>
        <w:rPr>
          <w:rFonts w:cs="Times New Roman"/>
          <w:b/>
          <w:sz w:val="22"/>
          <w:szCs w:val="22"/>
        </w:rPr>
      </w:pPr>
    </w:p>
    <w:p w14:paraId="51194B99" w14:textId="788D26CF" w:rsidR="0065382D" w:rsidRDefault="00A11931">
      <w:pPr>
        <w:tabs>
          <w:tab w:val="left" w:pos="3969"/>
        </w:tabs>
        <w:ind w:right="-1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Объект 2:</w:t>
      </w:r>
    </w:p>
    <w:p w14:paraId="527612A2" w14:textId="77777777" w:rsidR="0065382D" w:rsidRDefault="00A11931">
      <w:pPr>
        <w:tabs>
          <w:tab w:val="left" w:pos="3969"/>
        </w:tabs>
        <w:ind w:right="-1"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- Земельный участок, категория земель: Земли населенных пунктов, вид разрешенного использования: 3.4.1. Амбулаторно-поликлиническое обслуживание, 3.4.2. Стационарное медицинское обслуживание, 4.7. Гостиничное обслуживание, площадью 1129 +/- 7кв.м, расположенный по адресу: РФ, город Москва, муниципальный округ Таганский, ул. Земляной Вал, з/у 59, с кадастровым номером: 77:01:0006028:75, находящийся в собственности Общества, о чем 20.04.2020 года в ЕГРН сделана запись регистрации № 77:01:0006028:75-77/011/2020-10.</w:t>
      </w:r>
    </w:p>
    <w:p w14:paraId="16B5B9D4" w14:textId="77777777" w:rsidR="0065382D" w:rsidRDefault="00A11931">
      <w:pPr>
        <w:tabs>
          <w:tab w:val="left" w:pos="3969"/>
        </w:tabs>
        <w:ind w:right="-1"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Обременения (ограничения) Объекта 2 в соответствии с выпиской ЕГРН от 29.11.2024г.</w:t>
      </w:r>
    </w:p>
    <w:p w14:paraId="54A6BFD9" w14:textId="77777777" w:rsidR="0065382D" w:rsidRDefault="0065382D">
      <w:pPr>
        <w:tabs>
          <w:tab w:val="left" w:pos="3969"/>
        </w:tabs>
        <w:ind w:right="-1" w:firstLine="567"/>
        <w:jc w:val="both"/>
        <w:rPr>
          <w:rFonts w:cs="Times New Roman"/>
          <w:bCs/>
          <w:sz w:val="22"/>
          <w:szCs w:val="22"/>
        </w:rPr>
      </w:pPr>
    </w:p>
    <w:p w14:paraId="5DEB6AB7" w14:textId="77777777" w:rsidR="00A11931" w:rsidRDefault="00A11931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sz w:val="22"/>
          <w:szCs w:val="22"/>
        </w:rPr>
      </w:pPr>
    </w:p>
    <w:p w14:paraId="16504B48" w14:textId="77777777" w:rsidR="00A11931" w:rsidRDefault="00A11931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sz w:val="22"/>
          <w:szCs w:val="22"/>
        </w:rPr>
      </w:pPr>
    </w:p>
    <w:p w14:paraId="3012CB1F" w14:textId="77777777" w:rsidR="00A11931" w:rsidRDefault="00A11931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sz w:val="22"/>
          <w:szCs w:val="22"/>
        </w:rPr>
      </w:pPr>
    </w:p>
    <w:p w14:paraId="19D5806D" w14:textId="77777777" w:rsidR="00A11931" w:rsidRDefault="00A11931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sz w:val="22"/>
          <w:szCs w:val="22"/>
        </w:rPr>
      </w:pPr>
    </w:p>
    <w:p w14:paraId="1C1ACCC3" w14:textId="5C0729A5" w:rsidR="0065382D" w:rsidRDefault="00A11931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Обременения/Ограничения ООО «Земляной вал 59»:</w:t>
      </w:r>
    </w:p>
    <w:p w14:paraId="46C0627E" w14:textId="77777777" w:rsidR="00611451" w:rsidRDefault="00611451">
      <w:pPr>
        <w:pStyle w:val="affc"/>
        <w:tabs>
          <w:tab w:val="left" w:pos="3969"/>
        </w:tabs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</w:p>
    <w:p w14:paraId="028F9756" w14:textId="7658C667" w:rsidR="0050001B" w:rsidRPr="0050001B" w:rsidRDefault="0050001B">
      <w:pPr>
        <w:pStyle w:val="affc"/>
        <w:tabs>
          <w:tab w:val="left" w:pos="3969"/>
        </w:tabs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  <w:r w:rsidRPr="0050001B">
        <w:rPr>
          <w:rFonts w:ascii="Times New Roman" w:eastAsia="SimSun" w:hAnsi="Times New Roman" w:cs="Tahoma"/>
          <w:color w:val="000000" w:themeColor="text1"/>
          <w:lang w:eastAsia="hi-IN" w:bidi="hi-IN"/>
        </w:rPr>
        <w:t>1) Задолженность перед Департаментом городского имущества города Москвы.</w:t>
      </w:r>
    </w:p>
    <w:p w14:paraId="4B2E2204" w14:textId="0BC43E1D" w:rsidR="0065382D" w:rsidRPr="00A11931" w:rsidRDefault="00A11931">
      <w:pPr>
        <w:pStyle w:val="affc"/>
        <w:tabs>
          <w:tab w:val="left" w:pos="3969"/>
        </w:tabs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  <w:r>
        <w:rPr>
          <w:rFonts w:ascii="Times New Roman" w:eastAsia="SimSun" w:hAnsi="Times New Roman" w:cs="Tahoma"/>
          <w:color w:val="000000" w:themeColor="text1"/>
          <w:lang w:eastAsia="hi-IN" w:bidi="hi-IN"/>
        </w:rPr>
        <w:t xml:space="preserve">Между Обществом и Департаментом городского имущества города Москвы 26 октября 2023 года </w:t>
      </w:r>
      <w:r w:rsidRPr="00A11931">
        <w:rPr>
          <w:rFonts w:ascii="Times New Roman" w:eastAsia="SimSun" w:hAnsi="Times New Roman" w:cs="Tahoma"/>
          <w:color w:val="000000" w:themeColor="text1"/>
          <w:lang w:eastAsia="hi-IN" w:bidi="hi-IN"/>
        </w:rPr>
        <w:t xml:space="preserve">за № 3-0027/23 заключено соглашение о рассрочке платежа за изменения вида разрешенного использования земельного участка с </w:t>
      </w:r>
      <w:proofErr w:type="spellStart"/>
      <w:r w:rsidRPr="00A11931">
        <w:rPr>
          <w:rFonts w:ascii="Times New Roman" w:eastAsia="SimSun" w:hAnsi="Times New Roman" w:cs="Tahoma"/>
          <w:color w:val="000000" w:themeColor="text1"/>
          <w:lang w:eastAsia="hi-IN" w:bidi="hi-IN"/>
        </w:rPr>
        <w:t>кад</w:t>
      </w:r>
      <w:proofErr w:type="spellEnd"/>
      <w:r w:rsidRPr="00A11931">
        <w:rPr>
          <w:rFonts w:ascii="Times New Roman" w:eastAsia="SimSun" w:hAnsi="Times New Roman" w:cs="Tahoma"/>
          <w:color w:val="000000" w:themeColor="text1"/>
          <w:lang w:eastAsia="hi-IN" w:bidi="hi-IN"/>
        </w:rPr>
        <w:t>. № 77:01:0006028:75. В обеспечение исполнения данного соглашения Продавцы выдали свое поручительство.</w:t>
      </w:r>
    </w:p>
    <w:p w14:paraId="43DBD0BD" w14:textId="513D3E03" w:rsidR="0065382D" w:rsidRDefault="00A11931">
      <w:pPr>
        <w:pStyle w:val="affc"/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  <w:r w:rsidRPr="00A11931">
        <w:rPr>
          <w:rFonts w:ascii="Times New Roman" w:eastAsia="SimSun" w:hAnsi="Times New Roman" w:cs="Tahoma"/>
          <w:color w:val="000000" w:themeColor="text1"/>
          <w:lang w:eastAsia="hi-IN" w:bidi="hi-IN"/>
        </w:rPr>
        <w:t>Арбитражный суд города Москвы рассматривает арбитражное дело № А40-264601/2024 по иску Департамента городского имущества г. Москвы к Обществу о взыскании 125 277 643 руб. 30 копеек за изменение вида разрешенного использования земельного участка.</w:t>
      </w:r>
    </w:p>
    <w:p w14:paraId="3580DCD2" w14:textId="58F6C128" w:rsidR="0050001B" w:rsidRDefault="0050001B">
      <w:pPr>
        <w:pStyle w:val="affc"/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  <w:r>
        <w:rPr>
          <w:rFonts w:ascii="Times New Roman" w:eastAsia="SimSun" w:hAnsi="Times New Roman" w:cs="Tahoma"/>
          <w:color w:val="000000" w:themeColor="text1"/>
          <w:lang w:eastAsia="hi-IN" w:bidi="hi-IN"/>
        </w:rPr>
        <w:t>Общество продается с данной задолженностью, на Покупателя возлагается обязательство снять поручительства Продавцов по этой задолженности.</w:t>
      </w:r>
    </w:p>
    <w:p w14:paraId="2FC538A5" w14:textId="77777777" w:rsidR="0050001B" w:rsidRDefault="0050001B" w:rsidP="0050001B">
      <w:pPr>
        <w:pStyle w:val="affc"/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</w:p>
    <w:p w14:paraId="096C4F67" w14:textId="5D8F4607" w:rsidR="0050001B" w:rsidRDefault="0050001B" w:rsidP="0050001B">
      <w:pPr>
        <w:pStyle w:val="affc"/>
        <w:ind w:left="0" w:right="-1" w:firstLine="567"/>
        <w:jc w:val="both"/>
      </w:pPr>
      <w:r>
        <w:rPr>
          <w:rFonts w:ascii="Times New Roman" w:eastAsia="SimSun" w:hAnsi="Times New Roman" w:cs="Tahoma"/>
          <w:color w:val="000000" w:themeColor="text1"/>
          <w:lang w:eastAsia="hi-IN" w:bidi="hi-IN"/>
        </w:rPr>
        <w:t>2) Внутригрупповые права требования и задолженность</w:t>
      </w:r>
      <w:r w:rsidR="00611451">
        <w:rPr>
          <w:rFonts w:ascii="Times New Roman" w:eastAsia="SimSun" w:hAnsi="Times New Roman" w:cs="Tahoma"/>
          <w:color w:val="000000" w:themeColor="text1"/>
          <w:lang w:eastAsia="hi-IN" w:bidi="hi-IN"/>
        </w:rPr>
        <w:t>:</w:t>
      </w:r>
    </w:p>
    <w:p w14:paraId="053C6220" w14:textId="77777777" w:rsidR="00611451" w:rsidRDefault="0050001B" w:rsidP="00611451">
      <w:pPr>
        <w:pStyle w:val="affc"/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  <w:r>
        <w:rPr>
          <w:rFonts w:ascii="Times New Roman" w:eastAsia="SimSun" w:hAnsi="Times New Roman" w:cs="Tahoma"/>
          <w:color w:val="000000" w:themeColor="text1"/>
          <w:lang w:eastAsia="hi-IN" w:bidi="hi-IN"/>
        </w:rPr>
        <w:t>У О</w:t>
      </w:r>
      <w:r w:rsidR="00A11931" w:rsidRPr="00611451">
        <w:rPr>
          <w:rFonts w:ascii="Times New Roman" w:eastAsia="SimSun" w:hAnsi="Times New Roman" w:cs="Tahoma"/>
          <w:color w:val="000000" w:themeColor="text1"/>
          <w:lang w:eastAsia="hi-IN" w:bidi="hi-IN"/>
        </w:rPr>
        <w:t xml:space="preserve">бщества имеется кредиторская задолженность перед </w:t>
      </w:r>
      <w:r>
        <w:rPr>
          <w:rFonts w:ascii="Times New Roman" w:eastAsia="SimSun" w:hAnsi="Times New Roman" w:cs="Tahoma"/>
          <w:color w:val="000000" w:themeColor="text1"/>
          <w:lang w:eastAsia="hi-IN" w:bidi="hi-IN"/>
        </w:rPr>
        <w:t>третьей стороной, а также права требования к Продавцу</w:t>
      </w:r>
      <w:r w:rsidR="00A11931" w:rsidRPr="00611451">
        <w:rPr>
          <w:rFonts w:ascii="Times New Roman" w:eastAsia="SimSun" w:hAnsi="Times New Roman" w:cs="Tahoma"/>
          <w:color w:val="000000" w:themeColor="text1"/>
          <w:lang w:eastAsia="hi-IN" w:bidi="hi-IN"/>
        </w:rPr>
        <w:t>.</w:t>
      </w:r>
      <w:r w:rsidR="00611451">
        <w:rPr>
          <w:rFonts w:ascii="Times New Roman" w:eastAsia="SimSun" w:hAnsi="Times New Roman" w:cs="Tahoma"/>
          <w:color w:val="000000" w:themeColor="text1"/>
          <w:lang w:eastAsia="hi-IN" w:bidi="hi-IN"/>
        </w:rPr>
        <w:t xml:space="preserve"> </w:t>
      </w:r>
    </w:p>
    <w:p w14:paraId="62E3C1F8" w14:textId="6342657D" w:rsidR="0065382D" w:rsidRPr="00611451" w:rsidRDefault="00A11931" w:rsidP="00611451">
      <w:pPr>
        <w:pStyle w:val="affc"/>
        <w:ind w:left="0" w:right="-1" w:firstLine="567"/>
        <w:jc w:val="both"/>
        <w:rPr>
          <w:rFonts w:ascii="Times New Roman" w:eastAsia="SimSun" w:hAnsi="Times New Roman" w:cs="Tahoma"/>
          <w:color w:val="000000" w:themeColor="text1"/>
          <w:lang w:eastAsia="hi-IN" w:bidi="hi-IN"/>
        </w:rPr>
      </w:pPr>
      <w:r w:rsidRPr="00611451">
        <w:rPr>
          <w:rFonts w:ascii="Times New Roman" w:eastAsia="SimSun" w:hAnsi="Times New Roman" w:cs="Tahoma"/>
          <w:color w:val="000000" w:themeColor="text1"/>
          <w:lang w:eastAsia="hi-IN" w:bidi="hi-IN"/>
        </w:rPr>
        <w:t xml:space="preserve"> </w:t>
      </w:r>
      <w:r w:rsidR="0050001B">
        <w:rPr>
          <w:rFonts w:ascii="Times New Roman" w:eastAsia="SimSun" w:hAnsi="Times New Roman" w:cs="Tahoma"/>
          <w:color w:val="000000" w:themeColor="text1"/>
          <w:lang w:eastAsia="hi-IN" w:bidi="hi-IN"/>
        </w:rPr>
        <w:t xml:space="preserve">Указанные взаимные обязательства </w:t>
      </w:r>
      <w:r w:rsidRPr="00611451">
        <w:rPr>
          <w:rFonts w:ascii="Times New Roman" w:eastAsia="SimSun" w:hAnsi="Times New Roman" w:cs="Tahoma"/>
          <w:color w:val="000000" w:themeColor="text1"/>
          <w:lang w:eastAsia="hi-IN" w:bidi="hi-IN"/>
        </w:rPr>
        <w:t>будут урегулированы не позднее даты проведения Сделки по результатам проведенной торговой процедуры</w:t>
      </w:r>
      <w:r w:rsidR="0050001B">
        <w:rPr>
          <w:rFonts w:ascii="Times New Roman" w:eastAsia="SimSun" w:hAnsi="Times New Roman" w:cs="Tahoma"/>
          <w:color w:val="000000" w:themeColor="text1"/>
          <w:lang w:eastAsia="hi-IN" w:bidi="hi-IN"/>
        </w:rPr>
        <w:t>.</w:t>
      </w:r>
    </w:p>
    <w:p w14:paraId="4DFAE388" w14:textId="77777777" w:rsidR="00A11931" w:rsidRPr="00A11931" w:rsidRDefault="00A11931">
      <w:pPr>
        <w:ind w:right="-1"/>
        <w:jc w:val="both"/>
        <w:rPr>
          <w:b/>
          <w:bCs/>
        </w:rPr>
      </w:pPr>
    </w:p>
    <w:p w14:paraId="569522BB" w14:textId="77777777" w:rsidR="0065382D" w:rsidRDefault="00A11931">
      <w:pPr>
        <w:tabs>
          <w:tab w:val="left" w:pos="3969"/>
        </w:tabs>
        <w:ind w:right="-1" w:firstLine="567"/>
        <w:jc w:val="both"/>
        <w:rPr>
          <w:b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color w:val="000000"/>
          <w:sz w:val="22"/>
          <w:szCs w:val="22"/>
        </w:rPr>
        <w:t>380 000 000 (триста восемьдесят миллионов) рублей 00 копеек, НДС не облагается.</w:t>
      </w:r>
    </w:p>
    <w:p w14:paraId="32623F65" w14:textId="77777777" w:rsidR="0065382D" w:rsidRDefault="0065382D">
      <w:pPr>
        <w:tabs>
          <w:tab w:val="left" w:pos="3969"/>
        </w:tabs>
        <w:ind w:right="-1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7E26C8E6" w14:textId="77777777" w:rsidR="0065382D" w:rsidRDefault="00A11931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>Сумма задатка устанавливается в размере 38</w:t>
      </w:r>
      <w:r>
        <w:rPr>
          <w:b/>
          <w:sz w:val="22"/>
          <w:szCs w:val="22"/>
        </w:rPr>
        <w:t xml:space="preserve"> 000 000 (тридцать восемь миллионов) рублей 00 копеек.</w:t>
      </w:r>
    </w:p>
    <w:p w14:paraId="30F61D23" w14:textId="77777777" w:rsidR="0065382D" w:rsidRDefault="0065382D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6CC88BAC" w14:textId="77777777" w:rsidR="0065382D" w:rsidRDefault="00A11931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>Шаг аукциона на повышение устанавливается в размере 5 700 000 (пять миллионов семьсот тысяч) рублей 00 копеек</w:t>
      </w:r>
      <w:r>
        <w:rPr>
          <w:b/>
          <w:sz w:val="22"/>
          <w:szCs w:val="22"/>
        </w:rPr>
        <w:t>.</w:t>
      </w:r>
    </w:p>
    <w:p w14:paraId="64A33C05" w14:textId="77777777" w:rsidR="0065382D" w:rsidRDefault="0065382D">
      <w:pPr>
        <w:spacing w:after="8"/>
        <w:ind w:right="60"/>
        <w:rPr>
          <w:rFonts w:cs="Times New Roman"/>
          <w:b/>
          <w:bCs/>
          <w:sz w:val="22"/>
          <w:szCs w:val="22"/>
        </w:rPr>
      </w:pPr>
    </w:p>
    <w:p w14:paraId="65427371" w14:textId="77777777" w:rsidR="0065382D" w:rsidRDefault="00A11931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15397E8" w14:textId="77777777" w:rsidR="0065382D" w:rsidRDefault="00A11931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3EF781AA" w14:textId="77777777" w:rsidR="0065382D" w:rsidRDefault="00A11931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38361D31" w14:textId="77777777" w:rsidR="0065382D" w:rsidRDefault="00A11931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F0AB0C1" w14:textId="77777777" w:rsidR="0065382D" w:rsidRDefault="00A11931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82B8853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9199213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505A60A" w14:textId="77777777" w:rsidR="0065382D" w:rsidRDefault="00A11931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 w:hint="eastAsia"/>
          <w:sz w:val="22"/>
          <w:szCs w:val="22"/>
        </w:rPr>
        <w:lastRenderedPageBreak/>
        <w:t>К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участию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в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торгах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не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допускаются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хозяйственные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общества</w:t>
      </w:r>
      <w:r>
        <w:rPr>
          <w:rFonts w:eastAsia="Times New Roman" w:cs="Times New Roman"/>
          <w:sz w:val="22"/>
          <w:szCs w:val="22"/>
        </w:rPr>
        <w:t xml:space="preserve">, </w:t>
      </w:r>
      <w:r>
        <w:rPr>
          <w:rFonts w:eastAsia="Times New Roman" w:cs="Times New Roman" w:hint="eastAsia"/>
          <w:sz w:val="22"/>
          <w:szCs w:val="22"/>
        </w:rPr>
        <w:t>имеющие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в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составе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участников</w:t>
      </w:r>
      <w:r>
        <w:rPr>
          <w:rFonts w:eastAsia="Times New Roman" w:cs="Times New Roman"/>
          <w:sz w:val="22"/>
          <w:szCs w:val="22"/>
        </w:rPr>
        <w:t xml:space="preserve"> (</w:t>
      </w:r>
      <w:r>
        <w:rPr>
          <w:rFonts w:eastAsia="Times New Roman" w:cs="Times New Roman" w:hint="eastAsia"/>
          <w:sz w:val="22"/>
          <w:szCs w:val="22"/>
        </w:rPr>
        <w:t>акционеров</w:t>
      </w:r>
      <w:r>
        <w:rPr>
          <w:rFonts w:eastAsia="Times New Roman" w:cs="Times New Roman"/>
          <w:sz w:val="22"/>
          <w:szCs w:val="22"/>
        </w:rPr>
        <w:t xml:space="preserve">) </w:t>
      </w:r>
      <w:r>
        <w:rPr>
          <w:rFonts w:eastAsia="Times New Roman" w:cs="Times New Roman" w:hint="eastAsia"/>
          <w:sz w:val="22"/>
          <w:szCs w:val="22"/>
        </w:rPr>
        <w:t>единственного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участника</w:t>
      </w:r>
      <w:r>
        <w:rPr>
          <w:rFonts w:eastAsia="Times New Roman" w:cs="Times New Roman"/>
          <w:sz w:val="22"/>
          <w:szCs w:val="22"/>
        </w:rPr>
        <w:t xml:space="preserve"> (</w:t>
      </w:r>
      <w:r>
        <w:rPr>
          <w:rFonts w:eastAsia="Times New Roman" w:cs="Times New Roman" w:hint="eastAsia"/>
          <w:sz w:val="22"/>
          <w:szCs w:val="22"/>
        </w:rPr>
        <w:t>акционера</w:t>
      </w:r>
      <w:r>
        <w:rPr>
          <w:rFonts w:eastAsia="Times New Roman" w:cs="Times New Roman"/>
          <w:sz w:val="22"/>
          <w:szCs w:val="22"/>
        </w:rPr>
        <w:t>) (</w:t>
      </w:r>
      <w:r>
        <w:rPr>
          <w:rFonts w:eastAsia="Times New Roman" w:cs="Times New Roman" w:hint="eastAsia"/>
          <w:sz w:val="22"/>
          <w:szCs w:val="22"/>
        </w:rPr>
        <w:t>пункт</w:t>
      </w:r>
      <w:r>
        <w:rPr>
          <w:rFonts w:eastAsia="Times New Roman" w:cs="Times New Roman"/>
          <w:sz w:val="22"/>
          <w:szCs w:val="22"/>
        </w:rPr>
        <w:t xml:space="preserve"> 2 </w:t>
      </w:r>
      <w:r>
        <w:rPr>
          <w:rFonts w:eastAsia="Times New Roman" w:cs="Times New Roman" w:hint="eastAsia"/>
          <w:sz w:val="22"/>
          <w:szCs w:val="22"/>
        </w:rPr>
        <w:t>статьи</w:t>
      </w:r>
      <w:r>
        <w:rPr>
          <w:rFonts w:eastAsia="Times New Roman" w:cs="Times New Roman"/>
          <w:sz w:val="22"/>
          <w:szCs w:val="22"/>
        </w:rPr>
        <w:t xml:space="preserve"> 7 </w:t>
      </w:r>
      <w:r>
        <w:rPr>
          <w:rFonts w:eastAsia="Times New Roman" w:cs="Times New Roman" w:hint="eastAsia"/>
          <w:sz w:val="22"/>
          <w:szCs w:val="22"/>
        </w:rPr>
        <w:t>Федерального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закона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от</w:t>
      </w:r>
      <w:r>
        <w:rPr>
          <w:rFonts w:eastAsia="Times New Roman" w:cs="Times New Roman"/>
          <w:sz w:val="22"/>
          <w:szCs w:val="22"/>
        </w:rPr>
        <w:t xml:space="preserve"> 08.02.1998 </w:t>
      </w:r>
      <w:r>
        <w:rPr>
          <w:rFonts w:eastAsia="Times New Roman" w:cs="Times New Roman" w:hint="eastAsia"/>
          <w:sz w:val="22"/>
          <w:szCs w:val="22"/>
        </w:rPr>
        <w:t>№</w:t>
      </w:r>
      <w:r>
        <w:rPr>
          <w:rFonts w:eastAsia="Times New Roman" w:cs="Times New Roman"/>
          <w:sz w:val="22"/>
          <w:szCs w:val="22"/>
        </w:rPr>
        <w:t xml:space="preserve"> 14-</w:t>
      </w:r>
      <w:r>
        <w:rPr>
          <w:rFonts w:eastAsia="Times New Roman" w:cs="Times New Roman" w:hint="eastAsia"/>
          <w:sz w:val="22"/>
          <w:szCs w:val="22"/>
        </w:rPr>
        <w:t>ФЗ</w:t>
      </w:r>
      <w:r>
        <w:rPr>
          <w:rFonts w:eastAsia="Times New Roman" w:cs="Times New Roman"/>
          <w:sz w:val="22"/>
          <w:szCs w:val="22"/>
        </w:rPr>
        <w:t xml:space="preserve"> «</w:t>
      </w:r>
      <w:r>
        <w:rPr>
          <w:rFonts w:eastAsia="Times New Roman" w:cs="Times New Roman" w:hint="eastAsia"/>
          <w:sz w:val="22"/>
          <w:szCs w:val="22"/>
        </w:rPr>
        <w:t>Об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обществах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с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ограниченной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ответственностью»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и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пункт</w:t>
      </w:r>
      <w:r>
        <w:rPr>
          <w:rFonts w:eastAsia="Times New Roman" w:cs="Times New Roman"/>
          <w:sz w:val="22"/>
          <w:szCs w:val="22"/>
        </w:rPr>
        <w:t xml:space="preserve"> 2 </w:t>
      </w:r>
      <w:r>
        <w:rPr>
          <w:rFonts w:eastAsia="Times New Roman" w:cs="Times New Roman" w:hint="eastAsia"/>
          <w:sz w:val="22"/>
          <w:szCs w:val="22"/>
        </w:rPr>
        <w:t>статьи</w:t>
      </w:r>
      <w:r>
        <w:rPr>
          <w:rFonts w:eastAsia="Times New Roman" w:cs="Times New Roman"/>
          <w:sz w:val="22"/>
          <w:szCs w:val="22"/>
        </w:rPr>
        <w:t xml:space="preserve"> 10 </w:t>
      </w:r>
      <w:r>
        <w:rPr>
          <w:rFonts w:eastAsia="Times New Roman" w:cs="Times New Roman" w:hint="eastAsia"/>
          <w:sz w:val="22"/>
          <w:szCs w:val="22"/>
        </w:rPr>
        <w:t>Федерального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закона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от</w:t>
      </w:r>
      <w:r>
        <w:rPr>
          <w:rFonts w:eastAsia="Times New Roman" w:cs="Times New Roman"/>
          <w:sz w:val="22"/>
          <w:szCs w:val="22"/>
        </w:rPr>
        <w:t xml:space="preserve"> 26.12.1995 </w:t>
      </w:r>
      <w:r>
        <w:rPr>
          <w:rFonts w:eastAsia="Times New Roman" w:cs="Times New Roman" w:hint="eastAsia"/>
          <w:sz w:val="22"/>
          <w:szCs w:val="22"/>
        </w:rPr>
        <w:t>№</w:t>
      </w:r>
      <w:r>
        <w:rPr>
          <w:rFonts w:eastAsia="Times New Roman" w:cs="Times New Roman"/>
          <w:sz w:val="22"/>
          <w:szCs w:val="22"/>
        </w:rPr>
        <w:t xml:space="preserve"> 208-</w:t>
      </w:r>
      <w:r>
        <w:rPr>
          <w:rFonts w:eastAsia="Times New Roman" w:cs="Times New Roman" w:hint="eastAsia"/>
          <w:sz w:val="22"/>
          <w:szCs w:val="22"/>
        </w:rPr>
        <w:t>ФЗ</w:t>
      </w:r>
      <w:r>
        <w:rPr>
          <w:rFonts w:eastAsia="Times New Roman" w:cs="Times New Roman"/>
          <w:sz w:val="22"/>
          <w:szCs w:val="22"/>
        </w:rPr>
        <w:t xml:space="preserve"> «</w:t>
      </w:r>
      <w:r>
        <w:rPr>
          <w:rFonts w:eastAsia="Times New Roman" w:cs="Times New Roman" w:hint="eastAsia"/>
          <w:sz w:val="22"/>
          <w:szCs w:val="22"/>
        </w:rPr>
        <w:t>Об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акционерных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 w:hint="eastAsia"/>
          <w:sz w:val="22"/>
          <w:szCs w:val="22"/>
        </w:rPr>
        <w:t>обществах»</w:t>
      </w:r>
      <w:r>
        <w:rPr>
          <w:rFonts w:eastAsia="Times New Roman" w:cs="Times New Roman"/>
          <w:sz w:val="22"/>
          <w:szCs w:val="22"/>
        </w:rPr>
        <w:t>).</w:t>
      </w:r>
    </w:p>
    <w:p w14:paraId="54BF9DE1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618AF2E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0C056DE0" w14:textId="77777777" w:rsidR="0065382D" w:rsidRDefault="0065382D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754EF02" w14:textId="77777777" w:rsidR="0065382D" w:rsidRDefault="00A11931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0620841" w14:textId="77777777" w:rsidR="0065382D" w:rsidRDefault="00A11931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6BE367FF" w14:textId="77777777" w:rsidR="0065382D" w:rsidRDefault="00A11931">
      <w:pPr>
        <w:ind w:left="-15" w:right="60"/>
        <w:jc w:val="both"/>
        <w:rPr>
          <w:rFonts w:cs="Times New Roman"/>
          <w:color w:val="FF0000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0E199F4B" w14:textId="77777777" w:rsidR="0065382D" w:rsidRDefault="0065382D">
      <w:pPr>
        <w:ind w:left="-15" w:right="60"/>
        <w:jc w:val="both"/>
        <w:rPr>
          <w:rFonts w:cs="Times New Roman"/>
          <w:sz w:val="22"/>
          <w:szCs w:val="22"/>
          <w:lang w:val="en-US"/>
        </w:rPr>
      </w:pPr>
    </w:p>
    <w:p w14:paraId="0800CB41" w14:textId="77777777" w:rsidR="0065382D" w:rsidRDefault="00A11931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21822946" w14:textId="77777777" w:rsidR="0065382D" w:rsidRDefault="00A11931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19761FCC" w14:textId="77777777" w:rsidR="0065382D" w:rsidRDefault="00A11931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63AEA5E1" w14:textId="77777777" w:rsidR="0065382D" w:rsidRDefault="00A11931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3E1EA199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82A43E6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87B95D0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482F1C70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262C04A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177BB4A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958C8A5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E1635B6" w14:textId="77777777" w:rsidR="0065382D" w:rsidRDefault="00A11931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751763CD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D5CA3C4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06034616" w14:textId="77777777" w:rsidR="0065382D" w:rsidRDefault="00A1193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6A47017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D6D01BE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49E89244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0D87FE81" w14:textId="77777777" w:rsidR="00A11931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7A40160A" w14:textId="6FC5ACED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C40DF5C" w14:textId="77777777" w:rsidR="00A11931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079A6796" w14:textId="2AE2721F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8B8214D" w14:textId="77777777" w:rsidR="00A11931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98492F9" w14:textId="26063F53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E92EFCC" w14:textId="77777777" w:rsidR="00A11931" w:rsidRDefault="00A11931" w:rsidP="009501D7">
      <w:pPr>
        <w:ind w:right="60"/>
        <w:jc w:val="both"/>
        <w:rPr>
          <w:rFonts w:cs="Times New Roman"/>
          <w:sz w:val="22"/>
          <w:szCs w:val="22"/>
        </w:rPr>
      </w:pPr>
    </w:p>
    <w:p w14:paraId="7E073E1C" w14:textId="2449CEE5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6E6A856" w14:textId="0983B3DE" w:rsidR="0065382D" w:rsidRDefault="00A11931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09D4E84D" w14:textId="77777777" w:rsidR="0065382D" w:rsidRDefault="00A11931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47E08B98" w14:textId="353B5ED3" w:rsidR="0065382D" w:rsidRPr="00A11931" w:rsidRDefault="00A11931" w:rsidP="00A11931">
      <w:pPr>
        <w:jc w:val="both"/>
        <w:rPr>
          <w:rFonts w:cs="Times New Roman"/>
          <w:b/>
          <w:shd w:val="clear" w:color="auto" w:fill="FFFFFF"/>
        </w:rPr>
      </w:pPr>
      <w:r w:rsidRPr="00A11931">
        <w:rPr>
          <w:rFonts w:cs="Times New Roman"/>
          <w:b/>
        </w:rPr>
        <w:t>Задаток должен поступить на указанный счет не позднее 02 апреля 2025 года.</w:t>
      </w:r>
    </w:p>
    <w:p w14:paraId="63FB6549" w14:textId="77777777" w:rsidR="00A11931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0C5813D9" w14:textId="1AFC815C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29FE2634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60C5F7A" w14:textId="77777777" w:rsidR="0065382D" w:rsidRDefault="00A1193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3B782D7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Доли. </w:t>
      </w:r>
    </w:p>
    <w:p w14:paraId="622362CC" w14:textId="77777777" w:rsidR="0065382D" w:rsidRDefault="00A11931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2920D25" w14:textId="77777777" w:rsidR="0065382D" w:rsidRDefault="00A11931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80F0089" w14:textId="77777777" w:rsidR="0065382D" w:rsidRDefault="00A11931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294552D" w14:textId="77777777" w:rsidR="0065382D" w:rsidRDefault="00A11931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F945BD0" w14:textId="77777777" w:rsidR="0065382D" w:rsidRDefault="00A11931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79932ACD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DDDFE93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87C09DE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799379E3" w14:textId="77777777" w:rsidR="0065382D" w:rsidRDefault="00A11931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9B7FD6A" w14:textId="77777777" w:rsidR="0065382D" w:rsidRDefault="00A11931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281A068" w14:textId="77777777" w:rsidR="0065382D" w:rsidRDefault="00A11931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11F3618B" w14:textId="77777777" w:rsidR="0065382D" w:rsidRDefault="00A11931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40F1C7F8" w14:textId="77777777" w:rsidR="0065382D" w:rsidRDefault="00A11931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69150F5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FDB9501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5F02494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8B7F3BE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40E9FC7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0149ABD" w14:textId="77777777" w:rsidR="0065382D" w:rsidRDefault="00A11931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18131D4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46184E2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C33970A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Лота.</w:t>
      </w:r>
    </w:p>
    <w:p w14:paraId="0236124F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F691299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14:paraId="2CFB76BD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6070481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1644AC85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Лота,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39B341E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2B5FE1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Лота не поступило следующее предложение о цене Лота, открытые торги с помощью программно-аппаратных средств электронной площадки завершаются автоматически.</w:t>
      </w:r>
    </w:p>
    <w:p w14:paraId="1F0A13AE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0A1C4FD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390F0264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Во время проведения электронных торгов оператор электронной площадки отклоняет предложение о цене Лота в момент его поступления, направив уведомление об отказе в приеме предложения, в случае если: </w:t>
      </w:r>
    </w:p>
    <w:p w14:paraId="0FDB8010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72CC8F18" w14:textId="77777777" w:rsidR="0065382D" w:rsidRDefault="00A11931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Лота содержит предложение о цене, увеличенное на сумму, не кратную «шагу» аукциона или меньше ранее представленного предложения о цене Лота.</w:t>
      </w:r>
    </w:p>
    <w:p w14:paraId="2C9A8F25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407248FF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B672E35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4064A3B6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Лота, предложенную победителем, и удостоверяющего право победителя на заключение договора купли-продажи Доли.</w:t>
      </w:r>
    </w:p>
    <w:p w14:paraId="6FE94BB7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40A9A13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5C5A8A4" w14:textId="77777777" w:rsidR="0065382D" w:rsidRDefault="0065382D">
      <w:pPr>
        <w:ind w:left="-15" w:right="60"/>
        <w:jc w:val="both"/>
        <w:rPr>
          <w:rFonts w:cs="Times New Roman"/>
          <w:sz w:val="22"/>
          <w:szCs w:val="22"/>
        </w:rPr>
      </w:pPr>
    </w:p>
    <w:p w14:paraId="0AE357F9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4EB2AE5E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37D82DDB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7B63FF00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Лота.</w:t>
      </w:r>
    </w:p>
    <w:p w14:paraId="463A980A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0E786FB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44" w:tooltip="http://www.lot-online.ru" w:history="1">
        <w:r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>.</w:t>
      </w:r>
    </w:p>
    <w:p w14:paraId="5D3232BC" w14:textId="77777777" w:rsidR="0065382D" w:rsidRDefault="0065382D">
      <w:pPr>
        <w:spacing w:line="264" w:lineRule="auto"/>
        <w:ind w:left="1789" w:right="60"/>
        <w:jc w:val="both"/>
        <w:rPr>
          <w:rFonts w:cs="Times New Roman"/>
          <w:b/>
          <w:sz w:val="22"/>
          <w:szCs w:val="22"/>
        </w:rPr>
      </w:pPr>
    </w:p>
    <w:p w14:paraId="69D1312F" w14:textId="77777777" w:rsidR="0065382D" w:rsidRDefault="00A11931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958BE94" w14:textId="77777777" w:rsidR="0065382D" w:rsidRDefault="00A11931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Доли заключается в течение 10 (десяти) рабочих дней после подведения итогов аукциона и подлежит нотариальному удостоверению в порядке, установленном законодательством Российской Федерации, в соответствии с примерной формой, размещенной на сайте www.lot-online.ru в разделе «карточка лота». </w:t>
      </w:r>
    </w:p>
    <w:p w14:paraId="6EA7D139" w14:textId="77777777" w:rsidR="00A11931" w:rsidRDefault="00A11931" w:rsidP="00A11931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53E3E71F" w14:textId="58D7ECE4" w:rsidR="0065382D" w:rsidRPr="00A11931" w:rsidRDefault="00A11931" w:rsidP="00A11931">
      <w:pPr>
        <w:spacing w:line="264" w:lineRule="auto"/>
        <w:ind w:right="60"/>
        <w:jc w:val="both"/>
        <w:rPr>
          <w:rFonts w:cs="Times New Roman"/>
          <w:b/>
          <w:bCs/>
          <w:sz w:val="22"/>
          <w:szCs w:val="22"/>
        </w:rPr>
      </w:pPr>
      <w:r w:rsidRPr="00A11931">
        <w:rPr>
          <w:rFonts w:cs="Times New Roman"/>
          <w:b/>
          <w:sz w:val="22"/>
          <w:szCs w:val="22"/>
        </w:rPr>
        <w:t>Сделку удостоверяет нотариус города Москвы Цветкова Екатерина Сергеевна</w:t>
      </w:r>
    </w:p>
    <w:p w14:paraId="3C490880" w14:textId="77777777" w:rsidR="00A11931" w:rsidRDefault="00A11931" w:rsidP="00A11931">
      <w:pPr>
        <w:spacing w:line="264" w:lineRule="auto"/>
        <w:ind w:right="60"/>
        <w:jc w:val="both"/>
        <w:rPr>
          <w:rFonts w:cs="Times New Roman"/>
          <w:bCs/>
          <w:sz w:val="22"/>
          <w:szCs w:val="22"/>
        </w:rPr>
      </w:pPr>
      <w:r w:rsidRPr="00A11931">
        <w:rPr>
          <w:rFonts w:cs="Times New Roman"/>
          <w:bCs/>
          <w:sz w:val="22"/>
          <w:szCs w:val="22"/>
        </w:rPr>
        <w:t xml:space="preserve">в рабочие часы: </w:t>
      </w:r>
      <w:proofErr w:type="spellStart"/>
      <w:r w:rsidRPr="00A11931">
        <w:rPr>
          <w:rFonts w:cs="Times New Roman"/>
          <w:bCs/>
          <w:sz w:val="22"/>
          <w:szCs w:val="22"/>
        </w:rPr>
        <w:t>пн-</w:t>
      </w:r>
      <w:r>
        <w:rPr>
          <w:rFonts w:cs="Times New Roman"/>
          <w:bCs/>
          <w:sz w:val="22"/>
          <w:szCs w:val="22"/>
        </w:rPr>
        <w:t>пт</w:t>
      </w:r>
      <w:proofErr w:type="spellEnd"/>
      <w:r w:rsidRPr="00A11931">
        <w:rPr>
          <w:rFonts w:cs="Times New Roman"/>
          <w:bCs/>
          <w:sz w:val="22"/>
          <w:szCs w:val="22"/>
        </w:rPr>
        <w:t xml:space="preserve"> 10:00—19:00,</w:t>
      </w:r>
      <w:r>
        <w:rPr>
          <w:rFonts w:cs="Times New Roman"/>
          <w:bCs/>
          <w:sz w:val="22"/>
          <w:szCs w:val="22"/>
        </w:rPr>
        <w:t xml:space="preserve"> сб </w:t>
      </w:r>
      <w:r w:rsidRPr="00A11931">
        <w:rPr>
          <w:rFonts w:cs="Times New Roman"/>
          <w:bCs/>
          <w:sz w:val="22"/>
          <w:szCs w:val="22"/>
        </w:rPr>
        <w:t xml:space="preserve">10:00-17:00 </w:t>
      </w:r>
    </w:p>
    <w:p w14:paraId="69267796" w14:textId="37BBD78D" w:rsidR="0065382D" w:rsidRPr="00A11931" w:rsidRDefault="00A11931" w:rsidP="00A11931">
      <w:pPr>
        <w:spacing w:line="264" w:lineRule="auto"/>
        <w:ind w:right="60"/>
        <w:jc w:val="both"/>
        <w:rPr>
          <w:rFonts w:cs="Times New Roman"/>
          <w:bCs/>
          <w:sz w:val="22"/>
          <w:szCs w:val="22"/>
        </w:rPr>
      </w:pPr>
      <w:r w:rsidRPr="00A11931">
        <w:rPr>
          <w:rFonts w:cs="Times New Roman"/>
          <w:bCs/>
          <w:sz w:val="22"/>
          <w:szCs w:val="22"/>
        </w:rPr>
        <w:t>по адресу: Москва, Кутузовский проспект, 15, 1 этаж.</w:t>
      </w:r>
    </w:p>
    <w:p w14:paraId="03C6A1D8" w14:textId="77777777" w:rsidR="0065382D" w:rsidRPr="00A11931" w:rsidRDefault="0065382D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763B819B" w14:textId="77777777" w:rsidR="0065382D" w:rsidRDefault="00A11931">
      <w:pPr>
        <w:spacing w:line="264" w:lineRule="auto"/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</w:p>
    <w:p w14:paraId="63E8029B" w14:textId="77777777" w:rsidR="0065382D" w:rsidRDefault="00A11931">
      <w:pPr>
        <w:ind w:right="-57"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Расходы по нотариальному удостоверению Договора купли-продажи Доли возлагаются на Покупателя.</w:t>
      </w:r>
    </w:p>
    <w:p w14:paraId="56B8D258" w14:textId="6ADAE1FA" w:rsidR="0065382D" w:rsidRDefault="00A11931">
      <w:pPr>
        <w:ind w:right="-57" w:firstLine="709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Покупатель должен принять на себя обязательства не позднее 1 (одного) месяца с даты заключения договора купли-продажи Доли обеспечить освобождение Продавцов от поручительств, которые выданы ими в обеспечение обязательств Общества по соглашению о рассрочке  между Обществом и Департаментом городского имущества города Москвы 26 октября 2023 года за № 3-0027/23 за изменения вида разрешенного использования земельного участка с </w:t>
      </w:r>
      <w:proofErr w:type="spellStart"/>
      <w:r>
        <w:rPr>
          <w:color w:val="000000" w:themeColor="text1"/>
          <w:sz w:val="22"/>
          <w:szCs w:val="22"/>
        </w:rPr>
        <w:t>кад</w:t>
      </w:r>
      <w:proofErr w:type="spellEnd"/>
      <w:r>
        <w:rPr>
          <w:color w:val="000000" w:themeColor="text1"/>
          <w:sz w:val="22"/>
          <w:szCs w:val="22"/>
        </w:rPr>
        <w:t xml:space="preserve">. № 77:01:0006028:75, путем либо досрочного погашения задолженности за изменение вида разрешенного использования земельного </w:t>
      </w:r>
      <w:r>
        <w:rPr>
          <w:color w:val="000000" w:themeColor="text1"/>
          <w:sz w:val="22"/>
          <w:szCs w:val="22"/>
        </w:rPr>
        <w:lastRenderedPageBreak/>
        <w:t>участка, либо путем выдачи своих поручительств вместо поручительств Продавцов.</w:t>
      </w:r>
    </w:p>
    <w:p w14:paraId="0B6A523D" w14:textId="51E2F71A" w:rsidR="0065382D" w:rsidRDefault="00A11931" w:rsidP="00A11931">
      <w:pPr>
        <w:spacing w:line="264" w:lineRule="auto"/>
        <w:ind w:left="-15" w:right="60" w:firstLine="55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Доли в установленный срок, задаток ему не возвращается. </w:t>
      </w:r>
    </w:p>
    <w:p w14:paraId="08E1A097" w14:textId="77777777" w:rsidR="0065382D" w:rsidRDefault="00A11931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начальной цене Лота, в течение 10 (десяти) рабочих дней с даты признания торгов несостоявшимися, в порядке, установленном настоящим Информационным сообщением. </w:t>
      </w:r>
    </w:p>
    <w:p w14:paraId="52DA7DB2" w14:textId="77777777" w:rsidR="0065382D" w:rsidRDefault="00A11931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>Для единственного участника торгов заключение договора купли-продажи является обязательным.</w:t>
      </w:r>
    </w:p>
    <w:p w14:paraId="23150263" w14:textId="77777777" w:rsidR="0065382D" w:rsidRDefault="00A11931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Доли. Оплата цены Доли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780958F1" w14:textId="77777777" w:rsidR="0065382D" w:rsidRDefault="00A1193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участник аукциона, сделавший предпоследнее предложение по цене Доли в ходе торгов, вправе заключить договор купли-продажи Доли в течение 10 (десяти) рабочих дней с даты получения от Продавцов уведомления с предложением заключить договор купли-продажи Доли.  </w:t>
      </w:r>
    </w:p>
    <w:p w14:paraId="19A6129C" w14:textId="77777777" w:rsidR="0065382D" w:rsidRDefault="00A11931">
      <w:pPr>
        <w:ind w:left="-15" w:right="60" w:firstLine="724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Участника торгов, сделавшего предпоследнее предложение, заключение Договора купли-продажи Доли не является обязательным. </w:t>
      </w:r>
    </w:p>
    <w:p w14:paraId="1324A44B" w14:textId="77777777" w:rsidR="0065382D" w:rsidRDefault="0065382D">
      <w:pPr>
        <w:ind w:right="60"/>
        <w:jc w:val="both"/>
        <w:rPr>
          <w:rFonts w:cs="Times New Roman"/>
          <w:bCs/>
          <w:sz w:val="22"/>
          <w:szCs w:val="22"/>
        </w:rPr>
      </w:pPr>
    </w:p>
    <w:p w14:paraId="7FBF9EDE" w14:textId="77777777" w:rsidR="0065382D" w:rsidRDefault="00A11931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753EB1BE" w14:textId="77777777" w:rsidR="0065382D" w:rsidRDefault="0065382D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0135B30C" w14:textId="5F815A5F" w:rsidR="0065382D" w:rsidRDefault="00A11931">
      <w:pPr>
        <w:ind w:left="-15" w:right="60" w:firstLine="582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Объектов, ознакомления с документацией по Лоту, заключения договора купли-продажи Доли по итогам торгов обращаться в рабочее время по телефону Организатора торгов:  </w:t>
      </w:r>
      <w:r>
        <w:rPr>
          <w:sz w:val="22"/>
          <w:szCs w:val="22"/>
        </w:rPr>
        <w:t xml:space="preserve">+7 (967) 246-44-01 - Сафаргали Инна, либо направлением запроса на электронную почту: </w:t>
      </w:r>
      <w:hyperlink r:id="rId45" w:tooltip="mailto:safargali@radholding.ru" w:history="1">
        <w:r>
          <w:rPr>
            <w:rStyle w:val="afe"/>
            <w:sz w:val="22"/>
            <w:szCs w:val="22"/>
          </w:rPr>
          <w:t>safargali@radholding.ru</w:t>
        </w:r>
      </w:hyperlink>
      <w:r>
        <w:rPr>
          <w:sz w:val="22"/>
          <w:szCs w:val="22"/>
        </w:rPr>
        <w:t>.</w:t>
      </w:r>
    </w:p>
    <w:p w14:paraId="13A296D6" w14:textId="77777777" w:rsidR="00A11931" w:rsidRDefault="00A11931">
      <w:pPr>
        <w:tabs>
          <w:tab w:val="left" w:pos="10080"/>
        </w:tabs>
        <w:ind w:firstLine="567"/>
        <w:jc w:val="both"/>
        <w:rPr>
          <w:rFonts w:eastAsia="Times New Roman"/>
          <w:b/>
          <w:bCs/>
          <w:sz w:val="22"/>
          <w:szCs w:val="22"/>
          <w:lang w:eastAsia="ru-RU"/>
        </w:rPr>
      </w:pPr>
      <w:bookmarkStart w:id="0" w:name="_Hlk46490404"/>
    </w:p>
    <w:p w14:paraId="042291EE" w14:textId="0B2E8B4C" w:rsidR="0065382D" w:rsidRDefault="00A11931">
      <w:pPr>
        <w:tabs>
          <w:tab w:val="left" w:pos="10080"/>
        </w:tabs>
        <w:ind w:firstLine="567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eastAsia="ru-RU"/>
        </w:rPr>
        <w:t>Победитель аукциона /Единственный участник аукциона, не реализовавший свое право на осмотр Объектов, изучение технической документации, документации по Лоту лишается права предъявлять претензии к Организатору торгов и Продавцам по поводу юридического, физического и финансового состояния Объектов и Лота</w:t>
      </w:r>
      <w:bookmarkEnd w:id="0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3D44FE47" w14:textId="77777777" w:rsidR="0065382D" w:rsidRDefault="0065382D">
      <w:pPr>
        <w:ind w:right="60"/>
        <w:jc w:val="both"/>
        <w:rPr>
          <w:rFonts w:cs="Times New Roman"/>
          <w:sz w:val="22"/>
          <w:szCs w:val="22"/>
        </w:rPr>
      </w:pPr>
    </w:p>
    <w:p w14:paraId="1ADBAC37" w14:textId="77777777" w:rsidR="0065382D" w:rsidRDefault="00A11931">
      <w:pPr>
        <w:ind w:left="567"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hyperlink r:id="rId46" w:tooltip="http://www.lot-online.ru/" w:history="1">
        <w:r>
          <w:rPr>
            <w:sz w:val="22"/>
            <w:szCs w:val="22"/>
          </w:rPr>
          <w:t>www.lot</w:t>
        </w:r>
      </w:hyperlink>
      <w:hyperlink r:id="rId47" w:tooltip="http://www.lot-online.ru/" w:history="1">
        <w:r>
          <w:rPr>
            <w:sz w:val="22"/>
            <w:szCs w:val="22"/>
          </w:rPr>
          <w:t>-</w:t>
        </w:r>
      </w:hyperlink>
      <w:hyperlink r:id="rId48" w:tooltip="http://www.lot-online.ru/" w:history="1">
        <w:r>
          <w:rPr>
            <w:sz w:val="22"/>
            <w:szCs w:val="22"/>
          </w:rPr>
          <w:t>online.ru</w:t>
        </w:r>
      </w:hyperlink>
      <w:hyperlink r:id="rId49" w:tooltip="http://www.lot-online.ru/" w:history="1">
        <w:r>
          <w:rPr>
            <w:sz w:val="22"/>
            <w:szCs w:val="22"/>
          </w:rPr>
          <w:t>:</w:t>
        </w:r>
      </w:hyperlink>
      <w:r>
        <w:rPr>
          <w:sz w:val="22"/>
          <w:szCs w:val="22"/>
        </w:rPr>
        <w:t xml:space="preserve"> 8-800-777-57-57. </w:t>
      </w:r>
    </w:p>
    <w:p w14:paraId="786A79F7" w14:textId="77777777" w:rsidR="0065382D" w:rsidRDefault="0065382D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27D5FD95" w14:textId="77777777" w:rsidR="0065382D" w:rsidRDefault="00A1193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576DF28D" w14:textId="77777777" w:rsidR="0065382D" w:rsidRDefault="00A1193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2FFEF89F" w14:textId="77777777" w:rsidR="0065382D" w:rsidRDefault="00A1193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форма </w:t>
      </w:r>
      <w:r>
        <w:rPr>
          <w:rFonts w:cs="Times New Roman"/>
          <w:sz w:val="22"/>
          <w:szCs w:val="22"/>
          <w:lang w:val="en-US"/>
        </w:rPr>
        <w:t>NDA</w:t>
      </w:r>
      <w:r>
        <w:rPr>
          <w:rFonts w:cs="Times New Roman"/>
          <w:sz w:val="22"/>
          <w:szCs w:val="22"/>
        </w:rPr>
        <w:t xml:space="preserve"> (Соглашение о соблюдении конфиденциальной информации)</w:t>
      </w:r>
    </w:p>
    <w:p w14:paraId="6394A6BA" w14:textId="77777777" w:rsidR="0065382D" w:rsidRDefault="0065382D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58CD2BE6" w14:textId="77777777" w:rsidR="0065382D" w:rsidRDefault="0065382D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65382D">
      <w:pgSz w:w="11906" w:h="16838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C964" w14:textId="77777777" w:rsidR="00D94014" w:rsidRDefault="00D94014">
      <w:r>
        <w:separator/>
      </w:r>
    </w:p>
  </w:endnote>
  <w:endnote w:type="continuationSeparator" w:id="0">
    <w:p w14:paraId="60F19735" w14:textId="77777777" w:rsidR="00D94014" w:rsidRDefault="00D9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815B" w14:textId="77777777" w:rsidR="00D94014" w:rsidRDefault="00D94014">
      <w:r>
        <w:separator/>
      </w:r>
    </w:p>
  </w:footnote>
  <w:footnote w:type="continuationSeparator" w:id="0">
    <w:p w14:paraId="2881F16E" w14:textId="77777777" w:rsidR="00D94014" w:rsidRDefault="00D9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0077"/>
    <w:multiLevelType w:val="multilevel"/>
    <w:tmpl w:val="0AA4710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2B62AAF"/>
    <w:multiLevelType w:val="multilevel"/>
    <w:tmpl w:val="77F67CA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34B4FC3"/>
    <w:multiLevelType w:val="multilevel"/>
    <w:tmpl w:val="41A24F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B279AA"/>
    <w:multiLevelType w:val="multilevel"/>
    <w:tmpl w:val="7654D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72614C8"/>
    <w:multiLevelType w:val="multilevel"/>
    <w:tmpl w:val="FAAE8E3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61ED0F81"/>
    <w:multiLevelType w:val="multilevel"/>
    <w:tmpl w:val="DE506174"/>
    <w:lvl w:ilvl="0">
      <w:start w:val="1"/>
      <w:numFmt w:val="decimal"/>
      <w:lvlText w:val="%1."/>
      <w:lvlJc w:val="left"/>
      <w:pPr>
        <w:ind w:left="927" w:hanging="360"/>
      </w:pPr>
      <w:rPr>
        <w:rFonts w:cs="Tahoma"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45885813">
    <w:abstractNumId w:val="1"/>
  </w:num>
  <w:num w:numId="2" w16cid:durableId="136917815">
    <w:abstractNumId w:val="4"/>
  </w:num>
  <w:num w:numId="3" w16cid:durableId="1196700253">
    <w:abstractNumId w:val="0"/>
  </w:num>
  <w:num w:numId="4" w16cid:durableId="64567822">
    <w:abstractNumId w:val="3"/>
  </w:num>
  <w:num w:numId="5" w16cid:durableId="860511666">
    <w:abstractNumId w:val="2"/>
  </w:num>
  <w:num w:numId="6" w16cid:durableId="42908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2D"/>
    <w:rsid w:val="0050001B"/>
    <w:rsid w:val="00611451"/>
    <w:rsid w:val="0065382D"/>
    <w:rsid w:val="009501D7"/>
    <w:rsid w:val="00A11931"/>
    <w:rsid w:val="00D94014"/>
    <w:rsid w:val="00E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4700"/>
  <w15:docId w15:val="{4D3BB64F-15EE-4C3C-83A9-1F9C9CF4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safargali@radhol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BA8F-36B8-406F-9A39-DC69E63D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4461</Words>
  <Characters>25433</Characters>
  <Application>Microsoft Office Word</Application>
  <DocSecurity>0</DocSecurity>
  <Lines>211</Lines>
  <Paragraphs>59</Paragraphs>
  <ScaleCrop>false</ScaleCrop>
  <Company/>
  <LinksUpToDate>false</LinksUpToDate>
  <CharactersWithSpaces>29835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3</cp:revision>
  <dcterms:created xsi:type="dcterms:W3CDTF">2025-02-12T11:12:00Z</dcterms:created>
  <dcterms:modified xsi:type="dcterms:W3CDTF">2025-02-12T11:13:00Z</dcterms:modified>
  <dc:language>ru-RU</dc:language>
</cp:coreProperties>
</file>