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541" w:rsidRDefault="001C5B0E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:rsidR="001C6541" w:rsidRDefault="001C5B0E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имущества, </w:t>
      </w:r>
    </w:p>
    <w:p w:rsidR="001C6541" w:rsidRDefault="001C5B0E">
      <w:pPr>
        <w:spacing w:after="0" w:line="276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:rsidR="001C6541" w:rsidRDefault="001C5B0E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:rsidR="001C6541" w:rsidRDefault="001C5B0E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094105">
        <w:rPr>
          <w:b/>
        </w:rPr>
        <w:t>13</w:t>
      </w:r>
      <w:r>
        <w:rPr>
          <w:b/>
        </w:rPr>
        <w:t xml:space="preserve"> </w:t>
      </w:r>
      <w:r w:rsidR="00094105">
        <w:rPr>
          <w:b/>
        </w:rPr>
        <w:t>марта</w:t>
      </w:r>
      <w:r>
        <w:rPr>
          <w:b/>
        </w:rPr>
        <w:t xml:space="preserve"> 2025 г. с 11:00 </w:t>
      </w:r>
    </w:p>
    <w:p w:rsidR="001C6541" w:rsidRDefault="001C5B0E">
      <w:pPr>
        <w:tabs>
          <w:tab w:val="left" w:pos="10065"/>
        </w:tabs>
        <w:spacing w:after="8"/>
        <w:ind w:left="183" w:right="60" w:firstLine="0"/>
        <w:jc w:val="center"/>
        <w:rPr>
          <w:b/>
          <w:highlight w:val="yellow"/>
        </w:rPr>
      </w:pPr>
      <w:r>
        <w:rPr>
          <w:b/>
        </w:rPr>
        <w:t xml:space="preserve">на </w:t>
      </w:r>
      <w:r>
        <w:rPr>
          <w:b/>
          <w:shd w:val="clear" w:color="auto" w:fill="FFFFFF"/>
        </w:rPr>
        <w:t xml:space="preserve">электронной торговой площадке АО «Российский аукционный дом» </w:t>
      </w:r>
    </w:p>
    <w:p w:rsidR="001C6541" w:rsidRDefault="001C5B0E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  <w:shd w:val="clear" w:color="auto" w:fill="FFFFFF"/>
        </w:rPr>
        <w:t xml:space="preserve">по адресу </w:t>
      </w:r>
      <w:hyperlink r:id="rId8" w:tooltip="http://www.lot-online.ru/" w:history="1">
        <w:r>
          <w:rPr>
            <w:b/>
            <w:color w:val="0000FF"/>
            <w:u w:val="single"/>
            <w:shd w:val="clear" w:color="auto" w:fill="FFFFFF"/>
          </w:rPr>
          <w:t>www</w:t>
        </w:r>
      </w:hyperlink>
      <w:hyperlink r:id="rId9" w:tooltip="http://www.lot-online.ru/" w:history="1">
        <w:r>
          <w:rPr>
            <w:b/>
            <w:color w:val="0000FF"/>
            <w:u w:val="single"/>
            <w:shd w:val="clear" w:color="auto" w:fill="FFFFFF"/>
          </w:rPr>
          <w:t>.</w:t>
        </w:r>
      </w:hyperlink>
      <w:hyperlink r:id="rId10" w:tooltip="http://www.lot-online.ru/" w:history="1">
        <w:r>
          <w:rPr>
            <w:b/>
            <w:color w:val="0000FF"/>
            <w:u w:val="single"/>
            <w:shd w:val="clear" w:color="auto" w:fill="FFFFFF"/>
          </w:rPr>
          <w:t>lot</w:t>
        </w:r>
      </w:hyperlink>
      <w:hyperlink r:id="rId11" w:tooltip="http://www.lot-online.ru/" w:history="1">
        <w:r>
          <w:rPr>
            <w:b/>
            <w:color w:val="0000FF"/>
            <w:u w:val="single"/>
            <w:shd w:val="clear" w:color="auto" w:fill="FFFFFF"/>
          </w:rPr>
          <w:t>-</w:t>
        </w:r>
      </w:hyperlink>
      <w:hyperlink r:id="rId12" w:tooltip="http://www.lot-online.ru/" w:history="1">
        <w:r>
          <w:rPr>
            <w:b/>
            <w:color w:val="0000FF"/>
            <w:u w:val="single"/>
            <w:shd w:val="clear" w:color="auto" w:fill="FFFFFF"/>
          </w:rPr>
          <w:t>online</w:t>
        </w:r>
      </w:hyperlink>
      <w:hyperlink r:id="rId13" w:tooltip="http://www.lot-online.ru/" w:history="1">
        <w:r>
          <w:rPr>
            <w:b/>
            <w:color w:val="0000FF"/>
            <w:u w:val="single"/>
            <w:shd w:val="clear" w:color="auto" w:fill="FFFFFF"/>
          </w:rPr>
          <w:t>.</w:t>
        </w:r>
      </w:hyperlink>
      <w:hyperlink r:id="rId14" w:tooltip="http://www.lot-online.ru/" w:history="1">
        <w:r>
          <w:rPr>
            <w:b/>
            <w:color w:val="0000FF"/>
            <w:u w:val="single"/>
            <w:shd w:val="clear" w:color="auto" w:fill="FFFFFF"/>
          </w:rPr>
          <w:t>ru</w:t>
        </w:r>
      </w:hyperlink>
      <w:hyperlink r:id="rId15" w:tooltip="http://www.lot-online.ru/" w:history="1">
        <w:r>
          <w:rPr>
            <w:b/>
            <w:shd w:val="clear" w:color="auto" w:fill="FFFFFF"/>
          </w:rPr>
          <w:t>.</w:t>
        </w:r>
      </w:hyperlink>
      <w:r>
        <w:rPr>
          <w:b/>
          <w:shd w:val="clear" w:color="auto" w:fill="FFFFFF"/>
        </w:rPr>
        <w:t xml:space="preserve"> </w:t>
      </w:r>
    </w:p>
    <w:p w:rsidR="001C6541" w:rsidRDefault="001C5B0E">
      <w:pPr>
        <w:tabs>
          <w:tab w:val="left" w:pos="10065"/>
        </w:tabs>
        <w:spacing w:after="8"/>
        <w:ind w:left="183" w:right="60" w:firstLine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 xml:space="preserve">Организатор торгов – акционерное общество «РАД-Холдинг» (АО «РАД-Холдинг»). </w:t>
      </w:r>
    </w:p>
    <w:p w:rsidR="001C6541" w:rsidRDefault="001C5B0E">
      <w:pPr>
        <w:ind w:left="1130" w:firstLine="0"/>
      </w:pPr>
      <w:r>
        <w:t xml:space="preserve">Прием заявок осуществляется </w:t>
      </w:r>
      <w:r w:rsidR="00094105">
        <w:rPr>
          <w:shd w:val="clear" w:color="auto" w:fill="FFFFFF"/>
        </w:rPr>
        <w:t>с 12:00:00 06</w:t>
      </w:r>
      <w:r>
        <w:rPr>
          <w:shd w:val="clear" w:color="auto" w:fill="FFFFFF"/>
        </w:rPr>
        <w:t xml:space="preserve"> </w:t>
      </w:r>
      <w:r w:rsidR="00094105">
        <w:rPr>
          <w:shd w:val="clear" w:color="auto" w:fill="FFFFFF"/>
        </w:rPr>
        <w:t>февраля</w:t>
      </w:r>
      <w:r>
        <w:rPr>
          <w:shd w:val="clear" w:color="auto" w:fill="FFFFFF"/>
        </w:rPr>
        <w:t xml:space="preserve"> 2025 г. </w:t>
      </w:r>
      <w:r>
        <w:t xml:space="preserve">по </w:t>
      </w:r>
      <w:r w:rsidR="00094105">
        <w:t>12</w:t>
      </w:r>
      <w:r>
        <w:t xml:space="preserve"> </w:t>
      </w:r>
      <w:r w:rsidR="00094105">
        <w:t>марта 2025 г. до 12</w:t>
      </w:r>
      <w:r>
        <w:t xml:space="preserve">:00:00 </w:t>
      </w:r>
    </w:p>
    <w:p w:rsidR="001C6541" w:rsidRDefault="001C5B0E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:rsidR="001C6541" w:rsidRDefault="001C5B0E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6" w:tooltip="http://www.lot-online.ru/" w:history="1">
        <w:r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:rsidR="001C6541" w:rsidRDefault="001C5B0E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>эл</w:t>
      </w:r>
      <w:r w:rsidR="00094105">
        <w:rPr>
          <w:b/>
        </w:rPr>
        <w:t>ектронной площадки не позднее 12</w:t>
      </w:r>
      <w:r>
        <w:rPr>
          <w:b/>
        </w:rPr>
        <w:t xml:space="preserve"> </w:t>
      </w:r>
      <w:r w:rsidR="00094105">
        <w:rPr>
          <w:b/>
        </w:rPr>
        <w:t>марта 2025 г. 12</w:t>
      </w:r>
      <w:r>
        <w:rPr>
          <w:b/>
        </w:rPr>
        <w:t xml:space="preserve">:00. </w:t>
      </w:r>
    </w:p>
    <w:p w:rsidR="001C6541" w:rsidRDefault="001C5B0E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094105">
        <w:rPr>
          <w:b/>
        </w:rPr>
        <w:t>12</w:t>
      </w:r>
      <w:r>
        <w:rPr>
          <w:b/>
        </w:rPr>
        <w:t xml:space="preserve"> </w:t>
      </w:r>
      <w:r w:rsidR="00094105">
        <w:rPr>
          <w:b/>
        </w:rPr>
        <w:t>марта</w:t>
      </w:r>
      <w:r>
        <w:rPr>
          <w:b/>
        </w:rPr>
        <w:t xml:space="preserve"> 2025 г. в 15:00. </w:t>
      </w:r>
    </w:p>
    <w:p w:rsidR="001C6541" w:rsidRDefault="001C5B0E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:rsidR="001C6541" w:rsidRDefault="001C5B0E">
      <w:pPr>
        <w:spacing w:after="22" w:line="259" w:lineRule="auto"/>
        <w:ind w:left="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(«голландский аукцион»).  </w:t>
      </w:r>
    </w:p>
    <w:p w:rsidR="001C6541" w:rsidRDefault="001C5B0E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:rsidR="001C6541" w:rsidRDefault="001C5B0E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:rsidR="001C6541" w:rsidRDefault="001C5B0E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:rsidR="001C6541" w:rsidRDefault="001C5B0E">
      <w:pPr>
        <w:ind w:left="0" w:right="60" w:firstLine="0"/>
        <w:rPr>
          <w:b/>
          <w:szCs w:val="24"/>
        </w:rPr>
      </w:pPr>
      <w:r>
        <w:rPr>
          <w:b/>
          <w:szCs w:val="24"/>
        </w:rPr>
        <w:tab/>
        <w:t xml:space="preserve">Объект продажи (Объект, лот): </w:t>
      </w:r>
    </w:p>
    <w:p w:rsidR="00094105" w:rsidRDefault="001C5B0E" w:rsidP="00094105">
      <w:r>
        <w:rPr>
          <w:color w:val="auto"/>
          <w:szCs w:val="24"/>
        </w:rPr>
        <w:tab/>
      </w:r>
      <w:r w:rsidR="00094105">
        <w:rPr>
          <w:rFonts w:eastAsia="SimSun;宋体"/>
          <w:lang w:eastAsia="hi-IN"/>
        </w:rPr>
        <w:t>1. Земельный участок</w:t>
      </w:r>
      <w:r w:rsidR="00094105">
        <w:rPr>
          <w:rFonts w:eastAsia="SimSun;宋体"/>
          <w:bCs/>
          <w:shd w:val="clear" w:color="auto" w:fill="FFFFFF"/>
          <w:lang w:eastAsia="hi-IN"/>
        </w:rPr>
        <w:t xml:space="preserve">, </w:t>
      </w:r>
      <w:r w:rsidR="00094105">
        <w:rPr>
          <w:rFonts w:eastAsia="SimSun;宋体"/>
          <w:shd w:val="clear" w:color="auto" w:fill="FFFFFF"/>
          <w:lang w:eastAsia="hi-IN"/>
        </w:rPr>
        <w:t>кадастровый номер 78:40:0019312:39, площадью 1165 +/- 12 кв. м, категория земель: земли населенных пунктов, виды разрешенного использования: для размещения административно-управленческих и общественных объектов, расположенное по адресу: Санкт-Петербург, город Петергоф, бульвар Красных Курсантов, дом 1, литера А (далее- Объект 1).</w:t>
      </w:r>
    </w:p>
    <w:p w:rsidR="00094105" w:rsidRDefault="00094105" w:rsidP="00094105">
      <w:r>
        <w:rPr>
          <w:rFonts w:eastAsia="SimSun;宋体"/>
          <w:lang w:eastAsia="hi-IN"/>
        </w:rPr>
        <w:tab/>
        <w:t>Обременения (ограничения): в соответствии с выпиской из ЕГРН от 30.10.2024.</w:t>
      </w:r>
    </w:p>
    <w:p w:rsidR="00094105" w:rsidRDefault="00094105" w:rsidP="00094105">
      <w:r>
        <w:rPr>
          <w:rFonts w:eastAsia="SimSun;宋体"/>
          <w:lang w:eastAsia="hi-IN"/>
        </w:rPr>
        <w:t xml:space="preserve">2. Жилой дом, кадастровый номер </w:t>
      </w:r>
      <w:r w:rsidRPr="004F1360">
        <w:rPr>
          <w:rFonts w:eastAsia="SimSun;宋体"/>
          <w:lang w:eastAsia="hi-IN"/>
        </w:rPr>
        <w:t xml:space="preserve">78:40:0019312:1040, </w:t>
      </w:r>
      <w:r>
        <w:rPr>
          <w:rFonts w:eastAsia="SimSun;宋体"/>
          <w:lang w:eastAsia="hi-IN"/>
        </w:rPr>
        <w:t>расположенный по адресу: Санкт-Петербург, город Петергоф, бульвар Красных Курсантов, дом 1, литера А, этажность:3. В том числе подземных 1, общей площадью 838,4 кв.м. (далее- Объект 2).</w:t>
      </w:r>
    </w:p>
    <w:p w:rsidR="00094105" w:rsidRDefault="00094105" w:rsidP="00094105">
      <w:pPr>
        <w:ind w:left="426" w:right="60" w:firstLine="0"/>
        <w:rPr>
          <w:color w:val="auto"/>
          <w:szCs w:val="24"/>
        </w:rPr>
      </w:pPr>
      <w:r>
        <w:rPr>
          <w:rFonts w:eastAsia="SimSun;宋体"/>
          <w:lang w:eastAsia="hi-IN"/>
        </w:rPr>
        <w:tab/>
        <w:t>Обременения (ограничения): в соответствии с выпиской из ЕГРН от 30.10.2024 не зарегистрированы</w:t>
      </w:r>
      <w:r w:rsidR="001C5B0E">
        <w:rPr>
          <w:color w:val="auto"/>
          <w:szCs w:val="24"/>
        </w:rPr>
        <w:t>.</w:t>
      </w:r>
    </w:p>
    <w:p w:rsidR="001C6541" w:rsidRPr="00094105" w:rsidRDefault="001C5B0E" w:rsidP="00094105">
      <w:pPr>
        <w:ind w:left="426" w:right="60" w:firstLine="0"/>
        <w:rPr>
          <w:color w:val="auto"/>
          <w:szCs w:val="24"/>
        </w:rPr>
      </w:pPr>
      <w:r>
        <w:rPr>
          <w:color w:val="auto"/>
          <w:szCs w:val="24"/>
        </w:rPr>
        <w:t xml:space="preserve">  </w:t>
      </w:r>
    </w:p>
    <w:p w:rsidR="00094105" w:rsidRDefault="001C5B0E" w:rsidP="00094105">
      <w:pPr>
        <w:ind w:right="-57"/>
        <w:rPr>
          <w:b/>
          <w:bCs/>
        </w:rPr>
      </w:pPr>
      <w:r>
        <w:rPr>
          <w:b/>
          <w:szCs w:val="24"/>
        </w:rPr>
        <w:t xml:space="preserve">Начальная цена лота устанавливается в размере </w:t>
      </w:r>
      <w:r w:rsidR="00094105">
        <w:rPr>
          <w:b/>
          <w:szCs w:val="24"/>
        </w:rPr>
        <w:t>70</w:t>
      </w:r>
      <w:r>
        <w:rPr>
          <w:b/>
          <w:szCs w:val="24"/>
        </w:rPr>
        <w:t> 000 000 (</w:t>
      </w:r>
      <w:r w:rsidR="00094105">
        <w:rPr>
          <w:b/>
          <w:szCs w:val="24"/>
        </w:rPr>
        <w:t>семьдесят</w:t>
      </w:r>
      <w:r>
        <w:rPr>
          <w:b/>
          <w:szCs w:val="24"/>
        </w:rPr>
        <w:t xml:space="preserve"> миллионов) рублей, </w:t>
      </w:r>
      <w:r w:rsidR="00094105">
        <w:rPr>
          <w:b/>
          <w:bCs/>
        </w:rPr>
        <w:t>в том числе:</w:t>
      </w:r>
    </w:p>
    <w:p w:rsidR="00094105" w:rsidRDefault="00094105" w:rsidP="00094105">
      <w:pPr>
        <w:ind w:left="0" w:right="-57" w:firstLine="694"/>
      </w:pPr>
      <w:r>
        <w:rPr>
          <w:b/>
          <w:bCs/>
        </w:rPr>
        <w:t xml:space="preserve">цена Объекта 1 – </w:t>
      </w:r>
      <w:r>
        <w:rPr>
          <w:b/>
          <w:bCs/>
        </w:rPr>
        <w:t>50 0</w:t>
      </w:r>
      <w:r>
        <w:rPr>
          <w:b/>
          <w:bCs/>
        </w:rPr>
        <w:t>00 000 (</w:t>
      </w:r>
      <w:r>
        <w:rPr>
          <w:b/>
          <w:bCs/>
        </w:rPr>
        <w:t>пятьдесят</w:t>
      </w:r>
      <w:r>
        <w:rPr>
          <w:b/>
          <w:bCs/>
        </w:rPr>
        <w:t xml:space="preserve"> миллионов) рублей;</w:t>
      </w:r>
    </w:p>
    <w:p w:rsidR="001C6541" w:rsidRDefault="00094105" w:rsidP="00094105">
      <w:pPr>
        <w:ind w:left="340" w:right="113" w:firstLine="354"/>
        <w:rPr>
          <w:b/>
          <w:szCs w:val="24"/>
        </w:rPr>
      </w:pPr>
      <w:r>
        <w:rPr>
          <w:b/>
          <w:bCs/>
        </w:rPr>
        <w:t xml:space="preserve">цена Объекта 2 – </w:t>
      </w:r>
      <w:r>
        <w:rPr>
          <w:b/>
          <w:bCs/>
        </w:rPr>
        <w:t>20 0</w:t>
      </w:r>
      <w:r>
        <w:rPr>
          <w:b/>
          <w:bCs/>
        </w:rPr>
        <w:t>00 000 (двадцать миллион</w:t>
      </w:r>
      <w:r>
        <w:rPr>
          <w:b/>
          <w:bCs/>
        </w:rPr>
        <w:t>ов</w:t>
      </w:r>
      <w:r>
        <w:rPr>
          <w:b/>
          <w:bCs/>
        </w:rPr>
        <w:t>) рублей</w:t>
      </w:r>
      <w:r w:rsidR="001C5B0E">
        <w:rPr>
          <w:b/>
          <w:szCs w:val="24"/>
        </w:rPr>
        <w:t xml:space="preserve">;  </w:t>
      </w:r>
    </w:p>
    <w:p w:rsidR="001C6541" w:rsidRDefault="001C5B0E">
      <w:pPr>
        <w:pStyle w:val="affc"/>
        <w:ind w:left="360" w:right="60" w:firstLine="0"/>
        <w:rPr>
          <w:b/>
          <w:szCs w:val="24"/>
        </w:rPr>
      </w:pPr>
      <w:r>
        <w:rPr>
          <w:b/>
          <w:szCs w:val="24"/>
        </w:rPr>
        <w:t xml:space="preserve">Минимальная цена </w:t>
      </w:r>
      <w:r w:rsidR="00094105">
        <w:rPr>
          <w:b/>
          <w:szCs w:val="24"/>
        </w:rPr>
        <w:t xml:space="preserve">лота </w:t>
      </w:r>
      <w:r w:rsidR="00094105">
        <w:rPr>
          <w:b/>
          <w:bCs/>
        </w:rPr>
        <w:t>–</w:t>
      </w:r>
      <w:r>
        <w:rPr>
          <w:b/>
          <w:szCs w:val="24"/>
        </w:rPr>
        <w:t xml:space="preserve"> </w:t>
      </w:r>
      <w:r w:rsidR="00094105">
        <w:rPr>
          <w:b/>
          <w:szCs w:val="24"/>
        </w:rPr>
        <w:t>63</w:t>
      </w:r>
      <w:r>
        <w:rPr>
          <w:b/>
          <w:szCs w:val="24"/>
        </w:rPr>
        <w:t> 000 000 (</w:t>
      </w:r>
      <w:r w:rsidR="00094105">
        <w:rPr>
          <w:b/>
          <w:szCs w:val="24"/>
        </w:rPr>
        <w:t>шестьдесят три миллиона</w:t>
      </w:r>
      <w:r>
        <w:rPr>
          <w:b/>
          <w:szCs w:val="24"/>
        </w:rPr>
        <w:t>) рублей.</w:t>
      </w:r>
    </w:p>
    <w:p w:rsidR="001C6541" w:rsidRDefault="00094105">
      <w:pPr>
        <w:pStyle w:val="affc"/>
        <w:ind w:left="360" w:right="60" w:firstLine="0"/>
        <w:rPr>
          <w:b/>
          <w:szCs w:val="24"/>
        </w:rPr>
      </w:pPr>
      <w:r>
        <w:rPr>
          <w:b/>
          <w:szCs w:val="24"/>
        </w:rPr>
        <w:t>Сумма задатка – 2</w:t>
      </w:r>
      <w:r w:rsidR="001C5B0E">
        <w:rPr>
          <w:b/>
          <w:szCs w:val="24"/>
        </w:rPr>
        <w:t xml:space="preserve"> 000 000 (</w:t>
      </w:r>
      <w:r>
        <w:rPr>
          <w:b/>
          <w:szCs w:val="24"/>
        </w:rPr>
        <w:t>два миллиона</w:t>
      </w:r>
      <w:r w:rsidR="001C5B0E">
        <w:rPr>
          <w:b/>
          <w:szCs w:val="24"/>
        </w:rPr>
        <w:t xml:space="preserve">) рублей.   </w:t>
      </w:r>
    </w:p>
    <w:p w:rsidR="001C6541" w:rsidRDefault="00094105">
      <w:pPr>
        <w:pStyle w:val="affc"/>
        <w:ind w:left="360" w:right="60" w:firstLine="0"/>
        <w:rPr>
          <w:b/>
          <w:szCs w:val="24"/>
        </w:rPr>
      </w:pPr>
      <w:r>
        <w:rPr>
          <w:b/>
          <w:szCs w:val="24"/>
        </w:rPr>
        <w:t xml:space="preserve">Шаг аукциона на понижение </w:t>
      </w:r>
      <w:r>
        <w:rPr>
          <w:b/>
          <w:bCs/>
        </w:rPr>
        <w:t xml:space="preserve">– </w:t>
      </w:r>
      <w:r>
        <w:rPr>
          <w:b/>
          <w:szCs w:val="24"/>
        </w:rPr>
        <w:t>1</w:t>
      </w:r>
      <w:r w:rsidR="001C5B0E">
        <w:rPr>
          <w:b/>
          <w:szCs w:val="24"/>
        </w:rPr>
        <w:t> 000 000 (</w:t>
      </w:r>
      <w:r>
        <w:rPr>
          <w:b/>
          <w:szCs w:val="24"/>
        </w:rPr>
        <w:t>один миллион</w:t>
      </w:r>
      <w:r w:rsidR="001C5B0E">
        <w:rPr>
          <w:b/>
          <w:szCs w:val="24"/>
        </w:rPr>
        <w:t xml:space="preserve">) рублей. </w:t>
      </w:r>
    </w:p>
    <w:p w:rsidR="001C6541" w:rsidRDefault="001C5B0E">
      <w:pPr>
        <w:pStyle w:val="affc"/>
        <w:ind w:left="360" w:right="60" w:firstLine="0"/>
        <w:rPr>
          <w:b/>
          <w:szCs w:val="24"/>
        </w:rPr>
      </w:pPr>
      <w:r>
        <w:rPr>
          <w:b/>
          <w:szCs w:val="24"/>
        </w:rPr>
        <w:t>Шаг аукциона на повышение</w:t>
      </w:r>
      <w:r w:rsidR="00094105">
        <w:rPr>
          <w:b/>
          <w:szCs w:val="24"/>
        </w:rPr>
        <w:t xml:space="preserve"> </w:t>
      </w:r>
      <w:r w:rsidR="00094105">
        <w:rPr>
          <w:b/>
          <w:bCs/>
        </w:rPr>
        <w:t xml:space="preserve">– </w:t>
      </w:r>
      <w:r w:rsidR="00094105">
        <w:rPr>
          <w:b/>
          <w:szCs w:val="24"/>
        </w:rPr>
        <w:t>25</w:t>
      </w:r>
      <w:r>
        <w:rPr>
          <w:b/>
          <w:szCs w:val="24"/>
        </w:rPr>
        <w:t>0 000 (</w:t>
      </w:r>
      <w:r w:rsidR="00094105">
        <w:rPr>
          <w:b/>
          <w:szCs w:val="24"/>
        </w:rPr>
        <w:t>двести пятьдесят</w:t>
      </w:r>
      <w:r>
        <w:rPr>
          <w:b/>
          <w:szCs w:val="24"/>
        </w:rPr>
        <w:t xml:space="preserve"> тысяч) рублей. </w:t>
      </w:r>
    </w:p>
    <w:p w:rsidR="001C6541" w:rsidRDefault="001C6541">
      <w:pPr>
        <w:spacing w:after="26" w:line="259" w:lineRule="auto"/>
        <w:ind w:left="540" w:right="60" w:firstLine="0"/>
        <w:jc w:val="left"/>
        <w:rPr>
          <w:szCs w:val="24"/>
        </w:rPr>
      </w:pPr>
    </w:p>
    <w:p w:rsidR="001C6541" w:rsidRDefault="001C5B0E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:rsidR="001C6541" w:rsidRDefault="001C5B0E">
      <w:pPr>
        <w:ind w:left="-15" w:right="60" w:firstLine="0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</w:t>
      </w:r>
      <w:r>
        <w:rPr>
          <w:szCs w:val="24"/>
        </w:rPr>
        <w:lastRenderedPageBreak/>
        <w:t xml:space="preserve">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6" w:tooltip="http://www.lot-online.ru/" w:history="1">
        <w:r>
          <w:rPr>
            <w:szCs w:val="24"/>
            <w:u w:val="single"/>
          </w:rPr>
          <w:t>www</w:t>
        </w:r>
      </w:hyperlink>
      <w:hyperlink r:id="rId27" w:tooltip="http://www.lot-online.ru/" w:history="1">
        <w:r>
          <w:rPr>
            <w:szCs w:val="24"/>
            <w:u w:val="single"/>
          </w:rPr>
          <w:t>.</w:t>
        </w:r>
      </w:hyperlink>
      <w:hyperlink r:id="rId28" w:tooltip="http://www.lot-online.ru/" w:history="1">
        <w:r>
          <w:rPr>
            <w:szCs w:val="24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szCs w:val="24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szCs w:val="24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szCs w:val="24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szCs w:val="24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szCs w:val="24"/>
            <w:lang w:val="en-US"/>
          </w:rPr>
          <w:t xml:space="preserve"> </w:t>
        </w:r>
      </w:hyperlink>
      <w:r>
        <w:rPr>
          <w:b/>
          <w:szCs w:val="24"/>
          <w:lang w:val="en-US"/>
        </w:rPr>
        <w:t xml:space="preserve"> </w:t>
      </w:r>
    </w:p>
    <w:p w:rsidR="001C6541" w:rsidRDefault="001C5B0E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:rsidR="001C6541" w:rsidRDefault="001C5B0E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:rsidR="001C6541" w:rsidRDefault="001C5B0E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:rsidR="001C6541" w:rsidRDefault="001C5B0E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:rsidR="001C6541" w:rsidRDefault="001C5B0E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:rsidR="001C6541" w:rsidRDefault="001C5B0E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:rsidR="001C6541" w:rsidRDefault="001C5B0E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:rsidR="001C6541" w:rsidRDefault="001C5B0E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Юридические лица: </w:t>
      </w:r>
    </w:p>
    <w:p w:rsidR="001C6541" w:rsidRDefault="001C5B0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:rsidR="001C6541" w:rsidRDefault="001C5B0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:rsidR="001C6541" w:rsidRDefault="001C5B0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:rsidR="001C6541" w:rsidRDefault="001C5B0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lastRenderedPageBreak/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:rsidR="001C6541" w:rsidRDefault="001C5B0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:rsidR="001C6541" w:rsidRDefault="001C5B0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:rsidR="001C6541" w:rsidRDefault="001C5B0E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:rsidR="001C6541" w:rsidRDefault="001C5B0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:rsidR="001C6541" w:rsidRDefault="001C5B0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:rsidR="001C6541" w:rsidRDefault="001C5B0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37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8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39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40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41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42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43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:rsidR="001C6541" w:rsidRDefault="001C5B0E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:rsidR="001C6541" w:rsidRDefault="001C5B0E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:rsidR="001C6541" w:rsidRDefault="001C6541">
      <w:pPr>
        <w:ind w:left="0" w:right="60" w:firstLine="0"/>
        <w:rPr>
          <w:szCs w:val="24"/>
        </w:rPr>
      </w:pPr>
    </w:p>
    <w:p w:rsidR="001C6541" w:rsidRDefault="001C5B0E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Задаток должен поступить на указанный счет не позднее </w:t>
      </w:r>
      <w:r w:rsidR="00094105">
        <w:rPr>
          <w:b/>
          <w:szCs w:val="24"/>
        </w:rPr>
        <w:t>12</w:t>
      </w:r>
      <w:r>
        <w:rPr>
          <w:b/>
          <w:szCs w:val="24"/>
        </w:rPr>
        <w:t xml:space="preserve"> </w:t>
      </w:r>
      <w:r w:rsidR="00094105">
        <w:rPr>
          <w:b/>
          <w:szCs w:val="24"/>
        </w:rPr>
        <w:t>марта</w:t>
      </w:r>
      <w:r>
        <w:rPr>
          <w:b/>
          <w:szCs w:val="24"/>
        </w:rPr>
        <w:t xml:space="preserve"> 2025 г.</w:t>
      </w:r>
      <w:r>
        <w:rPr>
          <w:szCs w:val="24"/>
        </w:rPr>
        <w:t xml:space="preserve">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Задаток служит обеспечением исполнения обязательства победителя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 в течение 5 (пяти) рабочих дней с даты подведения итогов аукциона. Задаток, перечисленный победителем торгов засчитывается в сумму платежа по договору купли-продажи Объекта.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  <w:t xml:space="preserve">Для участия в аукционе Претендент может подать только одну заявку.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>Документы, содержащие помарки, подчистки, исправления и т.п., не рассматриваются.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:rsidR="001C6541" w:rsidRDefault="001C5B0E">
      <w:pPr>
        <w:numPr>
          <w:ilvl w:val="0"/>
          <w:numId w:val="7"/>
        </w:numPr>
        <w:ind w:right="6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:rsidR="001C6541" w:rsidRDefault="001C5B0E">
      <w:pPr>
        <w:numPr>
          <w:ilvl w:val="0"/>
          <w:numId w:val="7"/>
        </w:numPr>
        <w:ind w:right="6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:rsidR="001C6541" w:rsidRDefault="001C5B0E">
      <w:pPr>
        <w:numPr>
          <w:ilvl w:val="0"/>
          <w:numId w:val="7"/>
        </w:numPr>
        <w:ind w:right="6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:rsidR="001C6541" w:rsidRDefault="001C5B0E">
      <w:pPr>
        <w:numPr>
          <w:ilvl w:val="0"/>
          <w:numId w:val="7"/>
        </w:numPr>
        <w:ind w:right="6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</w:t>
      </w:r>
      <w:r w:rsidR="00094105">
        <w:rPr>
          <w:szCs w:val="24"/>
        </w:rPr>
        <w:t>на условиях, установленных</w:t>
      </w:r>
      <w:r>
        <w:rPr>
          <w:szCs w:val="24"/>
        </w:rPr>
        <w:t xml:space="preserve">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 xml:space="preserve">      </w:t>
      </w:r>
    </w:p>
    <w:p w:rsidR="001C6541" w:rsidRDefault="001C5B0E">
      <w:pPr>
        <w:ind w:left="-15" w:right="60" w:firstLine="0"/>
        <w:jc w:val="center"/>
        <w:rPr>
          <w:szCs w:val="24"/>
        </w:rPr>
      </w:pPr>
      <w:r>
        <w:rPr>
          <w:b/>
          <w:szCs w:val="24"/>
        </w:rPr>
        <w:t>ПОРЯДОК ПРОВЕДЕНИЯ ЭЛЕКТРОННОГО АУКЦИОНА: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Порядок проведения торгов на понижение (голландский аукцион) регулируется Регламентом Системы электронных торгов (СЭТ) АО «Российский аукционный дом» при проведении </w:t>
      </w:r>
      <w:r w:rsidR="00094105">
        <w:rPr>
          <w:szCs w:val="24"/>
        </w:rPr>
        <w:t>электронных</w:t>
      </w:r>
      <w:r>
        <w:rPr>
          <w:szCs w:val="24"/>
        </w:rPr>
        <w:t xml:space="preserve"> торгов по продаже имущества, имущественных прав (за исключением имущества, </w:t>
      </w:r>
      <w:r w:rsidR="00094105">
        <w:rPr>
          <w:szCs w:val="24"/>
        </w:rPr>
        <w:t>имущественных</w:t>
      </w:r>
      <w:r>
        <w:rPr>
          <w:szCs w:val="24"/>
        </w:rPr>
        <w:t xml:space="preserve"> прав, реализуемых в рамках процедур несостоятельности (банкротства), продажи государственного или муниципального имущества), размещенном на сайте www.lot-online.ru.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Участники аукциона, проводимого в электронной форме, участвуют в аукционе под соответствующими номерами, присвоенными Организатором торгов при регистрации заявки.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Электронный аукцион проводится на электронной торговой площадке Акционерного общества «Российский аукционный дом» в день и время, указанные в данном информационном сообщении о проведении аукциона, в режиме реального времени при помощи программно-технических средств электронной торговой площадки.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торговой площадки обеспечивается доступ к закрытой части электронной торговой площадки, возможность представления предложений по цене Лота.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Оператор электронной торговой площадки исключает возможность представления Участником аукциона двух и более одинаковых предложений о цене, а также предложение по цене Лота, которое не соответствует текущему предложению по цене.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 xml:space="preserve">Время регистрации электронной торговой площадкой предложения по цене Лота определяется как время получения системой электронной торговой площадки соответствующего предложения по цене и фиксируется с точностью до 1 секунды. 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При проведении торгов на понижение начальной цены осуществляется последовательное снижение цены первоначального предложения на «шаг аукциона на понижение» до цены отсечения. Время проведения торгов определяется в следующем порядке: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- если в течение 15 минут с момента начала представления предложений о цене не поступило ни одного предложения о цене Лота, осуществляется последовательное снижение цены первоначального предложения на «шаг аукциона на понижение» до цены отсечения (минимальной цены). Период снижения цены - 5 минут. Торги завершаются программно-аппаратными средствами электронной площадки при отсутствии предложений о цене в течение периода проведения торгов. В этом случае сроком окончания представления предложений является момент завершения торгов;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 xml:space="preserve">- в случае поступления предложения о цене Лота в течение периода проведения торгов, время представления предложений о цене Лота, увеличенной на «шаг аукциона на повышение», продлевается на 10 минут с момента представления каждого из предложений по цене. Если в течение такого периода после представления последнего предложения о цене Лота не поступило следующее </w:t>
      </w:r>
      <w:r>
        <w:rPr>
          <w:szCs w:val="24"/>
        </w:rPr>
        <w:lastRenderedPageBreak/>
        <w:t xml:space="preserve">предложение о его цене, открытые торги с помощью программно-аппаратных средств завершаются автоматически. 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«Шаг аукциона на повышение», «шаг аукциона на понижение», период времени, по истечении которого последовательно снижается цена, период времени, по истечение которого торги завершаются в случае отсутствия предложения по цене, поступившего от Участников аукциона, установлены в настоящем информационном сообщении и не изменяются в течение всего электронного аукциона.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Ход проведения процедуры аукциона фиксируется Организатором торгов в электронном журнале.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Во время проведения электронных торгов Организатор торгов отклоняет предложение о цене Лота в момент его поступления, направив уведомление об отказе в приеме предложения, в случае если предложение представлено по истечении срока окончания представления предложений.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Программные средства электронной площадки исключают возможность подачи Участником аукциона предложения по цене Лота, которое не соответствует увеличению текущей цены на «шаг аукциона на повышение».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Победителем аукциона признается Участник аукциона, который подтвердил цену первоначального предложения или цену предложения, сложившуюся на соответствующем «шаге понижения» или «шаге повышения», при отсутствии предложений других Участников аукциона.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По завершению аукциона при помощи программных средств электронной торговой площадки формируется протокол о результатах электронного аукциона.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Протокол о результатах электронного аукциона оформляется Организатором торгов в день проведения электронного аукциона.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аукциона, содержащего: цену Лота, предложенную Победителем аукциона, и удостоверяющего право Победителя аукциона на заключение договора купли-продажи Объекта.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торговой площадки размещается информация о завершении электронного аукциона.</w:t>
      </w:r>
    </w:p>
    <w:p w:rsidR="00094105" w:rsidRDefault="00094105">
      <w:pPr>
        <w:ind w:left="-15" w:right="60" w:firstLine="723"/>
        <w:rPr>
          <w:szCs w:val="24"/>
        </w:rPr>
      </w:pPr>
    </w:p>
    <w:p w:rsidR="001C6541" w:rsidRPr="00094105" w:rsidRDefault="001C5B0E" w:rsidP="00094105">
      <w:pPr>
        <w:ind w:left="-15" w:right="60" w:firstLine="0"/>
        <w:jc w:val="center"/>
        <w:rPr>
          <w:b/>
          <w:szCs w:val="24"/>
        </w:rPr>
      </w:pPr>
      <w:r>
        <w:rPr>
          <w:b/>
          <w:szCs w:val="24"/>
        </w:rPr>
        <w:t>Электронный аукцион признается несостоявшимся в следующих случаях:</w:t>
      </w:r>
    </w:p>
    <w:p w:rsidR="001C6541" w:rsidRDefault="001C5B0E">
      <w:pPr>
        <w:numPr>
          <w:ilvl w:val="0"/>
          <w:numId w:val="9"/>
        </w:numPr>
        <w:ind w:right="60"/>
        <w:rPr>
          <w:szCs w:val="24"/>
        </w:rPr>
      </w:pPr>
      <w:r>
        <w:rPr>
          <w:szCs w:val="24"/>
        </w:rPr>
        <w:t>при отсутствии заявок на участие в аукционе, либо если ни один из Претендентов не признан Участником аукциона;</w:t>
      </w:r>
    </w:p>
    <w:p w:rsidR="001C6541" w:rsidRDefault="001C5B0E">
      <w:pPr>
        <w:numPr>
          <w:ilvl w:val="0"/>
          <w:numId w:val="9"/>
        </w:numPr>
        <w:ind w:right="60"/>
        <w:rPr>
          <w:szCs w:val="24"/>
        </w:rPr>
      </w:pPr>
      <w:r>
        <w:rPr>
          <w:szCs w:val="24"/>
        </w:rPr>
        <w:t>к участию в аукционе допущен только один Претендент;</w:t>
      </w:r>
    </w:p>
    <w:p w:rsidR="001C6541" w:rsidRDefault="001C5B0E">
      <w:pPr>
        <w:numPr>
          <w:ilvl w:val="0"/>
          <w:numId w:val="9"/>
        </w:numPr>
        <w:ind w:right="60"/>
        <w:rPr>
          <w:szCs w:val="24"/>
        </w:rPr>
      </w:pPr>
      <w:r>
        <w:rPr>
          <w:szCs w:val="24"/>
        </w:rPr>
        <w:t>ни один из Участников аукциона не сделал предложения по цене Лота.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В случае признания аукциона несостоявшимся, информация об этом размещается в открытой части электронной торговой площадки после оформления Организатором торгов протокола о признании аукциона несостоявшимся.</w:t>
      </w:r>
    </w:p>
    <w:p w:rsidR="001C6541" w:rsidRDefault="001C5B0E" w:rsidP="00094105">
      <w:pPr>
        <w:ind w:left="-15" w:right="60" w:firstLine="723"/>
        <w:rPr>
          <w:szCs w:val="24"/>
        </w:rPr>
      </w:pPr>
      <w:r>
        <w:rPr>
          <w:szCs w:val="24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торгов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</w:t>
      </w:r>
    </w:p>
    <w:p w:rsidR="001C6541" w:rsidRDefault="001C5B0E">
      <w:pPr>
        <w:ind w:left="-15" w:right="60" w:firstLine="15"/>
        <w:rPr>
          <w:szCs w:val="24"/>
        </w:rPr>
      </w:pPr>
      <w:r>
        <w:rPr>
          <w:szCs w:val="24"/>
        </w:rPr>
        <w:t>Телефоны службы технической поддержки Lot-online: 8-800-777-57-57, доб.713.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 xml:space="preserve">           </w:t>
      </w:r>
    </w:p>
    <w:p w:rsidR="00094105" w:rsidRDefault="001C5B0E">
      <w:pPr>
        <w:ind w:left="-15" w:right="60" w:firstLine="0"/>
        <w:rPr>
          <w:b/>
          <w:szCs w:val="24"/>
        </w:rPr>
      </w:pPr>
      <w:r>
        <w:rPr>
          <w:b/>
          <w:szCs w:val="24"/>
        </w:rPr>
        <w:t xml:space="preserve">                        </w:t>
      </w:r>
    </w:p>
    <w:p w:rsidR="00094105" w:rsidRDefault="00094105">
      <w:pPr>
        <w:ind w:left="-15" w:right="60" w:firstLine="0"/>
        <w:rPr>
          <w:b/>
          <w:szCs w:val="24"/>
        </w:rPr>
      </w:pPr>
    </w:p>
    <w:p w:rsidR="001C6541" w:rsidRDefault="001C5B0E" w:rsidP="00094105">
      <w:pPr>
        <w:ind w:left="-15" w:right="60" w:firstLine="723"/>
        <w:rPr>
          <w:szCs w:val="24"/>
        </w:rPr>
      </w:pPr>
      <w:r>
        <w:rPr>
          <w:b/>
          <w:szCs w:val="24"/>
        </w:rPr>
        <w:lastRenderedPageBreak/>
        <w:t xml:space="preserve">  ПОРЯДОК ЗАКЛЮЧЕНИЯ ДОГОВОРА ПО ИТОГАМ ТОРГОВ: </w:t>
      </w:r>
    </w:p>
    <w:p w:rsidR="00094105" w:rsidRPr="00D71E39" w:rsidRDefault="001C5B0E" w:rsidP="00094105">
      <w:pPr>
        <w:ind w:left="-15" w:right="60" w:firstLine="709"/>
        <w:rPr>
          <w:szCs w:val="24"/>
        </w:rPr>
      </w:pPr>
      <w:r>
        <w:rPr>
          <w:b/>
          <w:szCs w:val="24"/>
        </w:rPr>
        <w:tab/>
      </w:r>
      <w:r w:rsidRPr="00094105">
        <w:rPr>
          <w:szCs w:val="24"/>
        </w:rPr>
        <w:tab/>
      </w:r>
      <w:r w:rsidR="00094105" w:rsidRPr="00D71E39">
        <w:rPr>
          <w:szCs w:val="24"/>
        </w:rPr>
        <w:t xml:space="preserve">Договор купли-продажи Объекта заключается </w:t>
      </w:r>
      <w:r w:rsidR="00094105">
        <w:rPr>
          <w:szCs w:val="24"/>
        </w:rPr>
        <w:t xml:space="preserve">между </w:t>
      </w:r>
      <w:r w:rsidR="00094105" w:rsidRPr="00D71E39">
        <w:rPr>
          <w:szCs w:val="24"/>
        </w:rPr>
        <w:t>Победителем</w:t>
      </w:r>
      <w:r w:rsidR="00094105">
        <w:rPr>
          <w:szCs w:val="24"/>
        </w:rPr>
        <w:t xml:space="preserve"> / единственным участником</w:t>
      </w:r>
      <w:r w:rsidR="00094105" w:rsidRPr="00D71E39">
        <w:rPr>
          <w:szCs w:val="24"/>
        </w:rPr>
        <w:t xml:space="preserve"> электронного аукциона (Покупателем) с Продавцом в течение </w:t>
      </w:r>
      <w:r w:rsidR="00094105">
        <w:t xml:space="preserve">5 (пяти) рабочих </w:t>
      </w:r>
      <w:r w:rsidR="00094105" w:rsidRPr="00D71E39">
        <w:rPr>
          <w:szCs w:val="24"/>
        </w:rPr>
        <w:t>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:rsidR="00094105" w:rsidRPr="00D71E39" w:rsidRDefault="00094105" w:rsidP="00094105">
      <w:pPr>
        <w:ind w:left="-15" w:right="60" w:firstLine="709"/>
        <w:rPr>
          <w:szCs w:val="24"/>
        </w:rPr>
      </w:pPr>
      <w:r w:rsidRPr="00D71E39">
        <w:rPr>
          <w:szCs w:val="24"/>
        </w:rPr>
        <w:t>Для заключения договора купли-продажи Объекта Победитель</w:t>
      </w:r>
      <w:r>
        <w:rPr>
          <w:szCs w:val="24"/>
        </w:rPr>
        <w:t xml:space="preserve"> / единственный участник</w:t>
      </w:r>
      <w:r w:rsidRPr="00D71E39">
        <w:rPr>
          <w:szCs w:val="24"/>
        </w:rPr>
        <w:t xml:space="preserve"> электронного аукциона (Покупатель) должен </w:t>
      </w:r>
      <w:r>
        <w:rPr>
          <w:szCs w:val="24"/>
        </w:rPr>
        <w:t>связаться с Организатором торгов</w:t>
      </w:r>
      <w:r w:rsidRPr="00D71E39">
        <w:rPr>
          <w:szCs w:val="24"/>
        </w:rPr>
        <w:t xml:space="preserve"> в срок не</w:t>
      </w:r>
      <w:r>
        <w:rPr>
          <w:szCs w:val="24"/>
        </w:rPr>
        <w:t xml:space="preserve"> позднее</w:t>
      </w:r>
      <w:r w:rsidRPr="00D71E39">
        <w:rPr>
          <w:szCs w:val="24"/>
        </w:rPr>
        <w:t xml:space="preserve"> </w:t>
      </w:r>
      <w:r>
        <w:t xml:space="preserve">5 (пяти) рабочих </w:t>
      </w:r>
      <w:r w:rsidRPr="00D71E39">
        <w:rPr>
          <w:szCs w:val="24"/>
        </w:rPr>
        <w:t xml:space="preserve">дней с даты подведения итогов аукциона, </w:t>
      </w:r>
      <w:r>
        <w:rPr>
          <w:szCs w:val="24"/>
        </w:rPr>
        <w:t>по телефону, указанному в настоящем информационном сообщении</w:t>
      </w:r>
      <w:r w:rsidRPr="00D71E39">
        <w:rPr>
          <w:szCs w:val="24"/>
        </w:rPr>
        <w:t xml:space="preserve">. </w:t>
      </w:r>
    </w:p>
    <w:p w:rsidR="00094105" w:rsidRPr="00D71E39" w:rsidRDefault="00094105" w:rsidP="00094105">
      <w:pPr>
        <w:ind w:left="-15" w:right="60" w:firstLine="709"/>
        <w:rPr>
          <w:szCs w:val="24"/>
        </w:rPr>
      </w:pPr>
      <w:r w:rsidRPr="00D71E39">
        <w:rPr>
          <w:szCs w:val="24"/>
        </w:rPr>
        <w:t>Оплата цены продажи Объекта производится Победителем</w:t>
      </w:r>
      <w:r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за вычетом ранее внесённого задатка путем безналичного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договором купли-продажи Объекта.</w:t>
      </w:r>
    </w:p>
    <w:p w:rsidR="00094105" w:rsidRPr="00D71E39" w:rsidRDefault="00094105" w:rsidP="00094105">
      <w:pPr>
        <w:ind w:left="-15" w:right="60" w:firstLine="709"/>
        <w:rPr>
          <w:szCs w:val="24"/>
        </w:rPr>
      </w:pPr>
      <w:r w:rsidRPr="00D71E39">
        <w:rPr>
          <w:szCs w:val="24"/>
        </w:rPr>
        <w:t>При уклонении (отказе) Победителя</w:t>
      </w:r>
      <w:r>
        <w:rPr>
          <w:szCs w:val="24"/>
        </w:rPr>
        <w:t xml:space="preserve"> / единственного участника</w:t>
      </w:r>
      <w:r w:rsidRPr="00D71E39">
        <w:rPr>
          <w:szCs w:val="24"/>
        </w:rPr>
        <w:t xml:space="preserve"> 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:rsidR="00094105" w:rsidRPr="00D71E39" w:rsidRDefault="00094105" w:rsidP="00094105">
      <w:pPr>
        <w:ind w:left="-15" w:right="60" w:firstLine="709"/>
        <w:rPr>
          <w:szCs w:val="24"/>
        </w:rPr>
      </w:pPr>
      <w:r w:rsidRPr="00D55489">
        <w:rPr>
          <w:szCs w:val="24"/>
        </w:rPr>
        <w:t>В случае уклонения (отказа) победителя аукциона от подписания протокола подведения итогов аукциона, от заключения договора купли-продажи</w:t>
      </w:r>
      <w:r w:rsidRPr="00D71E39">
        <w:rPr>
          <w:szCs w:val="24"/>
        </w:rPr>
        <w:t xml:space="preserve">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 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в договоре купли-продажи Объекта.</w:t>
      </w:r>
    </w:p>
    <w:p w:rsidR="00094105" w:rsidRDefault="00094105" w:rsidP="00094105">
      <w:pPr>
        <w:ind w:left="-15" w:right="60" w:firstLine="709"/>
        <w:rPr>
          <w:szCs w:val="24"/>
        </w:rPr>
      </w:pPr>
      <w:r w:rsidRPr="00876086">
        <w:rPr>
          <w:szCs w:val="24"/>
        </w:rPr>
        <w:t xml:space="preserve">Подача документов для государственной регистрации права собственности Покупателя на Объект производится </w:t>
      </w:r>
      <w:r w:rsidRPr="00D71E39">
        <w:rPr>
          <w:szCs w:val="24"/>
        </w:rPr>
        <w:t xml:space="preserve">в соответствии условиями договора купли-продажи, форма которого размещена на сайте www.lot-online.ru в разделе «карточка лота». </w:t>
      </w:r>
    </w:p>
    <w:p w:rsidR="00094105" w:rsidRDefault="00094105" w:rsidP="00094105">
      <w:pPr>
        <w:ind w:left="-15" w:right="60" w:firstLine="709"/>
        <w:rPr>
          <w:color w:val="auto"/>
        </w:rPr>
      </w:pPr>
      <w:r w:rsidRPr="00D55489">
        <w:rPr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</w:t>
      </w:r>
      <w:r>
        <w:t xml:space="preserve">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:rsidR="00094105" w:rsidRPr="00D71E39" w:rsidRDefault="00094105" w:rsidP="00094105">
      <w:pPr>
        <w:ind w:left="-15" w:right="60" w:firstLine="709"/>
        <w:rPr>
          <w:szCs w:val="24"/>
        </w:rPr>
      </w:pPr>
    </w:p>
    <w:p w:rsidR="00094105" w:rsidRPr="000B4275" w:rsidRDefault="00094105" w:rsidP="00094105">
      <w:pPr>
        <w:ind w:left="-15" w:right="60" w:firstLine="709"/>
        <w:rPr>
          <w:szCs w:val="24"/>
        </w:rPr>
      </w:pPr>
      <w:r w:rsidRPr="000B4275">
        <w:rPr>
          <w:szCs w:val="24"/>
        </w:rPr>
        <w:t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</w:t>
      </w:r>
      <w:r>
        <w:rPr>
          <w:szCs w:val="24"/>
        </w:rPr>
        <w:t>-931-348-11-75;</w:t>
      </w:r>
      <w:r w:rsidRPr="000B4275">
        <w:rPr>
          <w:szCs w:val="24"/>
        </w:rPr>
        <w:t xml:space="preserve"> 8-800-777-57-57, доб. </w:t>
      </w:r>
      <w:r>
        <w:rPr>
          <w:szCs w:val="24"/>
        </w:rPr>
        <w:t>712.</w:t>
      </w:r>
      <w:r w:rsidRPr="000B4275">
        <w:rPr>
          <w:szCs w:val="24"/>
        </w:rPr>
        <w:t xml:space="preserve"> </w:t>
      </w:r>
    </w:p>
    <w:p w:rsidR="001C6541" w:rsidRDefault="00094105" w:rsidP="00094105">
      <w:pPr>
        <w:ind w:left="-15" w:right="60" w:firstLine="0"/>
        <w:rPr>
          <w:szCs w:val="24"/>
        </w:rPr>
      </w:pPr>
      <w:r w:rsidRPr="000B4275">
        <w:rPr>
          <w:szCs w:val="24"/>
        </w:rPr>
        <w:t xml:space="preserve">Телефон службы технической поддержки сайта </w:t>
      </w:r>
      <w:hyperlink r:id="rId44">
        <w:r w:rsidRPr="000B4275">
          <w:rPr>
            <w:szCs w:val="24"/>
            <w:u w:val="single" w:color="000000"/>
          </w:rPr>
          <w:t>www.lot</w:t>
        </w:r>
      </w:hyperlink>
      <w:hyperlink r:id="rId45">
        <w:r w:rsidRPr="000B4275">
          <w:rPr>
            <w:szCs w:val="24"/>
            <w:u w:val="single" w:color="000000"/>
          </w:rPr>
          <w:t>-</w:t>
        </w:r>
      </w:hyperlink>
      <w:hyperlink r:id="rId46">
        <w:r w:rsidRPr="000B4275">
          <w:rPr>
            <w:szCs w:val="24"/>
            <w:u w:val="single" w:color="000000"/>
          </w:rPr>
          <w:t>online.ru</w:t>
        </w:r>
      </w:hyperlink>
      <w:hyperlink r:id="rId47">
        <w:r w:rsidRPr="000B4275">
          <w:rPr>
            <w:szCs w:val="24"/>
          </w:rPr>
          <w:t>:</w:t>
        </w:r>
      </w:hyperlink>
      <w:r w:rsidRPr="000B4275">
        <w:rPr>
          <w:szCs w:val="24"/>
        </w:rPr>
        <w:t xml:space="preserve"> 8-800-777-57-57</w:t>
      </w:r>
      <w:r w:rsidR="001C5B0E">
        <w:rPr>
          <w:szCs w:val="24"/>
        </w:rPr>
        <w:t xml:space="preserve">. </w:t>
      </w:r>
    </w:p>
    <w:p w:rsidR="001C6541" w:rsidRDefault="001C6541">
      <w:pPr>
        <w:ind w:left="-15" w:right="60" w:firstLine="0"/>
        <w:rPr>
          <w:szCs w:val="24"/>
        </w:rPr>
      </w:pPr>
    </w:p>
    <w:p w:rsidR="001C6541" w:rsidRDefault="001C5B0E">
      <w:pPr>
        <w:ind w:left="-15" w:right="60" w:firstLine="0"/>
        <w:rPr>
          <w:i/>
          <w:iCs/>
          <w:szCs w:val="24"/>
        </w:rPr>
      </w:pPr>
      <w:r>
        <w:rPr>
          <w:szCs w:val="24"/>
        </w:rPr>
        <w:t xml:space="preserve"> </w:t>
      </w:r>
    </w:p>
    <w:p w:rsidR="001C6541" w:rsidRDefault="001C6541">
      <w:pPr>
        <w:ind w:left="-15" w:right="60" w:firstLine="0"/>
        <w:rPr>
          <w:szCs w:val="24"/>
        </w:rPr>
      </w:pPr>
    </w:p>
    <w:p w:rsidR="001C6541" w:rsidRDefault="001C6541">
      <w:pPr>
        <w:ind w:left="-15" w:right="60" w:firstLine="0"/>
        <w:rPr>
          <w:szCs w:val="24"/>
        </w:rPr>
      </w:pPr>
      <w:bookmarkStart w:id="0" w:name="_GoBack"/>
      <w:bookmarkEnd w:id="0"/>
    </w:p>
    <w:p w:rsidR="001C6541" w:rsidRDefault="001C6541">
      <w:pPr>
        <w:ind w:left="-15" w:right="60" w:firstLine="0"/>
        <w:rPr>
          <w:szCs w:val="24"/>
        </w:rPr>
      </w:pPr>
    </w:p>
    <w:sectPr w:rsidR="001C6541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FAA" w:rsidRDefault="00EB2FAA">
      <w:pPr>
        <w:spacing w:after="0" w:line="240" w:lineRule="auto"/>
      </w:pPr>
      <w:r>
        <w:separator/>
      </w:r>
    </w:p>
  </w:endnote>
  <w:endnote w:type="continuationSeparator" w:id="0">
    <w:p w:rsidR="00EB2FAA" w:rsidRDefault="00EB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FAA" w:rsidRDefault="00EB2FAA">
      <w:pPr>
        <w:spacing w:after="0" w:line="240" w:lineRule="auto"/>
      </w:pPr>
      <w:r>
        <w:separator/>
      </w:r>
    </w:p>
  </w:footnote>
  <w:footnote w:type="continuationSeparator" w:id="0">
    <w:p w:rsidR="00EB2FAA" w:rsidRDefault="00EB2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61E8"/>
    <w:multiLevelType w:val="multilevel"/>
    <w:tmpl w:val="7DB03D6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18DF6675"/>
    <w:multiLevelType w:val="multilevel"/>
    <w:tmpl w:val="A1745D9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0D4AED"/>
    <w:multiLevelType w:val="multilevel"/>
    <w:tmpl w:val="5B7E8704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E47549"/>
    <w:multiLevelType w:val="multilevel"/>
    <w:tmpl w:val="7B4CB71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43D62884"/>
    <w:multiLevelType w:val="multilevel"/>
    <w:tmpl w:val="0C58F680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A0238A"/>
    <w:multiLevelType w:val="multilevel"/>
    <w:tmpl w:val="4678D3A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7114DA0"/>
    <w:multiLevelType w:val="multilevel"/>
    <w:tmpl w:val="4B0EA74E"/>
    <w:lvl w:ilvl="0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C1D53D9"/>
    <w:multiLevelType w:val="multilevel"/>
    <w:tmpl w:val="F64EBEF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7ED9260B"/>
    <w:multiLevelType w:val="multilevel"/>
    <w:tmpl w:val="6BA283EC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41"/>
    <w:rsid w:val="0002324A"/>
    <w:rsid w:val="00094105"/>
    <w:rsid w:val="001C5B0E"/>
    <w:rsid w:val="001C6541"/>
    <w:rsid w:val="00EB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49032-99E4-4409-A69C-1EBD7B87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4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styleId="af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c">
    <w:name w:val="Текст примечания Знак"/>
    <w:basedOn w:val="a0"/>
    <w:link w:val="afd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e">
    <w:name w:val="Тема примечания Знак"/>
    <w:basedOn w:val="afc"/>
    <w:link w:val="aff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2">
    <w:name w:val="Текст сноски Знак"/>
    <w:basedOn w:val="a0"/>
    <w:link w:val="aff3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5">
    <w:name w:val="Hyperlink"/>
    <w:rPr>
      <w:color w:val="000080"/>
      <w:u w:val="single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styleId="aff6">
    <w:name w:val="line number"/>
  </w:style>
  <w:style w:type="paragraph" w:customStyle="1" w:styleId="aff7">
    <w:name w:val="Заголовок"/>
    <w:basedOn w:val="a"/>
    <w:next w:val="aff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8">
    <w:name w:val="Body Text"/>
    <w:basedOn w:val="a"/>
    <w:pPr>
      <w:spacing w:after="140" w:line="276" w:lineRule="auto"/>
    </w:pPr>
  </w:style>
  <w:style w:type="paragraph" w:styleId="aff9">
    <w:name w:val="List"/>
    <w:basedOn w:val="aff8"/>
    <w:rPr>
      <w:rFonts w:cs="Mangal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b">
    <w:name w:val="index heading"/>
    <w:basedOn w:val="a"/>
    <w:qFormat/>
    <w:pPr>
      <w:suppressLineNumbers/>
    </w:pPr>
    <w:rPr>
      <w:rFonts w:cs="Mangal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d">
    <w:name w:val="annotation text"/>
    <w:basedOn w:val="a"/>
    <w:link w:val="afc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">
    <w:name w:val="annotation subject"/>
    <w:basedOn w:val="afd"/>
    <w:next w:val="afd"/>
    <w:link w:val="afe"/>
    <w:uiPriority w:val="99"/>
    <w:semiHidden/>
    <w:unhideWhenUsed/>
    <w:qFormat/>
    <w:rPr>
      <w:b/>
      <w:bCs/>
    </w:rPr>
  </w:style>
  <w:style w:type="paragraph" w:styleId="aff1">
    <w:name w:val="Balloon Text"/>
    <w:basedOn w:val="a"/>
    <w:link w:val="aff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3">
    <w:name w:val="footnote text"/>
    <w:basedOn w:val="a"/>
    <w:link w:val="aff2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fe">
    <w:name w:val="No Spacing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AD104-1276-45E7-9A1B-D2EC3B5F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3918</Words>
  <Characters>22335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Хлебников Владимир Анатольевич</cp:lastModifiedBy>
  <cp:revision>4</cp:revision>
  <dcterms:created xsi:type="dcterms:W3CDTF">2025-01-15T14:11:00Z</dcterms:created>
  <dcterms:modified xsi:type="dcterms:W3CDTF">2025-02-06T08:16:00Z</dcterms:modified>
  <dc:language>ru-RU</dc:language>
</cp:coreProperties>
</file>